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charts/chart5.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7F119" w14:textId="77777777" w:rsidR="00143565" w:rsidRPr="009D6480" w:rsidRDefault="00143565" w:rsidP="00CD74F0">
      <w:pPr>
        <w:spacing w:after="0" w:line="276" w:lineRule="auto"/>
        <w:jc w:val="center"/>
        <w:rPr>
          <w:rFonts w:cs="Calibri"/>
          <w:b/>
          <w:bCs/>
          <w:sz w:val="28"/>
          <w:szCs w:val="28"/>
        </w:rPr>
      </w:pPr>
    </w:p>
    <w:p w14:paraId="26B4A48C" w14:textId="77777777" w:rsidR="00143565" w:rsidRPr="009D6480" w:rsidRDefault="00143565" w:rsidP="00CD74F0">
      <w:pPr>
        <w:spacing w:after="0" w:line="276" w:lineRule="auto"/>
        <w:jc w:val="center"/>
        <w:rPr>
          <w:rFonts w:cs="Calibri"/>
          <w:b/>
          <w:bCs/>
          <w:sz w:val="28"/>
          <w:szCs w:val="28"/>
        </w:rPr>
      </w:pPr>
    </w:p>
    <w:p w14:paraId="158B1277" w14:textId="77777777" w:rsidR="00143565" w:rsidRPr="009D6480" w:rsidRDefault="00143565" w:rsidP="00CD74F0">
      <w:pPr>
        <w:spacing w:after="0" w:line="276" w:lineRule="auto"/>
        <w:jc w:val="center"/>
        <w:rPr>
          <w:rFonts w:cs="Calibri"/>
          <w:b/>
          <w:bCs/>
          <w:sz w:val="28"/>
          <w:szCs w:val="28"/>
        </w:rPr>
      </w:pPr>
    </w:p>
    <w:p w14:paraId="03FB63A2" w14:textId="77777777" w:rsidR="00143565" w:rsidRPr="009D6480" w:rsidRDefault="00143565" w:rsidP="00CD74F0">
      <w:pPr>
        <w:spacing w:after="0" w:line="276" w:lineRule="auto"/>
        <w:jc w:val="center"/>
        <w:rPr>
          <w:rFonts w:cs="Calibri"/>
          <w:b/>
          <w:bCs/>
          <w:sz w:val="28"/>
          <w:szCs w:val="28"/>
        </w:rPr>
      </w:pPr>
    </w:p>
    <w:p w14:paraId="0B63A673" w14:textId="77777777" w:rsidR="00143565" w:rsidRPr="009D6480" w:rsidRDefault="00143565" w:rsidP="00CD74F0">
      <w:pPr>
        <w:spacing w:after="0" w:line="276" w:lineRule="auto"/>
        <w:jc w:val="center"/>
        <w:rPr>
          <w:rFonts w:cs="Calibri"/>
          <w:b/>
          <w:bCs/>
          <w:sz w:val="28"/>
          <w:szCs w:val="28"/>
        </w:rPr>
      </w:pPr>
    </w:p>
    <w:p w14:paraId="41C0495B" w14:textId="77777777" w:rsidR="00143565" w:rsidRPr="009D6480" w:rsidRDefault="00143565" w:rsidP="00CD74F0">
      <w:pPr>
        <w:spacing w:after="0" w:line="276" w:lineRule="auto"/>
        <w:jc w:val="center"/>
        <w:rPr>
          <w:rFonts w:cs="Calibri"/>
          <w:b/>
          <w:bCs/>
          <w:sz w:val="28"/>
          <w:szCs w:val="28"/>
        </w:rPr>
      </w:pPr>
    </w:p>
    <w:p w14:paraId="700BDB1A" w14:textId="77777777" w:rsidR="00143565" w:rsidRPr="009D6480" w:rsidRDefault="00143565" w:rsidP="00CD74F0">
      <w:pPr>
        <w:spacing w:after="0" w:line="276" w:lineRule="auto"/>
        <w:jc w:val="center"/>
        <w:rPr>
          <w:rFonts w:cs="Calibri"/>
          <w:b/>
          <w:bCs/>
          <w:sz w:val="28"/>
          <w:szCs w:val="28"/>
        </w:rPr>
      </w:pPr>
    </w:p>
    <w:p w14:paraId="0FD4E69C" w14:textId="77777777" w:rsidR="00143565" w:rsidRPr="009D6480" w:rsidRDefault="00143565" w:rsidP="00CD74F0">
      <w:pPr>
        <w:spacing w:after="0" w:line="276" w:lineRule="auto"/>
        <w:jc w:val="center"/>
        <w:rPr>
          <w:rFonts w:cs="Calibri"/>
          <w:b/>
          <w:bCs/>
          <w:sz w:val="28"/>
          <w:szCs w:val="28"/>
        </w:rPr>
      </w:pPr>
    </w:p>
    <w:p w14:paraId="07A682C8" w14:textId="77777777" w:rsidR="00143565" w:rsidRPr="009D6480" w:rsidRDefault="00143565" w:rsidP="00CD74F0">
      <w:pPr>
        <w:spacing w:after="0" w:line="276" w:lineRule="auto"/>
        <w:jc w:val="center"/>
        <w:rPr>
          <w:rFonts w:cs="Calibri"/>
          <w:b/>
          <w:bCs/>
          <w:sz w:val="28"/>
          <w:szCs w:val="28"/>
        </w:rPr>
      </w:pPr>
    </w:p>
    <w:p w14:paraId="4F463996" w14:textId="77777777" w:rsidR="000338BA" w:rsidRPr="009D6480" w:rsidRDefault="000338BA" w:rsidP="00CD74F0">
      <w:pPr>
        <w:pStyle w:val="ListParagraph"/>
        <w:spacing w:after="0" w:line="276" w:lineRule="auto"/>
        <w:jc w:val="center"/>
        <w:rPr>
          <w:rFonts w:cs="Calibri"/>
          <w:b/>
          <w:bCs/>
          <w:color w:val="4C94D8" w:themeColor="text2" w:themeTint="80"/>
          <w:sz w:val="40"/>
          <w:szCs w:val="40"/>
        </w:rPr>
      </w:pPr>
    </w:p>
    <w:p w14:paraId="50FE064D" w14:textId="77777777" w:rsidR="000338BA" w:rsidRPr="009D6480" w:rsidRDefault="000338BA" w:rsidP="00CD74F0">
      <w:pPr>
        <w:pStyle w:val="ListParagraph"/>
        <w:spacing w:after="0" w:line="276" w:lineRule="auto"/>
        <w:jc w:val="center"/>
        <w:rPr>
          <w:rFonts w:cs="Calibri"/>
          <w:b/>
          <w:bCs/>
          <w:color w:val="4C94D8" w:themeColor="text2" w:themeTint="80"/>
          <w:sz w:val="40"/>
          <w:szCs w:val="40"/>
        </w:rPr>
      </w:pPr>
    </w:p>
    <w:p w14:paraId="30D964DC" w14:textId="77777777" w:rsidR="000338BA" w:rsidRPr="009D6480" w:rsidRDefault="000338BA" w:rsidP="000A742A">
      <w:pPr>
        <w:pStyle w:val="ListParagraph"/>
        <w:spacing w:after="0" w:line="276" w:lineRule="auto"/>
        <w:rPr>
          <w:rFonts w:cs="Calibri"/>
          <w:b/>
          <w:bCs/>
          <w:color w:val="4C94D8" w:themeColor="text2" w:themeTint="80"/>
          <w:sz w:val="40"/>
          <w:szCs w:val="40"/>
        </w:rPr>
      </w:pPr>
    </w:p>
    <w:p w14:paraId="45100068" w14:textId="3AFF974D" w:rsidR="00143565" w:rsidRPr="009D6480" w:rsidRDefault="00143565" w:rsidP="00CD74F0">
      <w:pPr>
        <w:pStyle w:val="ListParagraph"/>
        <w:spacing w:after="0" w:line="276" w:lineRule="auto"/>
        <w:jc w:val="center"/>
        <w:rPr>
          <w:rFonts w:cs="Calibri"/>
          <w:b/>
          <w:bCs/>
          <w:color w:val="0F4761"/>
          <w:sz w:val="38"/>
          <w:szCs w:val="38"/>
        </w:rPr>
      </w:pPr>
      <w:r w:rsidRPr="009D6480">
        <w:rPr>
          <w:rFonts w:cs="Calibri"/>
          <w:b/>
          <w:bCs/>
          <w:color w:val="0F4761"/>
          <w:sz w:val="38"/>
          <w:szCs w:val="38"/>
        </w:rPr>
        <w:t>Nacionalni plan za razvoj industrije R</w:t>
      </w:r>
      <w:r w:rsidR="000338BA" w:rsidRPr="009D6480">
        <w:rPr>
          <w:rFonts w:cs="Calibri"/>
          <w:b/>
          <w:bCs/>
          <w:color w:val="0F4761"/>
          <w:sz w:val="38"/>
          <w:szCs w:val="38"/>
        </w:rPr>
        <w:t xml:space="preserve">epublike </w:t>
      </w:r>
      <w:r w:rsidRPr="009D6480">
        <w:rPr>
          <w:rFonts w:cs="Calibri"/>
          <w:b/>
          <w:bCs/>
          <w:color w:val="0F4761"/>
          <w:sz w:val="38"/>
          <w:szCs w:val="38"/>
        </w:rPr>
        <w:t>H</w:t>
      </w:r>
      <w:r w:rsidR="000338BA" w:rsidRPr="009D6480">
        <w:rPr>
          <w:rFonts w:cs="Calibri"/>
          <w:b/>
          <w:bCs/>
          <w:color w:val="0F4761"/>
          <w:sz w:val="38"/>
          <w:szCs w:val="38"/>
        </w:rPr>
        <w:t>rvatske</w:t>
      </w:r>
      <w:r w:rsidRPr="009D6480">
        <w:rPr>
          <w:rFonts w:cs="Calibri"/>
          <w:b/>
          <w:bCs/>
          <w:color w:val="0F4761"/>
          <w:sz w:val="38"/>
          <w:szCs w:val="38"/>
        </w:rPr>
        <w:t xml:space="preserve"> za razdoblje </w:t>
      </w:r>
      <w:r w:rsidR="006B5C27" w:rsidRPr="009D6480">
        <w:rPr>
          <w:rFonts w:cs="Calibri"/>
          <w:b/>
          <w:bCs/>
          <w:color w:val="0F4761"/>
          <w:sz w:val="38"/>
          <w:szCs w:val="38"/>
        </w:rPr>
        <w:t xml:space="preserve">od 2027. </w:t>
      </w:r>
      <w:r w:rsidR="000F6B5B" w:rsidRPr="009D6480">
        <w:rPr>
          <w:rFonts w:cs="Calibri"/>
          <w:b/>
          <w:bCs/>
          <w:color w:val="0F4761"/>
          <w:sz w:val="38"/>
          <w:szCs w:val="38"/>
        </w:rPr>
        <w:t xml:space="preserve">do </w:t>
      </w:r>
      <w:r w:rsidRPr="009D6480">
        <w:rPr>
          <w:rFonts w:cs="Calibri"/>
          <w:b/>
          <w:bCs/>
          <w:color w:val="0F4761"/>
          <w:sz w:val="38"/>
          <w:szCs w:val="38"/>
        </w:rPr>
        <w:t>2034.</w:t>
      </w:r>
      <w:r w:rsidR="006B5C27" w:rsidRPr="009D6480">
        <w:rPr>
          <w:rFonts w:cs="Calibri"/>
          <w:b/>
          <w:bCs/>
          <w:color w:val="0F4761"/>
          <w:sz w:val="38"/>
          <w:szCs w:val="38"/>
        </w:rPr>
        <w:t xml:space="preserve"> godine</w:t>
      </w:r>
    </w:p>
    <w:p w14:paraId="270E51E6" w14:textId="24BCC3FA" w:rsidR="00B87DB7" w:rsidRPr="009D6480" w:rsidRDefault="00B87DB7" w:rsidP="00CD74F0">
      <w:pPr>
        <w:pStyle w:val="ListParagraph"/>
        <w:spacing w:after="0" w:line="276" w:lineRule="auto"/>
        <w:jc w:val="center"/>
        <w:rPr>
          <w:rFonts w:cs="Calibri"/>
          <w:i/>
          <w:iCs/>
          <w:color w:val="0F4761"/>
          <w:sz w:val="38"/>
          <w:szCs w:val="38"/>
        </w:rPr>
      </w:pPr>
    </w:p>
    <w:p w14:paraId="0DC863E4" w14:textId="77777777" w:rsidR="00B87DB7" w:rsidRPr="009D6480" w:rsidRDefault="00B87DB7" w:rsidP="00CD74F0">
      <w:pPr>
        <w:pStyle w:val="ListParagraph"/>
        <w:spacing w:after="0" w:line="276" w:lineRule="auto"/>
        <w:jc w:val="center"/>
        <w:rPr>
          <w:rFonts w:cs="Calibri"/>
          <w:b/>
          <w:bCs/>
          <w:color w:val="4C94D8" w:themeColor="text2" w:themeTint="80"/>
          <w:sz w:val="40"/>
          <w:szCs w:val="40"/>
        </w:rPr>
      </w:pPr>
    </w:p>
    <w:p w14:paraId="71C8DB59" w14:textId="26942231" w:rsidR="00B87DB7" w:rsidRPr="009D6480" w:rsidRDefault="00B87DB7" w:rsidP="7F9C625A">
      <w:pPr>
        <w:pStyle w:val="ListParagraph"/>
        <w:spacing w:after="0" w:line="276" w:lineRule="auto"/>
        <w:jc w:val="center"/>
        <w:rPr>
          <w:rFonts w:cs="Calibri"/>
          <w:b/>
          <w:bCs/>
          <w:color w:val="0F4761" w:themeColor="accent1" w:themeShade="BF"/>
          <w:sz w:val="34"/>
          <w:szCs w:val="34"/>
        </w:rPr>
      </w:pPr>
    </w:p>
    <w:p w14:paraId="6232A695"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08194959"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4D99D9AC"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2176B992"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10994EE8"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7208E5FF"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4BE06C85"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2B657B27"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77B27E92"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6989394D"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5FF5B1DC" w14:textId="77777777" w:rsidR="00B87DB7" w:rsidRPr="009D6480" w:rsidRDefault="00B87DB7" w:rsidP="00CD74F0">
      <w:pPr>
        <w:pStyle w:val="ListParagraph"/>
        <w:spacing w:after="0" w:line="276" w:lineRule="auto"/>
        <w:jc w:val="center"/>
        <w:rPr>
          <w:rFonts w:cs="Calibri"/>
          <w:b/>
          <w:bCs/>
          <w:color w:val="4C94D8" w:themeColor="text2" w:themeTint="80"/>
          <w:sz w:val="32"/>
          <w:szCs w:val="32"/>
        </w:rPr>
      </w:pPr>
    </w:p>
    <w:p w14:paraId="3817EF21" w14:textId="13605EA1" w:rsidR="001C32B1" w:rsidRPr="009D6480" w:rsidRDefault="0040697E" w:rsidP="00CD74F0">
      <w:pPr>
        <w:pStyle w:val="ListParagraph"/>
        <w:spacing w:after="0" w:line="276" w:lineRule="auto"/>
        <w:jc w:val="center"/>
        <w:rPr>
          <w:rFonts w:cs="Calibri"/>
        </w:rPr>
      </w:pPr>
      <w:r>
        <w:rPr>
          <w:rFonts w:cs="Calibri"/>
          <w:b/>
          <w:bCs/>
          <w:color w:val="0F4761"/>
          <w:sz w:val="28"/>
          <w:szCs w:val="28"/>
        </w:rPr>
        <w:t>rujan</w:t>
      </w:r>
      <w:r w:rsidR="00B87DB7" w:rsidRPr="009D6480">
        <w:rPr>
          <w:rFonts w:cs="Calibri"/>
          <w:b/>
          <w:bCs/>
          <w:color w:val="0F4761"/>
          <w:sz w:val="28"/>
          <w:szCs w:val="28"/>
        </w:rPr>
        <w:t xml:space="preserve"> 202</w:t>
      </w:r>
      <w:r w:rsidR="00876438" w:rsidRPr="009D6480">
        <w:rPr>
          <w:rFonts w:cs="Calibri"/>
          <w:b/>
          <w:bCs/>
          <w:color w:val="0F4761"/>
          <w:sz w:val="28"/>
          <w:szCs w:val="28"/>
        </w:rPr>
        <w:t>6</w:t>
      </w:r>
      <w:r w:rsidR="00B87DB7" w:rsidRPr="009D6480">
        <w:rPr>
          <w:rFonts w:cs="Calibri"/>
          <w:b/>
          <w:bCs/>
          <w:color w:val="0F4761"/>
          <w:sz w:val="28"/>
          <w:szCs w:val="28"/>
        </w:rPr>
        <w:t>.</w:t>
      </w:r>
      <w:r w:rsidR="00143565" w:rsidRPr="009D6480">
        <w:rPr>
          <w:rFonts w:cs="Calibri"/>
        </w:rPr>
        <w:br w:type="page"/>
      </w:r>
    </w:p>
    <w:sdt>
      <w:sdtPr>
        <w:rPr>
          <w:rFonts w:ascii="Calibri" w:eastAsiaTheme="minorEastAsia" w:hAnsi="Calibri" w:cs="Calibri"/>
          <w:color w:val="auto"/>
          <w:kern w:val="2"/>
          <w:sz w:val="24"/>
          <w:szCs w:val="24"/>
          <w:lang w:val="hr-HR"/>
          <w14:ligatures w14:val="standardContextual"/>
        </w:rPr>
        <w:id w:val="2055335975"/>
        <w:docPartObj>
          <w:docPartGallery w:val="Table of Contents"/>
          <w:docPartUnique/>
        </w:docPartObj>
      </w:sdtPr>
      <w:sdtEndPr>
        <w:rPr>
          <w:b/>
          <w:bCs/>
        </w:rPr>
      </w:sdtEndPr>
      <w:sdtContent>
        <w:p w14:paraId="093D9D7B" w14:textId="0E0334A1" w:rsidR="001C32B1" w:rsidRPr="009D6480" w:rsidRDefault="001C32B1" w:rsidP="7F9C625A">
          <w:pPr>
            <w:pStyle w:val="TOCHeading"/>
            <w:numPr>
              <w:ilvl w:val="0"/>
              <w:numId w:val="0"/>
            </w:numPr>
            <w:spacing w:line="276" w:lineRule="auto"/>
            <w:rPr>
              <w:rFonts w:ascii="Calibri" w:hAnsi="Calibri" w:cs="Calibri"/>
              <w:lang w:val="hr-HR"/>
            </w:rPr>
          </w:pPr>
          <w:r w:rsidRPr="7F9C625A">
            <w:rPr>
              <w:rFonts w:ascii="Calibri" w:hAnsi="Calibri" w:cs="Calibri"/>
              <w:lang w:val="hr-HR"/>
            </w:rPr>
            <w:t>Sadržaj</w:t>
          </w:r>
        </w:p>
        <w:p w14:paraId="5138365B" w14:textId="26FF4E4F" w:rsidR="009A3DEA" w:rsidRDefault="00E75720">
          <w:pPr>
            <w:pStyle w:val="TOC1"/>
            <w:tabs>
              <w:tab w:val="right" w:leader="dot" w:pos="9016"/>
            </w:tabs>
            <w:rPr>
              <w:rFonts w:asciiTheme="minorHAnsi" w:eastAsiaTheme="minorEastAsia" w:hAnsiTheme="minorHAnsi"/>
              <w:noProof/>
              <w:lang w:val="en-GB" w:eastAsia="en-GB"/>
            </w:rPr>
          </w:pPr>
          <w:r>
            <w:rPr>
              <w:rFonts w:cs="Calibri"/>
            </w:rPr>
            <w:fldChar w:fldCharType="begin"/>
          </w:r>
          <w:r>
            <w:rPr>
              <w:rFonts w:cs="Calibri"/>
            </w:rPr>
            <w:instrText xml:space="preserve"> TOC \o "1-2" \h \z \u </w:instrText>
          </w:r>
          <w:r>
            <w:rPr>
              <w:rFonts w:cs="Calibri"/>
            </w:rPr>
            <w:fldChar w:fldCharType="separate"/>
          </w:r>
          <w:hyperlink w:anchor="_Toc238480571" w:history="1">
            <w:r w:rsidR="009A3DEA" w:rsidRPr="009959CE">
              <w:rPr>
                <w:rStyle w:val="Hyperlink"/>
                <w:noProof/>
              </w:rPr>
              <w:t>Popis slika</w:t>
            </w:r>
            <w:r w:rsidR="009A3DEA">
              <w:rPr>
                <w:noProof/>
                <w:webHidden/>
              </w:rPr>
              <w:tab/>
            </w:r>
            <w:r w:rsidR="009A3DEA">
              <w:rPr>
                <w:noProof/>
                <w:webHidden/>
              </w:rPr>
              <w:fldChar w:fldCharType="begin"/>
            </w:r>
            <w:r w:rsidR="009A3DEA">
              <w:rPr>
                <w:noProof/>
                <w:webHidden/>
              </w:rPr>
              <w:instrText xml:space="preserve"> PAGEREF _Toc238480571 \h </w:instrText>
            </w:r>
            <w:r w:rsidR="009A3DEA">
              <w:rPr>
                <w:noProof/>
                <w:webHidden/>
              </w:rPr>
            </w:r>
            <w:r w:rsidR="009A3DEA">
              <w:rPr>
                <w:noProof/>
                <w:webHidden/>
              </w:rPr>
              <w:fldChar w:fldCharType="separate"/>
            </w:r>
            <w:r w:rsidR="009A3DEA">
              <w:rPr>
                <w:noProof/>
                <w:webHidden/>
              </w:rPr>
              <w:t>3</w:t>
            </w:r>
            <w:r w:rsidR="009A3DEA">
              <w:rPr>
                <w:noProof/>
                <w:webHidden/>
              </w:rPr>
              <w:fldChar w:fldCharType="end"/>
            </w:r>
          </w:hyperlink>
        </w:p>
        <w:p w14:paraId="748A1D11" w14:textId="687202C1" w:rsidR="009A3DEA" w:rsidRDefault="009A3DEA">
          <w:pPr>
            <w:pStyle w:val="TOC1"/>
            <w:tabs>
              <w:tab w:val="right" w:leader="dot" w:pos="9016"/>
            </w:tabs>
            <w:rPr>
              <w:rFonts w:asciiTheme="minorHAnsi" w:eastAsiaTheme="minorEastAsia" w:hAnsiTheme="minorHAnsi"/>
              <w:noProof/>
              <w:lang w:val="en-GB" w:eastAsia="en-GB"/>
            </w:rPr>
          </w:pPr>
          <w:hyperlink w:anchor="_Toc238480572" w:history="1">
            <w:r w:rsidRPr="009959CE">
              <w:rPr>
                <w:rStyle w:val="Hyperlink"/>
                <w:noProof/>
              </w:rPr>
              <w:t>Popis tablica</w:t>
            </w:r>
            <w:r>
              <w:rPr>
                <w:noProof/>
                <w:webHidden/>
              </w:rPr>
              <w:tab/>
            </w:r>
            <w:r>
              <w:rPr>
                <w:noProof/>
                <w:webHidden/>
              </w:rPr>
              <w:fldChar w:fldCharType="begin"/>
            </w:r>
            <w:r>
              <w:rPr>
                <w:noProof/>
                <w:webHidden/>
              </w:rPr>
              <w:instrText xml:space="preserve"> PAGEREF _Toc238480572 \h </w:instrText>
            </w:r>
            <w:r>
              <w:rPr>
                <w:noProof/>
                <w:webHidden/>
              </w:rPr>
            </w:r>
            <w:r>
              <w:rPr>
                <w:noProof/>
                <w:webHidden/>
              </w:rPr>
              <w:fldChar w:fldCharType="separate"/>
            </w:r>
            <w:r>
              <w:rPr>
                <w:noProof/>
                <w:webHidden/>
              </w:rPr>
              <w:t>5</w:t>
            </w:r>
            <w:r>
              <w:rPr>
                <w:noProof/>
                <w:webHidden/>
              </w:rPr>
              <w:fldChar w:fldCharType="end"/>
            </w:r>
          </w:hyperlink>
        </w:p>
        <w:p w14:paraId="718A1779" w14:textId="59D86B72" w:rsidR="009A3DEA" w:rsidRDefault="009A3DEA">
          <w:pPr>
            <w:pStyle w:val="TOC1"/>
            <w:tabs>
              <w:tab w:val="right" w:leader="dot" w:pos="9016"/>
            </w:tabs>
            <w:rPr>
              <w:rFonts w:asciiTheme="minorHAnsi" w:eastAsiaTheme="minorEastAsia" w:hAnsiTheme="minorHAnsi"/>
              <w:noProof/>
              <w:lang w:val="en-GB" w:eastAsia="en-GB"/>
            </w:rPr>
          </w:pPr>
          <w:hyperlink w:anchor="_Toc238480573" w:history="1">
            <w:r w:rsidRPr="009959CE">
              <w:rPr>
                <w:rStyle w:val="Hyperlink"/>
                <w:noProof/>
              </w:rPr>
              <w:t>Popis grafikona</w:t>
            </w:r>
            <w:r>
              <w:rPr>
                <w:noProof/>
                <w:webHidden/>
              </w:rPr>
              <w:tab/>
            </w:r>
            <w:r>
              <w:rPr>
                <w:noProof/>
                <w:webHidden/>
              </w:rPr>
              <w:fldChar w:fldCharType="begin"/>
            </w:r>
            <w:r>
              <w:rPr>
                <w:noProof/>
                <w:webHidden/>
              </w:rPr>
              <w:instrText xml:space="preserve"> PAGEREF _Toc238480573 \h </w:instrText>
            </w:r>
            <w:r>
              <w:rPr>
                <w:noProof/>
                <w:webHidden/>
              </w:rPr>
            </w:r>
            <w:r>
              <w:rPr>
                <w:noProof/>
                <w:webHidden/>
              </w:rPr>
              <w:fldChar w:fldCharType="separate"/>
            </w:r>
            <w:r>
              <w:rPr>
                <w:noProof/>
                <w:webHidden/>
              </w:rPr>
              <w:t>5</w:t>
            </w:r>
            <w:r>
              <w:rPr>
                <w:noProof/>
                <w:webHidden/>
              </w:rPr>
              <w:fldChar w:fldCharType="end"/>
            </w:r>
          </w:hyperlink>
        </w:p>
        <w:p w14:paraId="59B3785D" w14:textId="1046C3AA" w:rsidR="009A3DEA" w:rsidRDefault="009A3DEA">
          <w:pPr>
            <w:pStyle w:val="TOC1"/>
            <w:tabs>
              <w:tab w:val="right" w:leader="dot" w:pos="9016"/>
            </w:tabs>
            <w:rPr>
              <w:rFonts w:asciiTheme="minorHAnsi" w:eastAsiaTheme="minorEastAsia" w:hAnsiTheme="minorHAnsi"/>
              <w:noProof/>
              <w:lang w:val="en-GB" w:eastAsia="en-GB"/>
            </w:rPr>
          </w:pPr>
          <w:hyperlink w:anchor="_Toc238480574" w:history="1">
            <w:r w:rsidRPr="009959CE">
              <w:rPr>
                <w:rStyle w:val="Hyperlink"/>
                <w:noProof/>
              </w:rPr>
              <w:t>Popis kratica i akronima</w:t>
            </w:r>
            <w:r>
              <w:rPr>
                <w:noProof/>
                <w:webHidden/>
              </w:rPr>
              <w:tab/>
            </w:r>
            <w:r>
              <w:rPr>
                <w:noProof/>
                <w:webHidden/>
              </w:rPr>
              <w:fldChar w:fldCharType="begin"/>
            </w:r>
            <w:r>
              <w:rPr>
                <w:noProof/>
                <w:webHidden/>
              </w:rPr>
              <w:instrText xml:space="preserve"> PAGEREF _Toc238480574 \h </w:instrText>
            </w:r>
            <w:r>
              <w:rPr>
                <w:noProof/>
                <w:webHidden/>
              </w:rPr>
            </w:r>
            <w:r>
              <w:rPr>
                <w:noProof/>
                <w:webHidden/>
              </w:rPr>
              <w:fldChar w:fldCharType="separate"/>
            </w:r>
            <w:r>
              <w:rPr>
                <w:noProof/>
                <w:webHidden/>
              </w:rPr>
              <w:t>6</w:t>
            </w:r>
            <w:r>
              <w:rPr>
                <w:noProof/>
                <w:webHidden/>
              </w:rPr>
              <w:fldChar w:fldCharType="end"/>
            </w:r>
          </w:hyperlink>
        </w:p>
        <w:p w14:paraId="551D67EB" w14:textId="257E7F97"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75" w:history="1">
            <w:r w:rsidRPr="009959CE">
              <w:rPr>
                <w:rStyle w:val="Hyperlink"/>
                <w:rFonts w:cs="Calibri"/>
                <w:noProof/>
              </w:rPr>
              <w:t>1.</w:t>
            </w:r>
            <w:r>
              <w:rPr>
                <w:rFonts w:asciiTheme="minorHAnsi" w:eastAsiaTheme="minorEastAsia" w:hAnsiTheme="minorHAnsi"/>
                <w:noProof/>
                <w:lang w:val="en-GB" w:eastAsia="en-GB"/>
              </w:rPr>
              <w:tab/>
            </w:r>
            <w:r w:rsidRPr="009959CE">
              <w:rPr>
                <w:rStyle w:val="Hyperlink"/>
                <w:rFonts w:cs="Calibri"/>
                <w:noProof/>
              </w:rPr>
              <w:t>Predgovor</w:t>
            </w:r>
            <w:r>
              <w:rPr>
                <w:noProof/>
                <w:webHidden/>
              </w:rPr>
              <w:tab/>
            </w:r>
            <w:r>
              <w:rPr>
                <w:noProof/>
                <w:webHidden/>
              </w:rPr>
              <w:fldChar w:fldCharType="begin"/>
            </w:r>
            <w:r>
              <w:rPr>
                <w:noProof/>
                <w:webHidden/>
              </w:rPr>
              <w:instrText xml:space="preserve"> PAGEREF _Toc238480575 \h </w:instrText>
            </w:r>
            <w:r>
              <w:rPr>
                <w:noProof/>
                <w:webHidden/>
              </w:rPr>
            </w:r>
            <w:r>
              <w:rPr>
                <w:noProof/>
                <w:webHidden/>
              </w:rPr>
              <w:fldChar w:fldCharType="separate"/>
            </w:r>
            <w:r>
              <w:rPr>
                <w:noProof/>
                <w:webHidden/>
              </w:rPr>
              <w:t>8</w:t>
            </w:r>
            <w:r>
              <w:rPr>
                <w:noProof/>
                <w:webHidden/>
              </w:rPr>
              <w:fldChar w:fldCharType="end"/>
            </w:r>
          </w:hyperlink>
        </w:p>
        <w:p w14:paraId="64287DEE" w14:textId="4EE296DB"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76" w:history="1">
            <w:r w:rsidRPr="009959CE">
              <w:rPr>
                <w:rStyle w:val="Hyperlink"/>
                <w:rFonts w:cs="Calibri"/>
                <w:noProof/>
              </w:rPr>
              <w:t>2.</w:t>
            </w:r>
            <w:r>
              <w:rPr>
                <w:rFonts w:asciiTheme="minorHAnsi" w:eastAsiaTheme="minorEastAsia" w:hAnsiTheme="minorHAnsi"/>
                <w:noProof/>
                <w:lang w:val="en-GB" w:eastAsia="en-GB"/>
              </w:rPr>
              <w:tab/>
            </w:r>
            <w:r w:rsidRPr="009959CE">
              <w:rPr>
                <w:rStyle w:val="Hyperlink"/>
                <w:rFonts w:cs="Calibri"/>
                <w:noProof/>
              </w:rPr>
              <w:t>Uvod</w:t>
            </w:r>
            <w:r>
              <w:rPr>
                <w:noProof/>
                <w:webHidden/>
              </w:rPr>
              <w:tab/>
            </w:r>
            <w:r>
              <w:rPr>
                <w:noProof/>
                <w:webHidden/>
              </w:rPr>
              <w:fldChar w:fldCharType="begin"/>
            </w:r>
            <w:r>
              <w:rPr>
                <w:noProof/>
                <w:webHidden/>
              </w:rPr>
              <w:instrText xml:space="preserve"> PAGEREF _Toc238480576 \h </w:instrText>
            </w:r>
            <w:r>
              <w:rPr>
                <w:noProof/>
                <w:webHidden/>
              </w:rPr>
            </w:r>
            <w:r>
              <w:rPr>
                <w:noProof/>
                <w:webHidden/>
              </w:rPr>
              <w:fldChar w:fldCharType="separate"/>
            </w:r>
            <w:r>
              <w:rPr>
                <w:noProof/>
                <w:webHidden/>
              </w:rPr>
              <w:t>10</w:t>
            </w:r>
            <w:r>
              <w:rPr>
                <w:noProof/>
                <w:webHidden/>
              </w:rPr>
              <w:fldChar w:fldCharType="end"/>
            </w:r>
          </w:hyperlink>
        </w:p>
        <w:p w14:paraId="00741252" w14:textId="6408D335"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77" w:history="1">
            <w:r w:rsidRPr="009959CE">
              <w:rPr>
                <w:rStyle w:val="Hyperlink"/>
                <w:rFonts w:cs="Calibri"/>
                <w:noProof/>
              </w:rPr>
              <w:t>2.1.</w:t>
            </w:r>
            <w:r>
              <w:rPr>
                <w:rFonts w:asciiTheme="minorHAnsi" w:eastAsiaTheme="minorEastAsia" w:hAnsiTheme="minorHAnsi"/>
                <w:noProof/>
                <w:lang w:val="en-GB" w:eastAsia="en-GB"/>
              </w:rPr>
              <w:tab/>
            </w:r>
            <w:r w:rsidRPr="009959CE">
              <w:rPr>
                <w:rStyle w:val="Hyperlink"/>
                <w:rFonts w:cs="Calibri"/>
                <w:noProof/>
              </w:rPr>
              <w:t>Svrha i uloga akta</w:t>
            </w:r>
            <w:r>
              <w:rPr>
                <w:noProof/>
                <w:webHidden/>
              </w:rPr>
              <w:tab/>
            </w:r>
            <w:r>
              <w:rPr>
                <w:noProof/>
                <w:webHidden/>
              </w:rPr>
              <w:fldChar w:fldCharType="begin"/>
            </w:r>
            <w:r>
              <w:rPr>
                <w:noProof/>
                <w:webHidden/>
              </w:rPr>
              <w:instrText xml:space="preserve"> PAGEREF _Toc238480577 \h </w:instrText>
            </w:r>
            <w:r>
              <w:rPr>
                <w:noProof/>
                <w:webHidden/>
              </w:rPr>
            </w:r>
            <w:r>
              <w:rPr>
                <w:noProof/>
                <w:webHidden/>
              </w:rPr>
              <w:fldChar w:fldCharType="separate"/>
            </w:r>
            <w:r>
              <w:rPr>
                <w:noProof/>
                <w:webHidden/>
              </w:rPr>
              <w:t>10</w:t>
            </w:r>
            <w:r>
              <w:rPr>
                <w:noProof/>
                <w:webHidden/>
              </w:rPr>
              <w:fldChar w:fldCharType="end"/>
            </w:r>
          </w:hyperlink>
        </w:p>
        <w:p w14:paraId="7FEF74C1" w14:textId="05FB974C"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78" w:history="1">
            <w:r w:rsidRPr="009959CE">
              <w:rPr>
                <w:rStyle w:val="Hyperlink"/>
                <w:rFonts w:cs="Calibri"/>
                <w:noProof/>
              </w:rPr>
              <w:t>2.2.</w:t>
            </w:r>
            <w:r>
              <w:rPr>
                <w:rFonts w:asciiTheme="minorHAnsi" w:eastAsiaTheme="minorEastAsia" w:hAnsiTheme="minorHAnsi"/>
                <w:noProof/>
                <w:lang w:val="en-GB" w:eastAsia="en-GB"/>
              </w:rPr>
              <w:tab/>
            </w:r>
            <w:r w:rsidRPr="009959CE">
              <w:rPr>
                <w:rStyle w:val="Hyperlink"/>
                <w:rFonts w:cs="Calibri"/>
                <w:noProof/>
              </w:rPr>
              <w:t>Metodologija izrade</w:t>
            </w:r>
            <w:r>
              <w:rPr>
                <w:noProof/>
                <w:webHidden/>
              </w:rPr>
              <w:tab/>
            </w:r>
            <w:r>
              <w:rPr>
                <w:noProof/>
                <w:webHidden/>
              </w:rPr>
              <w:fldChar w:fldCharType="begin"/>
            </w:r>
            <w:r>
              <w:rPr>
                <w:noProof/>
                <w:webHidden/>
              </w:rPr>
              <w:instrText xml:space="preserve"> PAGEREF _Toc238480578 \h </w:instrText>
            </w:r>
            <w:r>
              <w:rPr>
                <w:noProof/>
                <w:webHidden/>
              </w:rPr>
            </w:r>
            <w:r>
              <w:rPr>
                <w:noProof/>
                <w:webHidden/>
              </w:rPr>
              <w:fldChar w:fldCharType="separate"/>
            </w:r>
            <w:r>
              <w:rPr>
                <w:noProof/>
                <w:webHidden/>
              </w:rPr>
              <w:t>11</w:t>
            </w:r>
            <w:r>
              <w:rPr>
                <w:noProof/>
                <w:webHidden/>
              </w:rPr>
              <w:fldChar w:fldCharType="end"/>
            </w:r>
          </w:hyperlink>
        </w:p>
        <w:p w14:paraId="205F0D52" w14:textId="1F33B3B2"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79" w:history="1">
            <w:r w:rsidRPr="009959CE">
              <w:rPr>
                <w:rStyle w:val="Hyperlink"/>
                <w:rFonts w:cs="Calibri"/>
                <w:noProof/>
              </w:rPr>
              <w:t>2.3.</w:t>
            </w:r>
            <w:r>
              <w:rPr>
                <w:rFonts w:asciiTheme="minorHAnsi" w:eastAsiaTheme="minorEastAsia" w:hAnsiTheme="minorHAnsi"/>
                <w:noProof/>
                <w:lang w:val="en-GB" w:eastAsia="en-GB"/>
              </w:rPr>
              <w:tab/>
            </w:r>
            <w:r w:rsidRPr="009959CE">
              <w:rPr>
                <w:rStyle w:val="Hyperlink"/>
                <w:rFonts w:cs="Calibri"/>
                <w:noProof/>
              </w:rPr>
              <w:t>Globalni i europski trendovi razvoja industrije</w:t>
            </w:r>
            <w:r>
              <w:rPr>
                <w:noProof/>
                <w:webHidden/>
              </w:rPr>
              <w:tab/>
            </w:r>
            <w:r>
              <w:rPr>
                <w:noProof/>
                <w:webHidden/>
              </w:rPr>
              <w:fldChar w:fldCharType="begin"/>
            </w:r>
            <w:r>
              <w:rPr>
                <w:noProof/>
                <w:webHidden/>
              </w:rPr>
              <w:instrText xml:space="preserve"> PAGEREF _Toc238480579 \h </w:instrText>
            </w:r>
            <w:r>
              <w:rPr>
                <w:noProof/>
                <w:webHidden/>
              </w:rPr>
            </w:r>
            <w:r>
              <w:rPr>
                <w:noProof/>
                <w:webHidden/>
              </w:rPr>
              <w:fldChar w:fldCharType="separate"/>
            </w:r>
            <w:r>
              <w:rPr>
                <w:noProof/>
                <w:webHidden/>
              </w:rPr>
              <w:t>14</w:t>
            </w:r>
            <w:r>
              <w:rPr>
                <w:noProof/>
                <w:webHidden/>
              </w:rPr>
              <w:fldChar w:fldCharType="end"/>
            </w:r>
          </w:hyperlink>
        </w:p>
        <w:p w14:paraId="798ED5E2" w14:textId="083F032D"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80" w:history="1">
            <w:r w:rsidRPr="009959CE">
              <w:rPr>
                <w:rStyle w:val="Hyperlink"/>
                <w:rFonts w:cs="Calibri"/>
                <w:noProof/>
              </w:rPr>
              <w:t>3.</w:t>
            </w:r>
            <w:r>
              <w:rPr>
                <w:rFonts w:asciiTheme="minorHAnsi" w:eastAsiaTheme="minorEastAsia" w:hAnsiTheme="minorHAnsi"/>
                <w:noProof/>
                <w:lang w:val="en-GB" w:eastAsia="en-GB"/>
              </w:rPr>
              <w:tab/>
            </w:r>
            <w:r w:rsidRPr="009959CE">
              <w:rPr>
                <w:rStyle w:val="Hyperlink"/>
                <w:rFonts w:cs="Calibri"/>
                <w:noProof/>
              </w:rPr>
              <w:t>Odabrani strateški ciljevi iz NRS 2030. i povezanih hijerarhijski nadređenih akata strateškog planiranja s ciljanim vrijednostima pripadajućih pokazatelja učinka</w:t>
            </w:r>
            <w:r>
              <w:rPr>
                <w:noProof/>
                <w:webHidden/>
              </w:rPr>
              <w:tab/>
            </w:r>
            <w:r>
              <w:rPr>
                <w:noProof/>
                <w:webHidden/>
              </w:rPr>
              <w:fldChar w:fldCharType="begin"/>
            </w:r>
            <w:r>
              <w:rPr>
                <w:noProof/>
                <w:webHidden/>
              </w:rPr>
              <w:instrText xml:space="preserve"> PAGEREF _Toc238480580 \h </w:instrText>
            </w:r>
            <w:r>
              <w:rPr>
                <w:noProof/>
                <w:webHidden/>
              </w:rPr>
            </w:r>
            <w:r>
              <w:rPr>
                <w:noProof/>
                <w:webHidden/>
              </w:rPr>
              <w:fldChar w:fldCharType="separate"/>
            </w:r>
            <w:r>
              <w:rPr>
                <w:noProof/>
                <w:webHidden/>
              </w:rPr>
              <w:t>26</w:t>
            </w:r>
            <w:r>
              <w:rPr>
                <w:noProof/>
                <w:webHidden/>
              </w:rPr>
              <w:fldChar w:fldCharType="end"/>
            </w:r>
          </w:hyperlink>
        </w:p>
        <w:p w14:paraId="77B029CC" w14:textId="10ACED13"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81" w:history="1">
            <w:r w:rsidRPr="009959CE">
              <w:rPr>
                <w:rStyle w:val="Hyperlink"/>
                <w:rFonts w:cs="Calibri"/>
                <w:noProof/>
              </w:rPr>
              <w:t>4.</w:t>
            </w:r>
            <w:r>
              <w:rPr>
                <w:rFonts w:asciiTheme="minorHAnsi" w:eastAsiaTheme="minorEastAsia" w:hAnsiTheme="minorHAnsi"/>
                <w:noProof/>
                <w:lang w:val="en-GB" w:eastAsia="en-GB"/>
              </w:rPr>
              <w:tab/>
            </w:r>
            <w:r w:rsidRPr="009959CE">
              <w:rPr>
                <w:rStyle w:val="Hyperlink"/>
                <w:rFonts w:cs="Calibri"/>
                <w:noProof/>
              </w:rPr>
              <w:t>Opis usklađenosti s NRS 2030., sektorskim i višesektorskim strategijama</w:t>
            </w:r>
            <w:r>
              <w:rPr>
                <w:noProof/>
                <w:webHidden/>
              </w:rPr>
              <w:tab/>
            </w:r>
            <w:r>
              <w:rPr>
                <w:noProof/>
                <w:webHidden/>
              </w:rPr>
              <w:fldChar w:fldCharType="begin"/>
            </w:r>
            <w:r>
              <w:rPr>
                <w:noProof/>
                <w:webHidden/>
              </w:rPr>
              <w:instrText xml:space="preserve"> PAGEREF _Toc238480581 \h </w:instrText>
            </w:r>
            <w:r>
              <w:rPr>
                <w:noProof/>
                <w:webHidden/>
              </w:rPr>
            </w:r>
            <w:r>
              <w:rPr>
                <w:noProof/>
                <w:webHidden/>
              </w:rPr>
              <w:fldChar w:fldCharType="separate"/>
            </w:r>
            <w:r>
              <w:rPr>
                <w:noProof/>
                <w:webHidden/>
              </w:rPr>
              <w:t>28</w:t>
            </w:r>
            <w:r>
              <w:rPr>
                <w:noProof/>
                <w:webHidden/>
              </w:rPr>
              <w:fldChar w:fldCharType="end"/>
            </w:r>
          </w:hyperlink>
        </w:p>
        <w:p w14:paraId="3C406A20" w14:textId="57FCE13B"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82" w:history="1">
            <w:r w:rsidRPr="009959CE">
              <w:rPr>
                <w:rStyle w:val="Hyperlink"/>
                <w:rFonts w:cs="Calibri"/>
                <w:noProof/>
              </w:rPr>
              <w:t>5.</w:t>
            </w:r>
            <w:r>
              <w:rPr>
                <w:rFonts w:asciiTheme="minorHAnsi" w:eastAsiaTheme="minorEastAsia" w:hAnsiTheme="minorHAnsi"/>
                <w:noProof/>
                <w:lang w:val="en-GB" w:eastAsia="en-GB"/>
              </w:rPr>
              <w:tab/>
            </w:r>
            <w:r w:rsidRPr="009959CE">
              <w:rPr>
                <w:rStyle w:val="Hyperlink"/>
                <w:rFonts w:cs="Calibri"/>
                <w:noProof/>
              </w:rPr>
              <w:t>Vizija razvoja industrije Republike Hrvatske</w:t>
            </w:r>
            <w:r>
              <w:rPr>
                <w:noProof/>
                <w:webHidden/>
              </w:rPr>
              <w:tab/>
            </w:r>
            <w:r>
              <w:rPr>
                <w:noProof/>
                <w:webHidden/>
              </w:rPr>
              <w:fldChar w:fldCharType="begin"/>
            </w:r>
            <w:r>
              <w:rPr>
                <w:noProof/>
                <w:webHidden/>
              </w:rPr>
              <w:instrText xml:space="preserve"> PAGEREF _Toc238480582 \h </w:instrText>
            </w:r>
            <w:r>
              <w:rPr>
                <w:noProof/>
                <w:webHidden/>
              </w:rPr>
            </w:r>
            <w:r>
              <w:rPr>
                <w:noProof/>
                <w:webHidden/>
              </w:rPr>
              <w:fldChar w:fldCharType="separate"/>
            </w:r>
            <w:r>
              <w:rPr>
                <w:noProof/>
                <w:webHidden/>
              </w:rPr>
              <w:t>30</w:t>
            </w:r>
            <w:r>
              <w:rPr>
                <w:noProof/>
                <w:webHidden/>
              </w:rPr>
              <w:fldChar w:fldCharType="end"/>
            </w:r>
          </w:hyperlink>
        </w:p>
        <w:p w14:paraId="0E342093" w14:textId="5401A168"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83" w:history="1">
            <w:r w:rsidRPr="009959CE">
              <w:rPr>
                <w:rStyle w:val="Hyperlink"/>
                <w:rFonts w:cs="Calibri"/>
                <w:noProof/>
              </w:rPr>
              <w:t>6.</w:t>
            </w:r>
            <w:r>
              <w:rPr>
                <w:rFonts w:asciiTheme="minorHAnsi" w:eastAsiaTheme="minorEastAsia" w:hAnsiTheme="minorHAnsi"/>
                <w:noProof/>
                <w:lang w:val="en-GB" w:eastAsia="en-GB"/>
              </w:rPr>
              <w:tab/>
            </w:r>
            <w:r w:rsidRPr="009959CE">
              <w:rPr>
                <w:rStyle w:val="Hyperlink"/>
                <w:rFonts w:cs="Calibri"/>
                <w:noProof/>
              </w:rPr>
              <w:t>Analiza stanja i opis razvojnih potreba i potencijala</w:t>
            </w:r>
            <w:r>
              <w:rPr>
                <w:noProof/>
                <w:webHidden/>
              </w:rPr>
              <w:tab/>
            </w:r>
            <w:r>
              <w:rPr>
                <w:noProof/>
                <w:webHidden/>
              </w:rPr>
              <w:fldChar w:fldCharType="begin"/>
            </w:r>
            <w:r>
              <w:rPr>
                <w:noProof/>
                <w:webHidden/>
              </w:rPr>
              <w:instrText xml:space="preserve"> PAGEREF _Toc238480583 \h </w:instrText>
            </w:r>
            <w:r>
              <w:rPr>
                <w:noProof/>
                <w:webHidden/>
              </w:rPr>
            </w:r>
            <w:r>
              <w:rPr>
                <w:noProof/>
                <w:webHidden/>
              </w:rPr>
              <w:fldChar w:fldCharType="separate"/>
            </w:r>
            <w:r>
              <w:rPr>
                <w:noProof/>
                <w:webHidden/>
              </w:rPr>
              <w:t>30</w:t>
            </w:r>
            <w:r>
              <w:rPr>
                <w:noProof/>
                <w:webHidden/>
              </w:rPr>
              <w:fldChar w:fldCharType="end"/>
            </w:r>
          </w:hyperlink>
        </w:p>
        <w:p w14:paraId="00D25DCE" w14:textId="770B8AEE"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84" w:history="1">
            <w:r w:rsidRPr="009959CE">
              <w:rPr>
                <w:rStyle w:val="Hyperlink"/>
                <w:rFonts w:cs="Calibri"/>
                <w:noProof/>
              </w:rPr>
              <w:t>6.1.</w:t>
            </w:r>
            <w:r>
              <w:rPr>
                <w:rFonts w:asciiTheme="minorHAnsi" w:eastAsiaTheme="minorEastAsia" w:hAnsiTheme="minorHAnsi"/>
                <w:noProof/>
                <w:lang w:val="en-GB" w:eastAsia="en-GB"/>
              </w:rPr>
              <w:tab/>
            </w:r>
            <w:r w:rsidRPr="009959CE">
              <w:rPr>
                <w:rStyle w:val="Hyperlink"/>
                <w:rFonts w:cs="Calibri"/>
                <w:noProof/>
              </w:rPr>
              <w:t>Ključni pokazatelji stanja prerađivačke industrije u Republici Hrvatskoj</w:t>
            </w:r>
            <w:r>
              <w:rPr>
                <w:noProof/>
                <w:webHidden/>
              </w:rPr>
              <w:tab/>
            </w:r>
            <w:r>
              <w:rPr>
                <w:noProof/>
                <w:webHidden/>
              </w:rPr>
              <w:fldChar w:fldCharType="begin"/>
            </w:r>
            <w:r>
              <w:rPr>
                <w:noProof/>
                <w:webHidden/>
              </w:rPr>
              <w:instrText xml:space="preserve"> PAGEREF _Toc238480584 \h </w:instrText>
            </w:r>
            <w:r>
              <w:rPr>
                <w:noProof/>
                <w:webHidden/>
              </w:rPr>
            </w:r>
            <w:r>
              <w:rPr>
                <w:noProof/>
                <w:webHidden/>
              </w:rPr>
              <w:fldChar w:fldCharType="separate"/>
            </w:r>
            <w:r>
              <w:rPr>
                <w:noProof/>
                <w:webHidden/>
              </w:rPr>
              <w:t>30</w:t>
            </w:r>
            <w:r>
              <w:rPr>
                <w:noProof/>
                <w:webHidden/>
              </w:rPr>
              <w:fldChar w:fldCharType="end"/>
            </w:r>
          </w:hyperlink>
        </w:p>
        <w:p w14:paraId="2165565E" w14:textId="23F69610"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85" w:history="1">
            <w:r w:rsidRPr="009959CE">
              <w:rPr>
                <w:rStyle w:val="Hyperlink"/>
                <w:rFonts w:cs="Calibri"/>
                <w:noProof/>
              </w:rPr>
              <w:t>6.2.</w:t>
            </w:r>
            <w:r>
              <w:rPr>
                <w:rFonts w:asciiTheme="minorHAnsi" w:eastAsiaTheme="minorEastAsia" w:hAnsiTheme="minorHAnsi"/>
                <w:noProof/>
                <w:lang w:val="en-GB" w:eastAsia="en-GB"/>
              </w:rPr>
              <w:tab/>
            </w:r>
            <w:r w:rsidRPr="009959CE">
              <w:rPr>
                <w:rStyle w:val="Hyperlink"/>
                <w:rFonts w:cs="Calibri"/>
                <w:noProof/>
              </w:rPr>
              <w:t>Analiza financijskih pokazatelja poduzeća u prerađivačkoj industriji</w:t>
            </w:r>
            <w:r>
              <w:rPr>
                <w:noProof/>
                <w:webHidden/>
              </w:rPr>
              <w:tab/>
            </w:r>
            <w:r>
              <w:rPr>
                <w:noProof/>
                <w:webHidden/>
              </w:rPr>
              <w:fldChar w:fldCharType="begin"/>
            </w:r>
            <w:r>
              <w:rPr>
                <w:noProof/>
                <w:webHidden/>
              </w:rPr>
              <w:instrText xml:space="preserve"> PAGEREF _Toc238480585 \h </w:instrText>
            </w:r>
            <w:r>
              <w:rPr>
                <w:noProof/>
                <w:webHidden/>
              </w:rPr>
            </w:r>
            <w:r>
              <w:rPr>
                <w:noProof/>
                <w:webHidden/>
              </w:rPr>
              <w:fldChar w:fldCharType="separate"/>
            </w:r>
            <w:r>
              <w:rPr>
                <w:noProof/>
                <w:webHidden/>
              </w:rPr>
              <w:t>54</w:t>
            </w:r>
            <w:r>
              <w:rPr>
                <w:noProof/>
                <w:webHidden/>
              </w:rPr>
              <w:fldChar w:fldCharType="end"/>
            </w:r>
          </w:hyperlink>
        </w:p>
        <w:p w14:paraId="47AF2645" w14:textId="657AABD0"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86" w:history="1">
            <w:r w:rsidRPr="009959CE">
              <w:rPr>
                <w:rStyle w:val="Hyperlink"/>
                <w:noProof/>
              </w:rPr>
              <w:t>6.3.</w:t>
            </w:r>
            <w:r>
              <w:rPr>
                <w:rFonts w:asciiTheme="minorHAnsi" w:eastAsiaTheme="minorEastAsia" w:hAnsiTheme="minorHAnsi"/>
                <w:noProof/>
                <w:lang w:val="en-GB" w:eastAsia="en-GB"/>
              </w:rPr>
              <w:tab/>
            </w:r>
            <w:r w:rsidRPr="009959CE">
              <w:rPr>
                <w:rStyle w:val="Hyperlink"/>
                <w:noProof/>
              </w:rPr>
              <w:t>Pregled prerađivačke industrije po županijama</w:t>
            </w:r>
            <w:r>
              <w:rPr>
                <w:noProof/>
                <w:webHidden/>
              </w:rPr>
              <w:tab/>
            </w:r>
            <w:r>
              <w:rPr>
                <w:noProof/>
                <w:webHidden/>
              </w:rPr>
              <w:fldChar w:fldCharType="begin"/>
            </w:r>
            <w:r>
              <w:rPr>
                <w:noProof/>
                <w:webHidden/>
              </w:rPr>
              <w:instrText xml:space="preserve"> PAGEREF _Toc238480586 \h </w:instrText>
            </w:r>
            <w:r>
              <w:rPr>
                <w:noProof/>
                <w:webHidden/>
              </w:rPr>
            </w:r>
            <w:r>
              <w:rPr>
                <w:noProof/>
                <w:webHidden/>
              </w:rPr>
              <w:fldChar w:fldCharType="separate"/>
            </w:r>
            <w:r>
              <w:rPr>
                <w:noProof/>
                <w:webHidden/>
              </w:rPr>
              <w:t>65</w:t>
            </w:r>
            <w:r>
              <w:rPr>
                <w:noProof/>
                <w:webHidden/>
              </w:rPr>
              <w:fldChar w:fldCharType="end"/>
            </w:r>
          </w:hyperlink>
        </w:p>
        <w:p w14:paraId="255C0D68" w14:textId="595E0770"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87" w:history="1">
            <w:r w:rsidRPr="009959CE">
              <w:rPr>
                <w:rStyle w:val="Hyperlink"/>
                <w:noProof/>
              </w:rPr>
              <w:t>6.4.</w:t>
            </w:r>
            <w:r>
              <w:rPr>
                <w:rFonts w:asciiTheme="minorHAnsi" w:eastAsiaTheme="minorEastAsia" w:hAnsiTheme="minorHAnsi"/>
                <w:noProof/>
                <w:lang w:val="en-GB" w:eastAsia="en-GB"/>
              </w:rPr>
              <w:tab/>
            </w:r>
            <w:r w:rsidRPr="009959CE">
              <w:rPr>
                <w:rStyle w:val="Hyperlink"/>
                <w:noProof/>
              </w:rPr>
              <w:t>Analiza ukupne faktorske produktivnosti prerađivačke industrije</w:t>
            </w:r>
            <w:r>
              <w:rPr>
                <w:noProof/>
                <w:webHidden/>
              </w:rPr>
              <w:tab/>
            </w:r>
            <w:r>
              <w:rPr>
                <w:noProof/>
                <w:webHidden/>
              </w:rPr>
              <w:fldChar w:fldCharType="begin"/>
            </w:r>
            <w:r>
              <w:rPr>
                <w:noProof/>
                <w:webHidden/>
              </w:rPr>
              <w:instrText xml:space="preserve"> PAGEREF _Toc238480587 \h </w:instrText>
            </w:r>
            <w:r>
              <w:rPr>
                <w:noProof/>
                <w:webHidden/>
              </w:rPr>
            </w:r>
            <w:r>
              <w:rPr>
                <w:noProof/>
                <w:webHidden/>
              </w:rPr>
              <w:fldChar w:fldCharType="separate"/>
            </w:r>
            <w:r>
              <w:rPr>
                <w:noProof/>
                <w:webHidden/>
              </w:rPr>
              <w:t>69</w:t>
            </w:r>
            <w:r>
              <w:rPr>
                <w:noProof/>
                <w:webHidden/>
              </w:rPr>
              <w:fldChar w:fldCharType="end"/>
            </w:r>
          </w:hyperlink>
        </w:p>
        <w:p w14:paraId="577B12F7" w14:textId="2A540131"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88" w:history="1">
            <w:r w:rsidRPr="009959CE">
              <w:rPr>
                <w:rStyle w:val="Hyperlink"/>
                <w:noProof/>
              </w:rPr>
              <w:t>6.5.</w:t>
            </w:r>
            <w:r>
              <w:rPr>
                <w:rFonts w:asciiTheme="minorHAnsi" w:eastAsiaTheme="minorEastAsia" w:hAnsiTheme="minorHAnsi"/>
                <w:noProof/>
                <w:lang w:val="en-GB" w:eastAsia="en-GB"/>
              </w:rPr>
              <w:tab/>
            </w:r>
            <w:r w:rsidRPr="009959CE">
              <w:rPr>
                <w:rStyle w:val="Hyperlink"/>
                <w:noProof/>
              </w:rPr>
              <w:t>Prerađivačka industrija i tehnološki intenzitet</w:t>
            </w:r>
            <w:r>
              <w:rPr>
                <w:noProof/>
                <w:webHidden/>
              </w:rPr>
              <w:tab/>
            </w:r>
            <w:r>
              <w:rPr>
                <w:noProof/>
                <w:webHidden/>
              </w:rPr>
              <w:fldChar w:fldCharType="begin"/>
            </w:r>
            <w:r>
              <w:rPr>
                <w:noProof/>
                <w:webHidden/>
              </w:rPr>
              <w:instrText xml:space="preserve"> PAGEREF _Toc238480588 \h </w:instrText>
            </w:r>
            <w:r>
              <w:rPr>
                <w:noProof/>
                <w:webHidden/>
              </w:rPr>
            </w:r>
            <w:r>
              <w:rPr>
                <w:noProof/>
                <w:webHidden/>
              </w:rPr>
              <w:fldChar w:fldCharType="separate"/>
            </w:r>
            <w:r>
              <w:rPr>
                <w:noProof/>
                <w:webHidden/>
              </w:rPr>
              <w:t>73</w:t>
            </w:r>
            <w:r>
              <w:rPr>
                <w:noProof/>
                <w:webHidden/>
              </w:rPr>
              <w:fldChar w:fldCharType="end"/>
            </w:r>
          </w:hyperlink>
        </w:p>
        <w:p w14:paraId="279372D0" w14:textId="6C038E55"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89" w:history="1">
            <w:r w:rsidRPr="009959CE">
              <w:rPr>
                <w:rStyle w:val="Hyperlink"/>
                <w:rFonts w:cs="Calibri"/>
                <w:noProof/>
              </w:rPr>
              <w:t>6.6.</w:t>
            </w:r>
            <w:r>
              <w:rPr>
                <w:rFonts w:asciiTheme="minorHAnsi" w:eastAsiaTheme="minorEastAsia" w:hAnsiTheme="minorHAnsi"/>
                <w:noProof/>
                <w:lang w:val="en-GB" w:eastAsia="en-GB"/>
              </w:rPr>
              <w:tab/>
            </w:r>
            <w:r w:rsidRPr="009959CE">
              <w:rPr>
                <w:rStyle w:val="Hyperlink"/>
                <w:noProof/>
              </w:rPr>
              <w:t>Razvojne</w:t>
            </w:r>
            <w:r w:rsidRPr="009959CE">
              <w:rPr>
                <w:rStyle w:val="Hyperlink"/>
                <w:rFonts w:cs="Calibri"/>
                <w:noProof/>
              </w:rPr>
              <w:t xml:space="preserve"> potrebe, potencijali i izazovi</w:t>
            </w:r>
            <w:r>
              <w:rPr>
                <w:noProof/>
                <w:webHidden/>
              </w:rPr>
              <w:tab/>
            </w:r>
            <w:r>
              <w:rPr>
                <w:noProof/>
                <w:webHidden/>
              </w:rPr>
              <w:fldChar w:fldCharType="begin"/>
            </w:r>
            <w:r>
              <w:rPr>
                <w:noProof/>
                <w:webHidden/>
              </w:rPr>
              <w:instrText xml:space="preserve"> PAGEREF _Toc238480589 \h </w:instrText>
            </w:r>
            <w:r>
              <w:rPr>
                <w:noProof/>
                <w:webHidden/>
              </w:rPr>
            </w:r>
            <w:r>
              <w:rPr>
                <w:noProof/>
                <w:webHidden/>
              </w:rPr>
              <w:fldChar w:fldCharType="separate"/>
            </w:r>
            <w:r>
              <w:rPr>
                <w:noProof/>
                <w:webHidden/>
              </w:rPr>
              <w:t>75</w:t>
            </w:r>
            <w:r>
              <w:rPr>
                <w:noProof/>
                <w:webHidden/>
              </w:rPr>
              <w:fldChar w:fldCharType="end"/>
            </w:r>
          </w:hyperlink>
        </w:p>
        <w:p w14:paraId="5EA84A4F" w14:textId="22C544A9" w:rsidR="009A3DEA" w:rsidRDefault="009A3DEA">
          <w:pPr>
            <w:pStyle w:val="TOC2"/>
            <w:tabs>
              <w:tab w:val="left" w:pos="960"/>
              <w:tab w:val="right" w:leader="dot" w:pos="9016"/>
            </w:tabs>
            <w:rPr>
              <w:rFonts w:asciiTheme="minorHAnsi" w:eastAsiaTheme="minorEastAsia" w:hAnsiTheme="minorHAnsi"/>
              <w:noProof/>
              <w:lang w:val="en-GB" w:eastAsia="en-GB"/>
            </w:rPr>
          </w:pPr>
          <w:hyperlink w:anchor="_Toc238480590" w:history="1">
            <w:r w:rsidRPr="009959CE">
              <w:rPr>
                <w:rStyle w:val="Hyperlink"/>
                <w:rFonts w:eastAsia="Calibri"/>
                <w:noProof/>
              </w:rPr>
              <w:t>6.7.</w:t>
            </w:r>
            <w:r>
              <w:rPr>
                <w:rFonts w:asciiTheme="minorHAnsi" w:eastAsiaTheme="minorEastAsia" w:hAnsiTheme="minorHAnsi"/>
                <w:noProof/>
                <w:lang w:val="en-GB" w:eastAsia="en-GB"/>
              </w:rPr>
              <w:tab/>
            </w:r>
            <w:r w:rsidRPr="009959CE">
              <w:rPr>
                <w:rStyle w:val="Hyperlink"/>
                <w:rFonts w:eastAsia="Calibri"/>
                <w:noProof/>
              </w:rPr>
              <w:t>Prioritetna područja</w:t>
            </w:r>
            <w:r>
              <w:rPr>
                <w:noProof/>
                <w:webHidden/>
              </w:rPr>
              <w:tab/>
            </w:r>
            <w:r>
              <w:rPr>
                <w:noProof/>
                <w:webHidden/>
              </w:rPr>
              <w:fldChar w:fldCharType="begin"/>
            </w:r>
            <w:r>
              <w:rPr>
                <w:noProof/>
                <w:webHidden/>
              </w:rPr>
              <w:instrText xml:space="preserve"> PAGEREF _Toc238480590 \h </w:instrText>
            </w:r>
            <w:r>
              <w:rPr>
                <w:noProof/>
                <w:webHidden/>
              </w:rPr>
            </w:r>
            <w:r>
              <w:rPr>
                <w:noProof/>
                <w:webHidden/>
              </w:rPr>
              <w:fldChar w:fldCharType="separate"/>
            </w:r>
            <w:r>
              <w:rPr>
                <w:noProof/>
                <w:webHidden/>
              </w:rPr>
              <w:t>83</w:t>
            </w:r>
            <w:r>
              <w:rPr>
                <w:noProof/>
                <w:webHidden/>
              </w:rPr>
              <w:fldChar w:fldCharType="end"/>
            </w:r>
          </w:hyperlink>
        </w:p>
        <w:p w14:paraId="7937B41A" w14:textId="48C7F0E2"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91" w:history="1">
            <w:r w:rsidRPr="009959CE">
              <w:rPr>
                <w:rStyle w:val="Hyperlink"/>
                <w:rFonts w:cs="Calibri"/>
                <w:noProof/>
              </w:rPr>
              <w:t>7.</w:t>
            </w:r>
            <w:r>
              <w:rPr>
                <w:rFonts w:asciiTheme="minorHAnsi" w:eastAsiaTheme="minorEastAsia" w:hAnsiTheme="minorHAnsi"/>
                <w:noProof/>
                <w:lang w:val="en-GB" w:eastAsia="en-GB"/>
              </w:rPr>
              <w:tab/>
            </w:r>
            <w:r w:rsidRPr="009959CE">
              <w:rPr>
                <w:rStyle w:val="Hyperlink"/>
                <w:rFonts w:cs="Calibri"/>
                <w:noProof/>
              </w:rPr>
              <w:t>Posebni ciljevi, pokazatelji ishoda i mjere za provedbu posebnih ciljeva</w:t>
            </w:r>
            <w:r>
              <w:rPr>
                <w:noProof/>
                <w:webHidden/>
              </w:rPr>
              <w:tab/>
            </w:r>
            <w:r>
              <w:rPr>
                <w:noProof/>
                <w:webHidden/>
              </w:rPr>
              <w:fldChar w:fldCharType="begin"/>
            </w:r>
            <w:r>
              <w:rPr>
                <w:noProof/>
                <w:webHidden/>
              </w:rPr>
              <w:instrText xml:space="preserve"> PAGEREF _Toc238480591 \h </w:instrText>
            </w:r>
            <w:r>
              <w:rPr>
                <w:noProof/>
                <w:webHidden/>
              </w:rPr>
            </w:r>
            <w:r>
              <w:rPr>
                <w:noProof/>
                <w:webHidden/>
              </w:rPr>
              <w:fldChar w:fldCharType="separate"/>
            </w:r>
            <w:r>
              <w:rPr>
                <w:noProof/>
                <w:webHidden/>
              </w:rPr>
              <w:t>84</w:t>
            </w:r>
            <w:r>
              <w:rPr>
                <w:noProof/>
                <w:webHidden/>
              </w:rPr>
              <w:fldChar w:fldCharType="end"/>
            </w:r>
          </w:hyperlink>
        </w:p>
        <w:p w14:paraId="69054FDD" w14:textId="3A6DC682"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92" w:history="1">
            <w:r w:rsidRPr="009959CE">
              <w:rPr>
                <w:rStyle w:val="Hyperlink"/>
                <w:rFonts w:cs="Calibri"/>
                <w:noProof/>
              </w:rPr>
              <w:t>8.</w:t>
            </w:r>
            <w:r>
              <w:rPr>
                <w:rFonts w:asciiTheme="minorHAnsi" w:eastAsiaTheme="minorEastAsia" w:hAnsiTheme="minorHAnsi"/>
                <w:noProof/>
                <w:lang w:val="en-GB" w:eastAsia="en-GB"/>
              </w:rPr>
              <w:tab/>
            </w:r>
            <w:r w:rsidRPr="009959CE">
              <w:rPr>
                <w:rStyle w:val="Hyperlink"/>
                <w:rFonts w:cs="Calibri"/>
                <w:noProof/>
              </w:rPr>
              <w:t>Provedba projekata od strateškog značaja s naznačenim ključnim koracima i rokovima u provedbi</w:t>
            </w:r>
            <w:r>
              <w:rPr>
                <w:noProof/>
                <w:webHidden/>
              </w:rPr>
              <w:tab/>
            </w:r>
            <w:r>
              <w:rPr>
                <w:noProof/>
                <w:webHidden/>
              </w:rPr>
              <w:fldChar w:fldCharType="begin"/>
            </w:r>
            <w:r>
              <w:rPr>
                <w:noProof/>
                <w:webHidden/>
              </w:rPr>
              <w:instrText xml:space="preserve"> PAGEREF _Toc238480592 \h </w:instrText>
            </w:r>
            <w:r>
              <w:rPr>
                <w:noProof/>
                <w:webHidden/>
              </w:rPr>
            </w:r>
            <w:r>
              <w:rPr>
                <w:noProof/>
                <w:webHidden/>
              </w:rPr>
              <w:fldChar w:fldCharType="separate"/>
            </w:r>
            <w:r>
              <w:rPr>
                <w:noProof/>
                <w:webHidden/>
              </w:rPr>
              <w:t>92</w:t>
            </w:r>
            <w:r>
              <w:rPr>
                <w:noProof/>
                <w:webHidden/>
              </w:rPr>
              <w:fldChar w:fldCharType="end"/>
            </w:r>
          </w:hyperlink>
        </w:p>
        <w:p w14:paraId="0BD5CC65" w14:textId="68E7480B" w:rsidR="009A3DEA" w:rsidRDefault="009A3DEA">
          <w:pPr>
            <w:pStyle w:val="TOC1"/>
            <w:tabs>
              <w:tab w:val="left" w:pos="480"/>
              <w:tab w:val="right" w:leader="dot" w:pos="9016"/>
            </w:tabs>
            <w:rPr>
              <w:rFonts w:asciiTheme="minorHAnsi" w:eastAsiaTheme="minorEastAsia" w:hAnsiTheme="minorHAnsi"/>
              <w:noProof/>
              <w:lang w:val="en-GB" w:eastAsia="en-GB"/>
            </w:rPr>
          </w:pPr>
          <w:hyperlink w:anchor="_Toc238480593" w:history="1">
            <w:r w:rsidRPr="009959CE">
              <w:rPr>
                <w:rStyle w:val="Hyperlink"/>
                <w:rFonts w:cs="Calibri"/>
                <w:noProof/>
              </w:rPr>
              <w:t>9.</w:t>
            </w:r>
            <w:r>
              <w:rPr>
                <w:rFonts w:asciiTheme="minorHAnsi" w:eastAsiaTheme="minorEastAsia" w:hAnsiTheme="minorHAnsi"/>
                <w:noProof/>
                <w:lang w:val="en-GB" w:eastAsia="en-GB"/>
              </w:rPr>
              <w:tab/>
            </w:r>
            <w:r w:rsidRPr="009959CE">
              <w:rPr>
                <w:rStyle w:val="Hyperlink"/>
                <w:rFonts w:cs="Calibri"/>
                <w:noProof/>
              </w:rPr>
              <w:t>Indikativni financijski okvir s prikazom financijskih pretpostavki za provedbu posebnih ciljeva</w:t>
            </w:r>
            <w:r>
              <w:rPr>
                <w:noProof/>
                <w:webHidden/>
              </w:rPr>
              <w:tab/>
            </w:r>
            <w:r>
              <w:rPr>
                <w:noProof/>
                <w:webHidden/>
              </w:rPr>
              <w:fldChar w:fldCharType="begin"/>
            </w:r>
            <w:r>
              <w:rPr>
                <w:noProof/>
                <w:webHidden/>
              </w:rPr>
              <w:instrText xml:space="preserve"> PAGEREF _Toc238480593 \h </w:instrText>
            </w:r>
            <w:r>
              <w:rPr>
                <w:noProof/>
                <w:webHidden/>
              </w:rPr>
            </w:r>
            <w:r>
              <w:rPr>
                <w:noProof/>
                <w:webHidden/>
              </w:rPr>
              <w:fldChar w:fldCharType="separate"/>
            </w:r>
            <w:r>
              <w:rPr>
                <w:noProof/>
                <w:webHidden/>
              </w:rPr>
              <w:t>93</w:t>
            </w:r>
            <w:r>
              <w:rPr>
                <w:noProof/>
                <w:webHidden/>
              </w:rPr>
              <w:fldChar w:fldCharType="end"/>
            </w:r>
          </w:hyperlink>
        </w:p>
        <w:p w14:paraId="240F02E1" w14:textId="6E12D701" w:rsidR="009A3DEA" w:rsidRDefault="009A3DEA">
          <w:pPr>
            <w:pStyle w:val="TOC1"/>
            <w:tabs>
              <w:tab w:val="left" w:pos="720"/>
              <w:tab w:val="right" w:leader="dot" w:pos="9016"/>
            </w:tabs>
            <w:rPr>
              <w:rFonts w:asciiTheme="minorHAnsi" w:eastAsiaTheme="minorEastAsia" w:hAnsiTheme="minorHAnsi"/>
              <w:noProof/>
              <w:lang w:val="en-GB" w:eastAsia="en-GB"/>
            </w:rPr>
          </w:pPr>
          <w:hyperlink w:anchor="_Toc238480594" w:history="1">
            <w:r w:rsidRPr="009959CE">
              <w:rPr>
                <w:rStyle w:val="Hyperlink"/>
                <w:rFonts w:cs="Calibri"/>
                <w:noProof/>
              </w:rPr>
              <w:t>10.</w:t>
            </w:r>
            <w:r>
              <w:rPr>
                <w:rFonts w:asciiTheme="minorHAnsi" w:eastAsiaTheme="minorEastAsia" w:hAnsiTheme="minorHAnsi"/>
                <w:noProof/>
                <w:lang w:val="en-GB" w:eastAsia="en-GB"/>
              </w:rPr>
              <w:tab/>
            </w:r>
            <w:r w:rsidRPr="009959CE">
              <w:rPr>
                <w:rStyle w:val="Hyperlink"/>
                <w:rFonts w:cs="Calibri"/>
                <w:noProof/>
              </w:rPr>
              <w:t>Opis primjene načela partnerstva</w:t>
            </w:r>
            <w:r>
              <w:rPr>
                <w:noProof/>
                <w:webHidden/>
              </w:rPr>
              <w:tab/>
            </w:r>
            <w:r>
              <w:rPr>
                <w:noProof/>
                <w:webHidden/>
              </w:rPr>
              <w:fldChar w:fldCharType="begin"/>
            </w:r>
            <w:r>
              <w:rPr>
                <w:noProof/>
                <w:webHidden/>
              </w:rPr>
              <w:instrText xml:space="preserve"> PAGEREF _Toc238480594 \h </w:instrText>
            </w:r>
            <w:r>
              <w:rPr>
                <w:noProof/>
                <w:webHidden/>
              </w:rPr>
            </w:r>
            <w:r>
              <w:rPr>
                <w:noProof/>
                <w:webHidden/>
              </w:rPr>
              <w:fldChar w:fldCharType="separate"/>
            </w:r>
            <w:r>
              <w:rPr>
                <w:noProof/>
                <w:webHidden/>
              </w:rPr>
              <w:t>98</w:t>
            </w:r>
            <w:r>
              <w:rPr>
                <w:noProof/>
                <w:webHidden/>
              </w:rPr>
              <w:fldChar w:fldCharType="end"/>
            </w:r>
          </w:hyperlink>
        </w:p>
        <w:p w14:paraId="6EEE3073" w14:textId="1E7567A2" w:rsidR="009A3DEA" w:rsidRDefault="009A3DEA">
          <w:pPr>
            <w:pStyle w:val="TOC1"/>
            <w:tabs>
              <w:tab w:val="left" w:pos="720"/>
              <w:tab w:val="right" w:leader="dot" w:pos="9016"/>
            </w:tabs>
            <w:rPr>
              <w:rFonts w:asciiTheme="minorHAnsi" w:eastAsiaTheme="minorEastAsia" w:hAnsiTheme="minorHAnsi"/>
              <w:noProof/>
              <w:lang w:val="en-GB" w:eastAsia="en-GB"/>
            </w:rPr>
          </w:pPr>
          <w:hyperlink w:anchor="_Toc238480595" w:history="1">
            <w:r w:rsidRPr="009959CE">
              <w:rPr>
                <w:rStyle w:val="Hyperlink"/>
                <w:rFonts w:cs="Calibri"/>
                <w:noProof/>
              </w:rPr>
              <w:t>11.</w:t>
            </w:r>
            <w:r>
              <w:rPr>
                <w:rFonts w:asciiTheme="minorHAnsi" w:eastAsiaTheme="minorEastAsia" w:hAnsiTheme="minorHAnsi"/>
                <w:noProof/>
                <w:lang w:val="en-GB" w:eastAsia="en-GB"/>
              </w:rPr>
              <w:tab/>
            </w:r>
            <w:r w:rsidRPr="009959CE">
              <w:rPr>
                <w:rStyle w:val="Hyperlink"/>
                <w:rFonts w:cs="Calibri"/>
                <w:noProof/>
              </w:rPr>
              <w:t>Opis okvira za praćenje i vrednovanje</w:t>
            </w:r>
            <w:r>
              <w:rPr>
                <w:noProof/>
                <w:webHidden/>
              </w:rPr>
              <w:tab/>
            </w:r>
            <w:r>
              <w:rPr>
                <w:noProof/>
                <w:webHidden/>
              </w:rPr>
              <w:fldChar w:fldCharType="begin"/>
            </w:r>
            <w:r>
              <w:rPr>
                <w:noProof/>
                <w:webHidden/>
              </w:rPr>
              <w:instrText xml:space="preserve"> PAGEREF _Toc238480595 \h </w:instrText>
            </w:r>
            <w:r>
              <w:rPr>
                <w:noProof/>
                <w:webHidden/>
              </w:rPr>
            </w:r>
            <w:r>
              <w:rPr>
                <w:noProof/>
                <w:webHidden/>
              </w:rPr>
              <w:fldChar w:fldCharType="separate"/>
            </w:r>
            <w:r>
              <w:rPr>
                <w:noProof/>
                <w:webHidden/>
              </w:rPr>
              <w:t>99</w:t>
            </w:r>
            <w:r>
              <w:rPr>
                <w:noProof/>
                <w:webHidden/>
              </w:rPr>
              <w:fldChar w:fldCharType="end"/>
            </w:r>
          </w:hyperlink>
        </w:p>
        <w:p w14:paraId="42C5AD41" w14:textId="670D9FF8" w:rsidR="009A3DEA" w:rsidRDefault="009A3DEA">
          <w:pPr>
            <w:pStyle w:val="TOC2"/>
            <w:tabs>
              <w:tab w:val="left" w:pos="1200"/>
              <w:tab w:val="right" w:leader="dot" w:pos="9016"/>
            </w:tabs>
            <w:rPr>
              <w:rFonts w:asciiTheme="minorHAnsi" w:eastAsiaTheme="minorEastAsia" w:hAnsiTheme="minorHAnsi"/>
              <w:noProof/>
              <w:lang w:val="en-GB" w:eastAsia="en-GB"/>
            </w:rPr>
          </w:pPr>
          <w:hyperlink w:anchor="_Toc238480596" w:history="1">
            <w:r w:rsidRPr="009959CE">
              <w:rPr>
                <w:rStyle w:val="Hyperlink"/>
                <w:noProof/>
              </w:rPr>
              <w:t>11.1.</w:t>
            </w:r>
            <w:r>
              <w:rPr>
                <w:rFonts w:asciiTheme="minorHAnsi" w:eastAsiaTheme="minorEastAsia" w:hAnsiTheme="minorHAnsi"/>
                <w:noProof/>
                <w:lang w:val="en-GB" w:eastAsia="en-GB"/>
              </w:rPr>
              <w:tab/>
            </w:r>
            <w:r w:rsidRPr="009959CE">
              <w:rPr>
                <w:rStyle w:val="Hyperlink"/>
                <w:noProof/>
              </w:rPr>
              <w:t>Okvir za praćenje</w:t>
            </w:r>
            <w:r>
              <w:rPr>
                <w:noProof/>
                <w:webHidden/>
              </w:rPr>
              <w:tab/>
            </w:r>
            <w:r>
              <w:rPr>
                <w:noProof/>
                <w:webHidden/>
              </w:rPr>
              <w:fldChar w:fldCharType="begin"/>
            </w:r>
            <w:r>
              <w:rPr>
                <w:noProof/>
                <w:webHidden/>
              </w:rPr>
              <w:instrText xml:space="preserve"> PAGEREF _Toc238480596 \h </w:instrText>
            </w:r>
            <w:r>
              <w:rPr>
                <w:noProof/>
                <w:webHidden/>
              </w:rPr>
            </w:r>
            <w:r>
              <w:rPr>
                <w:noProof/>
                <w:webHidden/>
              </w:rPr>
              <w:fldChar w:fldCharType="separate"/>
            </w:r>
            <w:r>
              <w:rPr>
                <w:noProof/>
                <w:webHidden/>
              </w:rPr>
              <w:t>99</w:t>
            </w:r>
            <w:r>
              <w:rPr>
                <w:noProof/>
                <w:webHidden/>
              </w:rPr>
              <w:fldChar w:fldCharType="end"/>
            </w:r>
          </w:hyperlink>
        </w:p>
        <w:p w14:paraId="34946BA8" w14:textId="021EEDC9" w:rsidR="009A3DEA" w:rsidRDefault="009A3DEA">
          <w:pPr>
            <w:pStyle w:val="TOC2"/>
            <w:tabs>
              <w:tab w:val="left" w:pos="1200"/>
              <w:tab w:val="right" w:leader="dot" w:pos="9016"/>
            </w:tabs>
            <w:rPr>
              <w:rFonts w:asciiTheme="minorHAnsi" w:eastAsiaTheme="minorEastAsia" w:hAnsiTheme="minorHAnsi"/>
              <w:noProof/>
              <w:lang w:val="en-GB" w:eastAsia="en-GB"/>
            </w:rPr>
          </w:pPr>
          <w:hyperlink w:anchor="_Toc238480597" w:history="1">
            <w:r w:rsidRPr="009959CE">
              <w:rPr>
                <w:rStyle w:val="Hyperlink"/>
                <w:noProof/>
              </w:rPr>
              <w:t>11.2.</w:t>
            </w:r>
            <w:r>
              <w:rPr>
                <w:rFonts w:asciiTheme="minorHAnsi" w:eastAsiaTheme="minorEastAsia" w:hAnsiTheme="minorHAnsi"/>
                <w:noProof/>
                <w:lang w:val="en-GB" w:eastAsia="en-GB"/>
              </w:rPr>
              <w:tab/>
            </w:r>
            <w:r w:rsidRPr="009959CE">
              <w:rPr>
                <w:rStyle w:val="Hyperlink"/>
                <w:noProof/>
              </w:rPr>
              <w:t>Okvir za vrednovanje</w:t>
            </w:r>
            <w:r>
              <w:rPr>
                <w:noProof/>
                <w:webHidden/>
              </w:rPr>
              <w:tab/>
            </w:r>
            <w:r>
              <w:rPr>
                <w:noProof/>
                <w:webHidden/>
              </w:rPr>
              <w:fldChar w:fldCharType="begin"/>
            </w:r>
            <w:r>
              <w:rPr>
                <w:noProof/>
                <w:webHidden/>
              </w:rPr>
              <w:instrText xml:space="preserve"> PAGEREF _Toc238480597 \h </w:instrText>
            </w:r>
            <w:r>
              <w:rPr>
                <w:noProof/>
                <w:webHidden/>
              </w:rPr>
            </w:r>
            <w:r>
              <w:rPr>
                <w:noProof/>
                <w:webHidden/>
              </w:rPr>
              <w:fldChar w:fldCharType="separate"/>
            </w:r>
            <w:r>
              <w:rPr>
                <w:noProof/>
                <w:webHidden/>
              </w:rPr>
              <w:t>99</w:t>
            </w:r>
            <w:r>
              <w:rPr>
                <w:noProof/>
                <w:webHidden/>
              </w:rPr>
              <w:fldChar w:fldCharType="end"/>
            </w:r>
          </w:hyperlink>
        </w:p>
        <w:p w14:paraId="3CF2EC17" w14:textId="25916A88" w:rsidR="009A3DEA" w:rsidRDefault="009A3DEA">
          <w:pPr>
            <w:pStyle w:val="TOC1"/>
            <w:tabs>
              <w:tab w:val="right" w:leader="dot" w:pos="9016"/>
            </w:tabs>
            <w:rPr>
              <w:rFonts w:asciiTheme="minorHAnsi" w:eastAsiaTheme="minorEastAsia" w:hAnsiTheme="minorHAnsi"/>
              <w:noProof/>
              <w:lang w:val="en-GB" w:eastAsia="en-GB"/>
            </w:rPr>
          </w:pPr>
          <w:hyperlink w:anchor="_Toc238480598" w:history="1">
            <w:r w:rsidRPr="009959CE">
              <w:rPr>
                <w:rStyle w:val="Hyperlink"/>
                <w:noProof/>
              </w:rPr>
              <w:t>Prilog 1 Tablični prikaz Nacionalnog plana za razvoj industrije Republike Hrvatske za razdoblje od 2027. do 2034. godine.</w:t>
            </w:r>
            <w:r>
              <w:rPr>
                <w:noProof/>
                <w:webHidden/>
              </w:rPr>
              <w:tab/>
            </w:r>
            <w:r>
              <w:rPr>
                <w:noProof/>
                <w:webHidden/>
              </w:rPr>
              <w:fldChar w:fldCharType="begin"/>
            </w:r>
            <w:r>
              <w:rPr>
                <w:noProof/>
                <w:webHidden/>
              </w:rPr>
              <w:instrText xml:space="preserve"> PAGEREF _Toc238480598 \h </w:instrText>
            </w:r>
            <w:r>
              <w:rPr>
                <w:noProof/>
                <w:webHidden/>
              </w:rPr>
            </w:r>
            <w:r>
              <w:rPr>
                <w:noProof/>
                <w:webHidden/>
              </w:rPr>
              <w:fldChar w:fldCharType="separate"/>
            </w:r>
            <w:r>
              <w:rPr>
                <w:noProof/>
                <w:webHidden/>
              </w:rPr>
              <w:t>105</w:t>
            </w:r>
            <w:r>
              <w:rPr>
                <w:noProof/>
                <w:webHidden/>
              </w:rPr>
              <w:fldChar w:fldCharType="end"/>
            </w:r>
          </w:hyperlink>
        </w:p>
        <w:p w14:paraId="51F4375C" w14:textId="4E5802F3" w:rsidR="001929CF" w:rsidRDefault="00E75720" w:rsidP="001929CF">
          <w:pPr>
            <w:spacing w:line="276" w:lineRule="auto"/>
            <w:rPr>
              <w:rFonts w:eastAsiaTheme="minorEastAsia" w:cs="Calibri"/>
              <w:b/>
              <w:bCs/>
            </w:rPr>
          </w:pPr>
          <w:r>
            <w:rPr>
              <w:rFonts w:cs="Calibri"/>
            </w:rPr>
            <w:fldChar w:fldCharType="end"/>
          </w:r>
        </w:p>
      </w:sdtContent>
    </w:sdt>
    <w:p w14:paraId="06326E3E" w14:textId="2172F380" w:rsidR="003C342E" w:rsidRPr="001929CF" w:rsidRDefault="007F3670" w:rsidP="00C64F14">
      <w:pPr>
        <w:pStyle w:val="Heading1"/>
        <w:numPr>
          <w:ilvl w:val="0"/>
          <w:numId w:val="0"/>
        </w:numPr>
        <w:ind w:left="432" w:hanging="432"/>
        <w:rPr>
          <w:rFonts w:eastAsiaTheme="minorEastAsia"/>
          <w:b/>
          <w:bCs/>
        </w:rPr>
      </w:pPr>
      <w:bookmarkStart w:id="0" w:name="_Toc238042532"/>
      <w:bookmarkStart w:id="1" w:name="_Toc238480571"/>
      <w:r w:rsidRPr="009D6480">
        <w:t>Popis slika</w:t>
      </w:r>
      <w:bookmarkEnd w:id="0"/>
      <w:bookmarkEnd w:id="1"/>
    </w:p>
    <w:p w14:paraId="33AB9257" w14:textId="68265B00" w:rsidR="00994FF9" w:rsidRDefault="002A4C27">
      <w:pPr>
        <w:pStyle w:val="TableofFigures"/>
        <w:tabs>
          <w:tab w:val="right" w:leader="dot" w:pos="9016"/>
        </w:tabs>
        <w:rPr>
          <w:rFonts w:asciiTheme="minorHAnsi" w:eastAsiaTheme="minorEastAsia" w:hAnsiTheme="minorHAnsi"/>
          <w:noProof/>
          <w:lang w:val="en-GB" w:eastAsia="en-GB"/>
        </w:rPr>
      </w:pPr>
      <w:r w:rsidRPr="009D6480">
        <w:rPr>
          <w:rFonts w:cs="Calibri"/>
        </w:rPr>
        <w:fldChar w:fldCharType="begin"/>
      </w:r>
      <w:r w:rsidRPr="009D6480">
        <w:rPr>
          <w:rFonts w:cs="Calibri"/>
        </w:rPr>
        <w:instrText xml:space="preserve"> TOC \h \z \c "Slika" </w:instrText>
      </w:r>
      <w:r w:rsidRPr="009D6480">
        <w:rPr>
          <w:rFonts w:cs="Calibri"/>
        </w:rPr>
        <w:fldChar w:fldCharType="separate"/>
      </w:r>
      <w:hyperlink w:anchor="_Toc238480510" w:history="1">
        <w:r w:rsidR="00994FF9" w:rsidRPr="008D4850">
          <w:rPr>
            <w:rStyle w:val="Hyperlink"/>
            <w:noProof/>
          </w:rPr>
          <w:t>Slika 1. Intervencijska logika</w:t>
        </w:r>
        <w:r w:rsidR="00994FF9">
          <w:rPr>
            <w:noProof/>
            <w:webHidden/>
          </w:rPr>
          <w:tab/>
        </w:r>
        <w:r w:rsidR="00994FF9">
          <w:rPr>
            <w:noProof/>
            <w:webHidden/>
          </w:rPr>
          <w:fldChar w:fldCharType="begin"/>
        </w:r>
        <w:r w:rsidR="00994FF9">
          <w:rPr>
            <w:noProof/>
            <w:webHidden/>
          </w:rPr>
          <w:instrText xml:space="preserve"> PAGEREF _Toc238480510 \h </w:instrText>
        </w:r>
        <w:r w:rsidR="00994FF9">
          <w:rPr>
            <w:noProof/>
            <w:webHidden/>
          </w:rPr>
        </w:r>
        <w:r w:rsidR="00994FF9">
          <w:rPr>
            <w:noProof/>
            <w:webHidden/>
          </w:rPr>
          <w:fldChar w:fldCharType="separate"/>
        </w:r>
        <w:r w:rsidR="00994FF9">
          <w:rPr>
            <w:noProof/>
            <w:webHidden/>
          </w:rPr>
          <w:t>13</w:t>
        </w:r>
        <w:r w:rsidR="00994FF9">
          <w:rPr>
            <w:noProof/>
            <w:webHidden/>
          </w:rPr>
          <w:fldChar w:fldCharType="end"/>
        </w:r>
      </w:hyperlink>
    </w:p>
    <w:p w14:paraId="5819EB92" w14:textId="56A48BE2"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1" w:history="1">
        <w:r w:rsidRPr="008D4850">
          <w:rPr>
            <w:rStyle w:val="Hyperlink"/>
            <w:noProof/>
          </w:rPr>
          <w:t xml:space="preserve">Slika 2. </w:t>
        </w:r>
        <w:r w:rsidRPr="008D4850">
          <w:rPr>
            <w:rStyle w:val="Hyperlink"/>
            <w:rFonts w:cs="Calibri"/>
            <w:noProof/>
          </w:rPr>
          <w:t>Gospodarska aktivnost na najvećim tržištima i globalna trgovina (Q42019 = 100)</w:t>
        </w:r>
        <w:r>
          <w:rPr>
            <w:noProof/>
            <w:webHidden/>
          </w:rPr>
          <w:tab/>
        </w:r>
        <w:r>
          <w:rPr>
            <w:noProof/>
            <w:webHidden/>
          </w:rPr>
          <w:fldChar w:fldCharType="begin"/>
        </w:r>
        <w:r>
          <w:rPr>
            <w:noProof/>
            <w:webHidden/>
          </w:rPr>
          <w:instrText xml:space="preserve"> PAGEREF _Toc238480511 \h </w:instrText>
        </w:r>
        <w:r>
          <w:rPr>
            <w:noProof/>
            <w:webHidden/>
          </w:rPr>
        </w:r>
        <w:r>
          <w:rPr>
            <w:noProof/>
            <w:webHidden/>
          </w:rPr>
          <w:fldChar w:fldCharType="separate"/>
        </w:r>
        <w:r>
          <w:rPr>
            <w:noProof/>
            <w:webHidden/>
          </w:rPr>
          <w:t>16</w:t>
        </w:r>
        <w:r>
          <w:rPr>
            <w:noProof/>
            <w:webHidden/>
          </w:rPr>
          <w:fldChar w:fldCharType="end"/>
        </w:r>
      </w:hyperlink>
    </w:p>
    <w:p w14:paraId="756F2351" w14:textId="24178B36"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2" w:history="1">
        <w:r w:rsidRPr="008D4850">
          <w:rPr>
            <w:rStyle w:val="Hyperlink"/>
            <w:noProof/>
          </w:rPr>
          <w:t>Slika 3. Omjeri industrijskih maloprodajnih cijena električne energije na globalnim tržištima</w:t>
        </w:r>
        <w:r>
          <w:rPr>
            <w:noProof/>
            <w:webHidden/>
          </w:rPr>
          <w:tab/>
        </w:r>
        <w:r>
          <w:rPr>
            <w:noProof/>
            <w:webHidden/>
          </w:rPr>
          <w:fldChar w:fldCharType="begin"/>
        </w:r>
        <w:r>
          <w:rPr>
            <w:noProof/>
            <w:webHidden/>
          </w:rPr>
          <w:instrText xml:space="preserve"> PAGEREF _Toc238480512 \h </w:instrText>
        </w:r>
        <w:r>
          <w:rPr>
            <w:noProof/>
            <w:webHidden/>
          </w:rPr>
        </w:r>
        <w:r>
          <w:rPr>
            <w:noProof/>
            <w:webHidden/>
          </w:rPr>
          <w:fldChar w:fldCharType="separate"/>
        </w:r>
        <w:r>
          <w:rPr>
            <w:noProof/>
            <w:webHidden/>
          </w:rPr>
          <w:t>17</w:t>
        </w:r>
        <w:r>
          <w:rPr>
            <w:noProof/>
            <w:webHidden/>
          </w:rPr>
          <w:fldChar w:fldCharType="end"/>
        </w:r>
      </w:hyperlink>
    </w:p>
    <w:p w14:paraId="43AACE1D" w14:textId="79170722"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3" w:history="1">
        <w:r w:rsidRPr="008D4850">
          <w:rPr>
            <w:rStyle w:val="Hyperlink"/>
            <w:noProof/>
          </w:rPr>
          <w:t xml:space="preserve">Slika 4. </w:t>
        </w:r>
        <w:r w:rsidRPr="008D4850">
          <w:rPr>
            <w:rStyle w:val="Hyperlink"/>
            <w:rFonts w:cs="Calibri"/>
            <w:noProof/>
          </w:rPr>
          <w:t>Maloprodajna cijena industrijske električne energije (EUR/MWh)</w:t>
        </w:r>
        <w:r>
          <w:rPr>
            <w:noProof/>
            <w:webHidden/>
          </w:rPr>
          <w:tab/>
        </w:r>
        <w:r>
          <w:rPr>
            <w:noProof/>
            <w:webHidden/>
          </w:rPr>
          <w:fldChar w:fldCharType="begin"/>
        </w:r>
        <w:r>
          <w:rPr>
            <w:noProof/>
            <w:webHidden/>
          </w:rPr>
          <w:instrText xml:space="preserve"> PAGEREF _Toc238480513 \h </w:instrText>
        </w:r>
        <w:r>
          <w:rPr>
            <w:noProof/>
            <w:webHidden/>
          </w:rPr>
        </w:r>
        <w:r>
          <w:rPr>
            <w:noProof/>
            <w:webHidden/>
          </w:rPr>
          <w:fldChar w:fldCharType="separate"/>
        </w:r>
        <w:r>
          <w:rPr>
            <w:noProof/>
            <w:webHidden/>
          </w:rPr>
          <w:t>18</w:t>
        </w:r>
        <w:r>
          <w:rPr>
            <w:noProof/>
            <w:webHidden/>
          </w:rPr>
          <w:fldChar w:fldCharType="end"/>
        </w:r>
      </w:hyperlink>
    </w:p>
    <w:p w14:paraId="0AB219C3" w14:textId="6BC978D0"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4" w:history="1">
        <w:r w:rsidRPr="008D4850">
          <w:rPr>
            <w:rStyle w:val="Hyperlink"/>
            <w:noProof/>
          </w:rPr>
          <w:t xml:space="preserve">Slika 5. </w:t>
        </w:r>
        <w:r w:rsidRPr="008D4850">
          <w:rPr>
            <w:rStyle w:val="Hyperlink"/>
            <w:rFonts w:cs="Calibri"/>
            <w:noProof/>
          </w:rPr>
          <w:t>Cijena industrijskog plina (EUR/MWh)</w:t>
        </w:r>
        <w:r>
          <w:rPr>
            <w:noProof/>
            <w:webHidden/>
          </w:rPr>
          <w:tab/>
        </w:r>
        <w:r>
          <w:rPr>
            <w:noProof/>
            <w:webHidden/>
          </w:rPr>
          <w:fldChar w:fldCharType="begin"/>
        </w:r>
        <w:r>
          <w:rPr>
            <w:noProof/>
            <w:webHidden/>
          </w:rPr>
          <w:instrText xml:space="preserve"> PAGEREF _Toc238480514 \h </w:instrText>
        </w:r>
        <w:r>
          <w:rPr>
            <w:noProof/>
            <w:webHidden/>
          </w:rPr>
        </w:r>
        <w:r>
          <w:rPr>
            <w:noProof/>
            <w:webHidden/>
          </w:rPr>
          <w:fldChar w:fldCharType="separate"/>
        </w:r>
        <w:r>
          <w:rPr>
            <w:noProof/>
            <w:webHidden/>
          </w:rPr>
          <w:t>18</w:t>
        </w:r>
        <w:r>
          <w:rPr>
            <w:noProof/>
            <w:webHidden/>
          </w:rPr>
          <w:fldChar w:fldCharType="end"/>
        </w:r>
      </w:hyperlink>
    </w:p>
    <w:p w14:paraId="6D92FE8A" w14:textId="6B8AD41F"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5" w:history="1">
        <w:r w:rsidRPr="008D4850">
          <w:rPr>
            <w:rStyle w:val="Hyperlink"/>
            <w:noProof/>
          </w:rPr>
          <w:t>Slika 6.</w:t>
        </w:r>
        <w:r w:rsidRPr="008D4850">
          <w:rPr>
            <w:rStyle w:val="Hyperlink"/>
            <w:rFonts w:cs="Calibri"/>
            <w:noProof/>
          </w:rPr>
          <w:t xml:space="preserve"> Kretanje stopa inflacije</w:t>
        </w:r>
        <w:r>
          <w:rPr>
            <w:noProof/>
            <w:webHidden/>
          </w:rPr>
          <w:tab/>
        </w:r>
        <w:r>
          <w:rPr>
            <w:noProof/>
            <w:webHidden/>
          </w:rPr>
          <w:fldChar w:fldCharType="begin"/>
        </w:r>
        <w:r>
          <w:rPr>
            <w:noProof/>
            <w:webHidden/>
          </w:rPr>
          <w:instrText xml:space="preserve"> PAGEREF _Toc238480515 \h </w:instrText>
        </w:r>
        <w:r>
          <w:rPr>
            <w:noProof/>
            <w:webHidden/>
          </w:rPr>
        </w:r>
        <w:r>
          <w:rPr>
            <w:noProof/>
            <w:webHidden/>
          </w:rPr>
          <w:fldChar w:fldCharType="separate"/>
        </w:r>
        <w:r>
          <w:rPr>
            <w:noProof/>
            <w:webHidden/>
          </w:rPr>
          <w:t>20</w:t>
        </w:r>
        <w:r>
          <w:rPr>
            <w:noProof/>
            <w:webHidden/>
          </w:rPr>
          <w:fldChar w:fldCharType="end"/>
        </w:r>
      </w:hyperlink>
    </w:p>
    <w:p w14:paraId="3B3BF6E2" w14:textId="29702D3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6" w:history="1">
        <w:r w:rsidRPr="008D4850">
          <w:rPr>
            <w:rStyle w:val="Hyperlink"/>
            <w:noProof/>
          </w:rPr>
          <w:t>Slika 7. Promjene globalne strukture industrijske proizvodnje</w:t>
        </w:r>
        <w:r>
          <w:rPr>
            <w:noProof/>
            <w:webHidden/>
          </w:rPr>
          <w:tab/>
        </w:r>
        <w:r>
          <w:rPr>
            <w:noProof/>
            <w:webHidden/>
          </w:rPr>
          <w:fldChar w:fldCharType="begin"/>
        </w:r>
        <w:r>
          <w:rPr>
            <w:noProof/>
            <w:webHidden/>
          </w:rPr>
          <w:instrText xml:space="preserve"> PAGEREF _Toc238480516 \h </w:instrText>
        </w:r>
        <w:r>
          <w:rPr>
            <w:noProof/>
            <w:webHidden/>
          </w:rPr>
        </w:r>
        <w:r>
          <w:rPr>
            <w:noProof/>
            <w:webHidden/>
          </w:rPr>
          <w:fldChar w:fldCharType="separate"/>
        </w:r>
        <w:r>
          <w:rPr>
            <w:noProof/>
            <w:webHidden/>
          </w:rPr>
          <w:t>21</w:t>
        </w:r>
        <w:r>
          <w:rPr>
            <w:noProof/>
            <w:webHidden/>
          </w:rPr>
          <w:fldChar w:fldCharType="end"/>
        </w:r>
      </w:hyperlink>
    </w:p>
    <w:p w14:paraId="067B1499" w14:textId="026084E3"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7" w:history="1">
        <w:r w:rsidRPr="008D4850">
          <w:rPr>
            <w:rStyle w:val="Hyperlink"/>
            <w:noProof/>
          </w:rPr>
          <w:t>Slika 8. Razvoj inovacijske uspješnosti EU-a i njezinih glavnih konkurenata</w:t>
        </w:r>
        <w:r>
          <w:rPr>
            <w:noProof/>
            <w:webHidden/>
          </w:rPr>
          <w:tab/>
        </w:r>
        <w:r>
          <w:rPr>
            <w:noProof/>
            <w:webHidden/>
          </w:rPr>
          <w:fldChar w:fldCharType="begin"/>
        </w:r>
        <w:r>
          <w:rPr>
            <w:noProof/>
            <w:webHidden/>
          </w:rPr>
          <w:instrText xml:space="preserve"> PAGEREF _Toc238480517 \h </w:instrText>
        </w:r>
        <w:r>
          <w:rPr>
            <w:noProof/>
            <w:webHidden/>
          </w:rPr>
        </w:r>
        <w:r>
          <w:rPr>
            <w:noProof/>
            <w:webHidden/>
          </w:rPr>
          <w:fldChar w:fldCharType="separate"/>
        </w:r>
        <w:r>
          <w:rPr>
            <w:noProof/>
            <w:webHidden/>
          </w:rPr>
          <w:t>22</w:t>
        </w:r>
        <w:r>
          <w:rPr>
            <w:noProof/>
            <w:webHidden/>
          </w:rPr>
          <w:fldChar w:fldCharType="end"/>
        </w:r>
      </w:hyperlink>
    </w:p>
    <w:p w14:paraId="3AD1D28D" w14:textId="028F90C2"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8" w:history="1">
        <w:r w:rsidRPr="008D4850">
          <w:rPr>
            <w:rStyle w:val="Hyperlink"/>
            <w:noProof/>
          </w:rPr>
          <w:t>Slika 9.</w:t>
        </w:r>
        <w:r w:rsidRPr="008D4850">
          <w:rPr>
            <w:rStyle w:val="Hyperlink"/>
            <w:rFonts w:cs="Calibri"/>
            <w:noProof/>
          </w:rPr>
          <w:t xml:space="preserve"> Kretanje BDV-a ‒ ukupno, prerađivačka industrija, 2014. ‒ 2024.</w:t>
        </w:r>
        <w:r>
          <w:rPr>
            <w:noProof/>
            <w:webHidden/>
          </w:rPr>
          <w:tab/>
        </w:r>
        <w:r>
          <w:rPr>
            <w:noProof/>
            <w:webHidden/>
          </w:rPr>
          <w:fldChar w:fldCharType="begin"/>
        </w:r>
        <w:r>
          <w:rPr>
            <w:noProof/>
            <w:webHidden/>
          </w:rPr>
          <w:instrText xml:space="preserve"> PAGEREF _Toc238480518 \h </w:instrText>
        </w:r>
        <w:r>
          <w:rPr>
            <w:noProof/>
            <w:webHidden/>
          </w:rPr>
        </w:r>
        <w:r>
          <w:rPr>
            <w:noProof/>
            <w:webHidden/>
          </w:rPr>
          <w:fldChar w:fldCharType="separate"/>
        </w:r>
        <w:r>
          <w:rPr>
            <w:noProof/>
            <w:webHidden/>
          </w:rPr>
          <w:t>32</w:t>
        </w:r>
        <w:r>
          <w:rPr>
            <w:noProof/>
            <w:webHidden/>
          </w:rPr>
          <w:fldChar w:fldCharType="end"/>
        </w:r>
      </w:hyperlink>
    </w:p>
    <w:p w14:paraId="1E874211" w14:textId="1E30B17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19" w:history="1">
        <w:r w:rsidRPr="008D4850">
          <w:rPr>
            <w:rStyle w:val="Hyperlink"/>
            <w:noProof/>
          </w:rPr>
          <w:t>Slika 10.</w:t>
        </w:r>
        <w:r w:rsidRPr="008D4850">
          <w:rPr>
            <w:rStyle w:val="Hyperlink"/>
            <w:rFonts w:cs="Calibri"/>
            <w:noProof/>
          </w:rPr>
          <w:t xml:space="preserve"> Ključni pokazatelji promjena u hrvatskoj industriji u razdoblju od 2015. do 2024.</w:t>
        </w:r>
        <w:r>
          <w:rPr>
            <w:noProof/>
            <w:webHidden/>
          </w:rPr>
          <w:tab/>
        </w:r>
        <w:r>
          <w:rPr>
            <w:noProof/>
            <w:webHidden/>
          </w:rPr>
          <w:fldChar w:fldCharType="begin"/>
        </w:r>
        <w:r>
          <w:rPr>
            <w:noProof/>
            <w:webHidden/>
          </w:rPr>
          <w:instrText xml:space="preserve"> PAGEREF _Toc238480519 \h </w:instrText>
        </w:r>
        <w:r>
          <w:rPr>
            <w:noProof/>
            <w:webHidden/>
          </w:rPr>
        </w:r>
        <w:r>
          <w:rPr>
            <w:noProof/>
            <w:webHidden/>
          </w:rPr>
          <w:fldChar w:fldCharType="separate"/>
        </w:r>
        <w:r>
          <w:rPr>
            <w:noProof/>
            <w:webHidden/>
          </w:rPr>
          <w:t>34</w:t>
        </w:r>
        <w:r>
          <w:rPr>
            <w:noProof/>
            <w:webHidden/>
          </w:rPr>
          <w:fldChar w:fldCharType="end"/>
        </w:r>
      </w:hyperlink>
    </w:p>
    <w:p w14:paraId="45FE4DA8" w14:textId="3D7AFDA5"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0" w:history="1">
        <w:r w:rsidRPr="008D4850">
          <w:rPr>
            <w:rStyle w:val="Hyperlink"/>
            <w:noProof/>
          </w:rPr>
          <w:t>Slika 11.</w:t>
        </w:r>
        <w:r w:rsidRPr="008D4850">
          <w:rPr>
            <w:rStyle w:val="Hyperlink"/>
            <w:rFonts w:cs="Calibri"/>
            <w:noProof/>
          </w:rPr>
          <w:t xml:space="preserve"> BDP po stanovniku prema paritetu kupovne moći, Hrvatska, prosjek EU27, 2024.</w:t>
        </w:r>
        <w:r>
          <w:rPr>
            <w:noProof/>
            <w:webHidden/>
          </w:rPr>
          <w:tab/>
        </w:r>
        <w:r>
          <w:rPr>
            <w:noProof/>
            <w:webHidden/>
          </w:rPr>
          <w:fldChar w:fldCharType="begin"/>
        </w:r>
        <w:r>
          <w:rPr>
            <w:noProof/>
            <w:webHidden/>
          </w:rPr>
          <w:instrText xml:space="preserve"> PAGEREF _Toc238480520 \h </w:instrText>
        </w:r>
        <w:r>
          <w:rPr>
            <w:noProof/>
            <w:webHidden/>
          </w:rPr>
        </w:r>
        <w:r>
          <w:rPr>
            <w:noProof/>
            <w:webHidden/>
          </w:rPr>
          <w:fldChar w:fldCharType="separate"/>
        </w:r>
        <w:r>
          <w:rPr>
            <w:noProof/>
            <w:webHidden/>
          </w:rPr>
          <w:t>35</w:t>
        </w:r>
        <w:r>
          <w:rPr>
            <w:noProof/>
            <w:webHidden/>
          </w:rPr>
          <w:fldChar w:fldCharType="end"/>
        </w:r>
      </w:hyperlink>
    </w:p>
    <w:p w14:paraId="47F60ACF" w14:textId="60E8B73B"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1" w:history="1">
        <w:r w:rsidRPr="008D4850">
          <w:rPr>
            <w:rStyle w:val="Hyperlink"/>
            <w:noProof/>
          </w:rPr>
          <w:t xml:space="preserve">Slika 12. </w:t>
        </w:r>
        <w:r w:rsidRPr="008D4850">
          <w:rPr>
            <w:rStyle w:val="Hyperlink"/>
            <w:rFonts w:cs="Calibri"/>
            <w:noProof/>
          </w:rPr>
          <w:t>BDP po stanovniku po PPP-u, Hrvatska, prosjek BDP po stanovniku EU27, 2015. ‒2024.</w:t>
        </w:r>
        <w:r>
          <w:rPr>
            <w:noProof/>
            <w:webHidden/>
          </w:rPr>
          <w:tab/>
        </w:r>
        <w:r>
          <w:rPr>
            <w:noProof/>
            <w:webHidden/>
          </w:rPr>
          <w:fldChar w:fldCharType="begin"/>
        </w:r>
        <w:r>
          <w:rPr>
            <w:noProof/>
            <w:webHidden/>
          </w:rPr>
          <w:instrText xml:space="preserve"> PAGEREF _Toc238480521 \h </w:instrText>
        </w:r>
        <w:r>
          <w:rPr>
            <w:noProof/>
            <w:webHidden/>
          </w:rPr>
        </w:r>
        <w:r>
          <w:rPr>
            <w:noProof/>
            <w:webHidden/>
          </w:rPr>
          <w:fldChar w:fldCharType="separate"/>
        </w:r>
        <w:r>
          <w:rPr>
            <w:noProof/>
            <w:webHidden/>
          </w:rPr>
          <w:t>36</w:t>
        </w:r>
        <w:r>
          <w:rPr>
            <w:noProof/>
            <w:webHidden/>
          </w:rPr>
          <w:fldChar w:fldCharType="end"/>
        </w:r>
      </w:hyperlink>
    </w:p>
    <w:p w14:paraId="45098CCD" w14:textId="1D52BA17"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2" w:history="1">
        <w:r w:rsidRPr="008D4850">
          <w:rPr>
            <w:rStyle w:val="Hyperlink"/>
            <w:noProof/>
          </w:rPr>
          <w:t xml:space="preserve">Slika 13. </w:t>
        </w:r>
        <w:r w:rsidRPr="008D4850">
          <w:rPr>
            <w:rStyle w:val="Hyperlink"/>
            <w:rFonts w:cs="Calibri"/>
            <w:noProof/>
          </w:rPr>
          <w:t>Udio BDV-a u BDP-u, Hrvatska, prosjek EU27, 2024.</w:t>
        </w:r>
        <w:r>
          <w:rPr>
            <w:noProof/>
            <w:webHidden/>
          </w:rPr>
          <w:tab/>
        </w:r>
        <w:r>
          <w:rPr>
            <w:noProof/>
            <w:webHidden/>
          </w:rPr>
          <w:fldChar w:fldCharType="begin"/>
        </w:r>
        <w:r>
          <w:rPr>
            <w:noProof/>
            <w:webHidden/>
          </w:rPr>
          <w:instrText xml:space="preserve"> PAGEREF _Toc238480522 \h </w:instrText>
        </w:r>
        <w:r>
          <w:rPr>
            <w:noProof/>
            <w:webHidden/>
          </w:rPr>
        </w:r>
        <w:r>
          <w:rPr>
            <w:noProof/>
            <w:webHidden/>
          </w:rPr>
          <w:fldChar w:fldCharType="separate"/>
        </w:r>
        <w:r>
          <w:rPr>
            <w:noProof/>
            <w:webHidden/>
          </w:rPr>
          <w:t>37</w:t>
        </w:r>
        <w:r>
          <w:rPr>
            <w:noProof/>
            <w:webHidden/>
          </w:rPr>
          <w:fldChar w:fldCharType="end"/>
        </w:r>
      </w:hyperlink>
    </w:p>
    <w:p w14:paraId="1A6B7A01" w14:textId="366385D1"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3" w:history="1">
        <w:r w:rsidRPr="008D4850">
          <w:rPr>
            <w:rStyle w:val="Hyperlink"/>
            <w:noProof/>
          </w:rPr>
          <w:t xml:space="preserve">Slika 14. </w:t>
        </w:r>
        <w:r w:rsidRPr="008D4850">
          <w:rPr>
            <w:rStyle w:val="Hyperlink"/>
            <w:rFonts w:cs="Calibri"/>
            <w:noProof/>
          </w:rPr>
          <w:t>Udio BDV-a u BDP-u, Hrvatska, 2015. ‒ 2024.</w:t>
        </w:r>
        <w:r>
          <w:rPr>
            <w:noProof/>
            <w:webHidden/>
          </w:rPr>
          <w:tab/>
        </w:r>
        <w:r>
          <w:rPr>
            <w:noProof/>
            <w:webHidden/>
          </w:rPr>
          <w:fldChar w:fldCharType="begin"/>
        </w:r>
        <w:r>
          <w:rPr>
            <w:noProof/>
            <w:webHidden/>
          </w:rPr>
          <w:instrText xml:space="preserve"> PAGEREF _Toc238480523 \h </w:instrText>
        </w:r>
        <w:r>
          <w:rPr>
            <w:noProof/>
            <w:webHidden/>
          </w:rPr>
        </w:r>
        <w:r>
          <w:rPr>
            <w:noProof/>
            <w:webHidden/>
          </w:rPr>
          <w:fldChar w:fldCharType="separate"/>
        </w:r>
        <w:r>
          <w:rPr>
            <w:noProof/>
            <w:webHidden/>
          </w:rPr>
          <w:t>38</w:t>
        </w:r>
        <w:r>
          <w:rPr>
            <w:noProof/>
            <w:webHidden/>
          </w:rPr>
          <w:fldChar w:fldCharType="end"/>
        </w:r>
      </w:hyperlink>
    </w:p>
    <w:p w14:paraId="28343090" w14:textId="7003675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4" w:history="1">
        <w:r w:rsidRPr="008D4850">
          <w:rPr>
            <w:rStyle w:val="Hyperlink"/>
            <w:noProof/>
          </w:rPr>
          <w:t xml:space="preserve">Slika 15. </w:t>
        </w:r>
        <w:r w:rsidRPr="008D4850">
          <w:rPr>
            <w:rStyle w:val="Hyperlink"/>
            <w:rFonts w:cs="Calibri"/>
            <w:noProof/>
          </w:rPr>
          <w:t>Udio BDV-a prerađivačke industrije u ukupnom BDV-u, prosjek EU27, 2024.</w:t>
        </w:r>
        <w:r>
          <w:rPr>
            <w:noProof/>
            <w:webHidden/>
          </w:rPr>
          <w:tab/>
        </w:r>
        <w:r>
          <w:rPr>
            <w:noProof/>
            <w:webHidden/>
          </w:rPr>
          <w:fldChar w:fldCharType="begin"/>
        </w:r>
        <w:r>
          <w:rPr>
            <w:noProof/>
            <w:webHidden/>
          </w:rPr>
          <w:instrText xml:space="preserve"> PAGEREF _Toc238480524 \h </w:instrText>
        </w:r>
        <w:r>
          <w:rPr>
            <w:noProof/>
            <w:webHidden/>
          </w:rPr>
        </w:r>
        <w:r>
          <w:rPr>
            <w:noProof/>
            <w:webHidden/>
          </w:rPr>
          <w:fldChar w:fldCharType="separate"/>
        </w:r>
        <w:r>
          <w:rPr>
            <w:noProof/>
            <w:webHidden/>
          </w:rPr>
          <w:t>38</w:t>
        </w:r>
        <w:r>
          <w:rPr>
            <w:noProof/>
            <w:webHidden/>
          </w:rPr>
          <w:fldChar w:fldCharType="end"/>
        </w:r>
      </w:hyperlink>
    </w:p>
    <w:p w14:paraId="7537C0A0" w14:textId="29646B02"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5" w:history="1">
        <w:r w:rsidRPr="008D4850">
          <w:rPr>
            <w:rStyle w:val="Hyperlink"/>
            <w:noProof/>
          </w:rPr>
          <w:t xml:space="preserve">Slika 16. </w:t>
        </w:r>
        <w:r w:rsidRPr="008D4850">
          <w:rPr>
            <w:rStyle w:val="Hyperlink"/>
            <w:rFonts w:cs="Calibri"/>
            <w:noProof/>
          </w:rPr>
          <w:t>Udio BDV-a prerađivačke industrije u ukupnom BDV-u u Hrvatskoj, 2015. ‒ 2024.</w:t>
        </w:r>
        <w:r>
          <w:rPr>
            <w:noProof/>
            <w:webHidden/>
          </w:rPr>
          <w:tab/>
        </w:r>
        <w:r>
          <w:rPr>
            <w:noProof/>
            <w:webHidden/>
          </w:rPr>
          <w:fldChar w:fldCharType="begin"/>
        </w:r>
        <w:r>
          <w:rPr>
            <w:noProof/>
            <w:webHidden/>
          </w:rPr>
          <w:instrText xml:space="preserve"> PAGEREF _Toc238480525 \h </w:instrText>
        </w:r>
        <w:r>
          <w:rPr>
            <w:noProof/>
            <w:webHidden/>
          </w:rPr>
        </w:r>
        <w:r>
          <w:rPr>
            <w:noProof/>
            <w:webHidden/>
          </w:rPr>
          <w:fldChar w:fldCharType="separate"/>
        </w:r>
        <w:r>
          <w:rPr>
            <w:noProof/>
            <w:webHidden/>
          </w:rPr>
          <w:t>39</w:t>
        </w:r>
        <w:r>
          <w:rPr>
            <w:noProof/>
            <w:webHidden/>
          </w:rPr>
          <w:fldChar w:fldCharType="end"/>
        </w:r>
      </w:hyperlink>
    </w:p>
    <w:p w14:paraId="76E5C2CB" w14:textId="55093B0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6" w:history="1">
        <w:r w:rsidRPr="008D4850">
          <w:rPr>
            <w:rStyle w:val="Hyperlink"/>
            <w:noProof/>
          </w:rPr>
          <w:t xml:space="preserve">Slika 17. </w:t>
        </w:r>
        <w:r w:rsidRPr="008D4850">
          <w:rPr>
            <w:rStyle w:val="Hyperlink"/>
            <w:rFonts w:cs="Calibri"/>
            <w:noProof/>
          </w:rPr>
          <w:t>Udio zaposlenosti prerađivačke industrije u ukupnoj zaposlenosti, prosjek EU27, 2024.</w:t>
        </w:r>
        <w:r>
          <w:rPr>
            <w:noProof/>
            <w:webHidden/>
          </w:rPr>
          <w:tab/>
        </w:r>
        <w:r>
          <w:rPr>
            <w:noProof/>
            <w:webHidden/>
          </w:rPr>
          <w:fldChar w:fldCharType="begin"/>
        </w:r>
        <w:r>
          <w:rPr>
            <w:noProof/>
            <w:webHidden/>
          </w:rPr>
          <w:instrText xml:space="preserve"> PAGEREF _Toc238480526 \h </w:instrText>
        </w:r>
        <w:r>
          <w:rPr>
            <w:noProof/>
            <w:webHidden/>
          </w:rPr>
        </w:r>
        <w:r>
          <w:rPr>
            <w:noProof/>
            <w:webHidden/>
          </w:rPr>
          <w:fldChar w:fldCharType="separate"/>
        </w:r>
        <w:r>
          <w:rPr>
            <w:noProof/>
            <w:webHidden/>
          </w:rPr>
          <w:t>40</w:t>
        </w:r>
        <w:r>
          <w:rPr>
            <w:noProof/>
            <w:webHidden/>
          </w:rPr>
          <w:fldChar w:fldCharType="end"/>
        </w:r>
      </w:hyperlink>
    </w:p>
    <w:p w14:paraId="676ECB92" w14:textId="25EA2EB7"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7" w:history="1">
        <w:r w:rsidRPr="008D4850">
          <w:rPr>
            <w:rStyle w:val="Hyperlink"/>
            <w:noProof/>
          </w:rPr>
          <w:t xml:space="preserve">Slika 18. </w:t>
        </w:r>
        <w:r w:rsidRPr="008D4850">
          <w:rPr>
            <w:rStyle w:val="Hyperlink"/>
            <w:rFonts w:cs="Calibri"/>
            <w:noProof/>
          </w:rPr>
          <w:t>Udio zaposlenosti prerađivačke industrije u ukupnoj zaposlenosti, 2015. ‒ 2024.</w:t>
        </w:r>
        <w:r>
          <w:rPr>
            <w:noProof/>
            <w:webHidden/>
          </w:rPr>
          <w:tab/>
        </w:r>
        <w:r>
          <w:rPr>
            <w:noProof/>
            <w:webHidden/>
          </w:rPr>
          <w:fldChar w:fldCharType="begin"/>
        </w:r>
        <w:r>
          <w:rPr>
            <w:noProof/>
            <w:webHidden/>
          </w:rPr>
          <w:instrText xml:space="preserve"> PAGEREF _Toc238480527 \h </w:instrText>
        </w:r>
        <w:r>
          <w:rPr>
            <w:noProof/>
            <w:webHidden/>
          </w:rPr>
        </w:r>
        <w:r>
          <w:rPr>
            <w:noProof/>
            <w:webHidden/>
          </w:rPr>
          <w:fldChar w:fldCharType="separate"/>
        </w:r>
        <w:r>
          <w:rPr>
            <w:noProof/>
            <w:webHidden/>
          </w:rPr>
          <w:t>41</w:t>
        </w:r>
        <w:r>
          <w:rPr>
            <w:noProof/>
            <w:webHidden/>
          </w:rPr>
          <w:fldChar w:fldCharType="end"/>
        </w:r>
      </w:hyperlink>
    </w:p>
    <w:p w14:paraId="20849A8D" w14:textId="6A9CEDDE"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8" w:history="1">
        <w:r w:rsidRPr="008D4850">
          <w:rPr>
            <w:rStyle w:val="Hyperlink"/>
            <w:noProof/>
          </w:rPr>
          <w:t xml:space="preserve">Slika 19. </w:t>
        </w:r>
        <w:r w:rsidRPr="008D4850">
          <w:rPr>
            <w:rStyle w:val="Hyperlink"/>
            <w:rFonts w:cs="Calibri"/>
            <w:noProof/>
          </w:rPr>
          <w:t>Bruto dodana vrijednost prerađivačke industrije po zaposlenom, prosjek EU27, 2024.</w:t>
        </w:r>
        <w:r>
          <w:rPr>
            <w:noProof/>
            <w:webHidden/>
          </w:rPr>
          <w:tab/>
        </w:r>
        <w:r>
          <w:rPr>
            <w:noProof/>
            <w:webHidden/>
          </w:rPr>
          <w:fldChar w:fldCharType="begin"/>
        </w:r>
        <w:r>
          <w:rPr>
            <w:noProof/>
            <w:webHidden/>
          </w:rPr>
          <w:instrText xml:space="preserve"> PAGEREF _Toc238480528 \h </w:instrText>
        </w:r>
        <w:r>
          <w:rPr>
            <w:noProof/>
            <w:webHidden/>
          </w:rPr>
        </w:r>
        <w:r>
          <w:rPr>
            <w:noProof/>
            <w:webHidden/>
          </w:rPr>
          <w:fldChar w:fldCharType="separate"/>
        </w:r>
        <w:r>
          <w:rPr>
            <w:noProof/>
            <w:webHidden/>
          </w:rPr>
          <w:t>42</w:t>
        </w:r>
        <w:r>
          <w:rPr>
            <w:noProof/>
            <w:webHidden/>
          </w:rPr>
          <w:fldChar w:fldCharType="end"/>
        </w:r>
      </w:hyperlink>
    </w:p>
    <w:p w14:paraId="1A29C607" w14:textId="3BA52CFB" w:rsidR="00994FF9" w:rsidRDefault="00994FF9">
      <w:pPr>
        <w:pStyle w:val="TableofFigures"/>
        <w:tabs>
          <w:tab w:val="right" w:leader="dot" w:pos="9016"/>
        </w:tabs>
        <w:rPr>
          <w:rFonts w:asciiTheme="minorHAnsi" w:eastAsiaTheme="minorEastAsia" w:hAnsiTheme="minorHAnsi"/>
          <w:noProof/>
          <w:lang w:val="en-GB" w:eastAsia="en-GB"/>
        </w:rPr>
      </w:pPr>
      <w:hyperlink w:anchor="_Toc238480529" w:history="1">
        <w:r w:rsidRPr="008D4850">
          <w:rPr>
            <w:rStyle w:val="Hyperlink"/>
            <w:noProof/>
          </w:rPr>
          <w:t xml:space="preserve">Slika 20. </w:t>
        </w:r>
        <w:r w:rsidRPr="008D4850">
          <w:rPr>
            <w:rStyle w:val="Hyperlink"/>
            <w:rFonts w:cs="Calibri"/>
            <w:noProof/>
          </w:rPr>
          <w:t>Bruto dodana vrijednost prerađivačke industrije po zaposlenom u Hrvatskoj, 2015. ‒ 2024.</w:t>
        </w:r>
        <w:r>
          <w:rPr>
            <w:noProof/>
            <w:webHidden/>
          </w:rPr>
          <w:tab/>
        </w:r>
        <w:r>
          <w:rPr>
            <w:noProof/>
            <w:webHidden/>
          </w:rPr>
          <w:fldChar w:fldCharType="begin"/>
        </w:r>
        <w:r>
          <w:rPr>
            <w:noProof/>
            <w:webHidden/>
          </w:rPr>
          <w:instrText xml:space="preserve"> PAGEREF _Toc238480529 \h </w:instrText>
        </w:r>
        <w:r>
          <w:rPr>
            <w:noProof/>
            <w:webHidden/>
          </w:rPr>
        </w:r>
        <w:r>
          <w:rPr>
            <w:noProof/>
            <w:webHidden/>
          </w:rPr>
          <w:fldChar w:fldCharType="separate"/>
        </w:r>
        <w:r>
          <w:rPr>
            <w:noProof/>
            <w:webHidden/>
          </w:rPr>
          <w:t>43</w:t>
        </w:r>
        <w:r>
          <w:rPr>
            <w:noProof/>
            <w:webHidden/>
          </w:rPr>
          <w:fldChar w:fldCharType="end"/>
        </w:r>
      </w:hyperlink>
    </w:p>
    <w:p w14:paraId="4F9EB3DD" w14:textId="13A025B5"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0" w:history="1">
        <w:r w:rsidRPr="008D4850">
          <w:rPr>
            <w:rStyle w:val="Hyperlink"/>
            <w:noProof/>
          </w:rPr>
          <w:t xml:space="preserve">Slika 21. </w:t>
        </w:r>
        <w:r w:rsidRPr="008D4850">
          <w:rPr>
            <w:rStyle w:val="Hyperlink"/>
            <w:rFonts w:cs="Calibri"/>
            <w:noProof/>
          </w:rPr>
          <w:t>Trošak rada po satu u prerađivačkoj industriji, prosjek EU27, 2024.</w:t>
        </w:r>
        <w:r>
          <w:rPr>
            <w:noProof/>
            <w:webHidden/>
          </w:rPr>
          <w:tab/>
        </w:r>
        <w:r>
          <w:rPr>
            <w:noProof/>
            <w:webHidden/>
          </w:rPr>
          <w:fldChar w:fldCharType="begin"/>
        </w:r>
        <w:r>
          <w:rPr>
            <w:noProof/>
            <w:webHidden/>
          </w:rPr>
          <w:instrText xml:space="preserve"> PAGEREF _Toc238480530 \h </w:instrText>
        </w:r>
        <w:r>
          <w:rPr>
            <w:noProof/>
            <w:webHidden/>
          </w:rPr>
        </w:r>
        <w:r>
          <w:rPr>
            <w:noProof/>
            <w:webHidden/>
          </w:rPr>
          <w:fldChar w:fldCharType="separate"/>
        </w:r>
        <w:r>
          <w:rPr>
            <w:noProof/>
            <w:webHidden/>
          </w:rPr>
          <w:t>43</w:t>
        </w:r>
        <w:r>
          <w:rPr>
            <w:noProof/>
            <w:webHidden/>
          </w:rPr>
          <w:fldChar w:fldCharType="end"/>
        </w:r>
      </w:hyperlink>
    </w:p>
    <w:p w14:paraId="1666FD67" w14:textId="24D88FF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1" w:history="1">
        <w:r w:rsidRPr="008D4850">
          <w:rPr>
            <w:rStyle w:val="Hyperlink"/>
            <w:noProof/>
          </w:rPr>
          <w:t xml:space="preserve">Slika 22. </w:t>
        </w:r>
        <w:r w:rsidRPr="008D4850">
          <w:rPr>
            <w:rStyle w:val="Hyperlink"/>
            <w:rFonts w:cs="Calibri"/>
            <w:noProof/>
          </w:rPr>
          <w:t>Trošak rada po satu u prerađivačkoj industriji u Hrvatskoj, 2016. ‒ 2024.</w:t>
        </w:r>
        <w:r>
          <w:rPr>
            <w:noProof/>
            <w:webHidden/>
          </w:rPr>
          <w:tab/>
        </w:r>
        <w:r>
          <w:rPr>
            <w:noProof/>
            <w:webHidden/>
          </w:rPr>
          <w:fldChar w:fldCharType="begin"/>
        </w:r>
        <w:r>
          <w:rPr>
            <w:noProof/>
            <w:webHidden/>
          </w:rPr>
          <w:instrText xml:space="preserve"> PAGEREF _Toc238480531 \h </w:instrText>
        </w:r>
        <w:r>
          <w:rPr>
            <w:noProof/>
            <w:webHidden/>
          </w:rPr>
        </w:r>
        <w:r>
          <w:rPr>
            <w:noProof/>
            <w:webHidden/>
          </w:rPr>
          <w:fldChar w:fldCharType="separate"/>
        </w:r>
        <w:r>
          <w:rPr>
            <w:noProof/>
            <w:webHidden/>
          </w:rPr>
          <w:t>44</w:t>
        </w:r>
        <w:r>
          <w:rPr>
            <w:noProof/>
            <w:webHidden/>
          </w:rPr>
          <w:fldChar w:fldCharType="end"/>
        </w:r>
      </w:hyperlink>
    </w:p>
    <w:p w14:paraId="08142346" w14:textId="6C461685"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2" w:history="1">
        <w:r w:rsidRPr="008D4850">
          <w:rPr>
            <w:rStyle w:val="Hyperlink"/>
            <w:noProof/>
          </w:rPr>
          <w:t xml:space="preserve">Slika 23. </w:t>
        </w:r>
        <w:r w:rsidRPr="008D4850">
          <w:rPr>
            <w:rStyle w:val="Hyperlink"/>
            <w:rFonts w:cs="Calibri"/>
            <w:noProof/>
          </w:rPr>
          <w:t>Ulaganje u istraživanje i razvoj u prerađivačkoj industriji, 2023.</w:t>
        </w:r>
        <w:r>
          <w:rPr>
            <w:noProof/>
            <w:webHidden/>
          </w:rPr>
          <w:tab/>
        </w:r>
        <w:r>
          <w:rPr>
            <w:noProof/>
            <w:webHidden/>
          </w:rPr>
          <w:fldChar w:fldCharType="begin"/>
        </w:r>
        <w:r>
          <w:rPr>
            <w:noProof/>
            <w:webHidden/>
          </w:rPr>
          <w:instrText xml:space="preserve"> PAGEREF _Toc238480532 \h </w:instrText>
        </w:r>
        <w:r>
          <w:rPr>
            <w:noProof/>
            <w:webHidden/>
          </w:rPr>
        </w:r>
        <w:r>
          <w:rPr>
            <w:noProof/>
            <w:webHidden/>
          </w:rPr>
          <w:fldChar w:fldCharType="separate"/>
        </w:r>
        <w:r>
          <w:rPr>
            <w:noProof/>
            <w:webHidden/>
          </w:rPr>
          <w:t>45</w:t>
        </w:r>
        <w:r>
          <w:rPr>
            <w:noProof/>
            <w:webHidden/>
          </w:rPr>
          <w:fldChar w:fldCharType="end"/>
        </w:r>
      </w:hyperlink>
    </w:p>
    <w:p w14:paraId="0799F984" w14:textId="0101A67C"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3" w:history="1">
        <w:r w:rsidRPr="008D4850">
          <w:rPr>
            <w:rStyle w:val="Hyperlink"/>
            <w:noProof/>
          </w:rPr>
          <w:t xml:space="preserve">Slika 24. </w:t>
        </w:r>
        <w:r w:rsidRPr="008D4850">
          <w:rPr>
            <w:rStyle w:val="Hyperlink"/>
            <w:rFonts w:cs="Calibri"/>
            <w:noProof/>
          </w:rPr>
          <w:t>Ulaganje u istraživanje i razvoj u prerađivačkoj industriji u Hrvatskoj, 2015. ‒ 2023.</w:t>
        </w:r>
        <w:r>
          <w:rPr>
            <w:noProof/>
            <w:webHidden/>
          </w:rPr>
          <w:tab/>
        </w:r>
        <w:r>
          <w:rPr>
            <w:noProof/>
            <w:webHidden/>
          </w:rPr>
          <w:fldChar w:fldCharType="begin"/>
        </w:r>
        <w:r>
          <w:rPr>
            <w:noProof/>
            <w:webHidden/>
          </w:rPr>
          <w:instrText xml:space="preserve"> PAGEREF _Toc238480533 \h </w:instrText>
        </w:r>
        <w:r>
          <w:rPr>
            <w:noProof/>
            <w:webHidden/>
          </w:rPr>
        </w:r>
        <w:r>
          <w:rPr>
            <w:noProof/>
            <w:webHidden/>
          </w:rPr>
          <w:fldChar w:fldCharType="separate"/>
        </w:r>
        <w:r>
          <w:rPr>
            <w:noProof/>
            <w:webHidden/>
          </w:rPr>
          <w:t>46</w:t>
        </w:r>
        <w:r>
          <w:rPr>
            <w:noProof/>
            <w:webHidden/>
          </w:rPr>
          <w:fldChar w:fldCharType="end"/>
        </w:r>
      </w:hyperlink>
    </w:p>
    <w:p w14:paraId="39060290" w14:textId="785A6994"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4" w:history="1">
        <w:r w:rsidRPr="008D4850">
          <w:rPr>
            <w:rStyle w:val="Hyperlink"/>
            <w:noProof/>
          </w:rPr>
          <w:t>Slika 25. Udio izdataka za istraživanje i razvoj u bruto dodanoj vrijednosti prerađivačke industrije</w:t>
        </w:r>
        <w:r>
          <w:rPr>
            <w:noProof/>
            <w:webHidden/>
          </w:rPr>
          <w:tab/>
        </w:r>
        <w:r>
          <w:rPr>
            <w:noProof/>
            <w:webHidden/>
          </w:rPr>
          <w:fldChar w:fldCharType="begin"/>
        </w:r>
        <w:r>
          <w:rPr>
            <w:noProof/>
            <w:webHidden/>
          </w:rPr>
          <w:instrText xml:space="preserve"> PAGEREF _Toc238480534 \h </w:instrText>
        </w:r>
        <w:r>
          <w:rPr>
            <w:noProof/>
            <w:webHidden/>
          </w:rPr>
        </w:r>
        <w:r>
          <w:rPr>
            <w:noProof/>
            <w:webHidden/>
          </w:rPr>
          <w:fldChar w:fldCharType="separate"/>
        </w:r>
        <w:r>
          <w:rPr>
            <w:noProof/>
            <w:webHidden/>
          </w:rPr>
          <w:t>47</w:t>
        </w:r>
        <w:r>
          <w:rPr>
            <w:noProof/>
            <w:webHidden/>
          </w:rPr>
          <w:fldChar w:fldCharType="end"/>
        </w:r>
      </w:hyperlink>
    </w:p>
    <w:p w14:paraId="369D1E56" w14:textId="4573827A"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5" w:history="1">
        <w:r w:rsidRPr="008D4850">
          <w:rPr>
            <w:rStyle w:val="Hyperlink"/>
            <w:noProof/>
          </w:rPr>
          <w:t xml:space="preserve">Slika 26. Udio izdataka za istraživanje i razvoj u bruto dodanoj vrijednosti prerađivačke industrije u Hrvatskoj, 2015. </w:t>
        </w:r>
        <w:r w:rsidRPr="008D4850">
          <w:rPr>
            <w:rStyle w:val="Hyperlink"/>
            <w:rFonts w:cs="Calibri"/>
            <w:noProof/>
          </w:rPr>
          <w:t>‒</w:t>
        </w:r>
        <w:r w:rsidRPr="008D4850">
          <w:rPr>
            <w:rStyle w:val="Hyperlink"/>
            <w:noProof/>
          </w:rPr>
          <w:t xml:space="preserve"> 2023.</w:t>
        </w:r>
        <w:r>
          <w:rPr>
            <w:noProof/>
            <w:webHidden/>
          </w:rPr>
          <w:tab/>
        </w:r>
        <w:r>
          <w:rPr>
            <w:noProof/>
            <w:webHidden/>
          </w:rPr>
          <w:fldChar w:fldCharType="begin"/>
        </w:r>
        <w:r>
          <w:rPr>
            <w:noProof/>
            <w:webHidden/>
          </w:rPr>
          <w:instrText xml:space="preserve"> PAGEREF _Toc238480535 \h </w:instrText>
        </w:r>
        <w:r>
          <w:rPr>
            <w:noProof/>
            <w:webHidden/>
          </w:rPr>
        </w:r>
        <w:r>
          <w:rPr>
            <w:noProof/>
            <w:webHidden/>
          </w:rPr>
          <w:fldChar w:fldCharType="separate"/>
        </w:r>
        <w:r>
          <w:rPr>
            <w:noProof/>
            <w:webHidden/>
          </w:rPr>
          <w:t>48</w:t>
        </w:r>
        <w:r>
          <w:rPr>
            <w:noProof/>
            <w:webHidden/>
          </w:rPr>
          <w:fldChar w:fldCharType="end"/>
        </w:r>
      </w:hyperlink>
    </w:p>
    <w:p w14:paraId="44A1A2C8" w14:textId="6344299B"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6" w:history="1">
        <w:r w:rsidRPr="008D4850">
          <w:rPr>
            <w:rStyle w:val="Hyperlink"/>
            <w:noProof/>
          </w:rPr>
          <w:t xml:space="preserve">Slika 27. </w:t>
        </w:r>
        <w:r w:rsidRPr="008D4850">
          <w:rPr>
            <w:rStyle w:val="Hyperlink"/>
            <w:rFonts w:cs="Calibri"/>
            <w:noProof/>
          </w:rPr>
          <w:t>Udio poduzeća u prerađivačkoj industriji s visokim i vrlo visokim indeksom digitalne intenzivnosti u 2025.</w:t>
        </w:r>
        <w:r>
          <w:rPr>
            <w:noProof/>
            <w:webHidden/>
          </w:rPr>
          <w:tab/>
        </w:r>
        <w:r>
          <w:rPr>
            <w:noProof/>
            <w:webHidden/>
          </w:rPr>
          <w:fldChar w:fldCharType="begin"/>
        </w:r>
        <w:r>
          <w:rPr>
            <w:noProof/>
            <w:webHidden/>
          </w:rPr>
          <w:instrText xml:space="preserve"> PAGEREF _Toc238480536 \h </w:instrText>
        </w:r>
        <w:r>
          <w:rPr>
            <w:noProof/>
            <w:webHidden/>
          </w:rPr>
        </w:r>
        <w:r>
          <w:rPr>
            <w:noProof/>
            <w:webHidden/>
          </w:rPr>
          <w:fldChar w:fldCharType="separate"/>
        </w:r>
        <w:r>
          <w:rPr>
            <w:noProof/>
            <w:webHidden/>
          </w:rPr>
          <w:t>49</w:t>
        </w:r>
        <w:r>
          <w:rPr>
            <w:noProof/>
            <w:webHidden/>
          </w:rPr>
          <w:fldChar w:fldCharType="end"/>
        </w:r>
      </w:hyperlink>
    </w:p>
    <w:p w14:paraId="07EEAED2" w14:textId="2D6A676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7" w:history="1">
        <w:r w:rsidRPr="008D4850">
          <w:rPr>
            <w:rStyle w:val="Hyperlink"/>
            <w:noProof/>
          </w:rPr>
          <w:t xml:space="preserve">Slika 28. </w:t>
        </w:r>
        <w:r w:rsidRPr="008D4850">
          <w:rPr>
            <w:rStyle w:val="Hyperlink"/>
            <w:rFonts w:cs="Calibri"/>
            <w:noProof/>
          </w:rPr>
          <w:t>Indeks digitalne intenzivnosti u prerađivačkoj industriji u Hrvatskoj, 2021. ‒ 2025.</w:t>
        </w:r>
        <w:r>
          <w:rPr>
            <w:noProof/>
            <w:webHidden/>
          </w:rPr>
          <w:tab/>
        </w:r>
        <w:r>
          <w:rPr>
            <w:noProof/>
            <w:webHidden/>
          </w:rPr>
          <w:fldChar w:fldCharType="begin"/>
        </w:r>
        <w:r>
          <w:rPr>
            <w:noProof/>
            <w:webHidden/>
          </w:rPr>
          <w:instrText xml:space="preserve"> PAGEREF _Toc238480537 \h </w:instrText>
        </w:r>
        <w:r>
          <w:rPr>
            <w:noProof/>
            <w:webHidden/>
          </w:rPr>
        </w:r>
        <w:r>
          <w:rPr>
            <w:noProof/>
            <w:webHidden/>
          </w:rPr>
          <w:fldChar w:fldCharType="separate"/>
        </w:r>
        <w:r>
          <w:rPr>
            <w:noProof/>
            <w:webHidden/>
          </w:rPr>
          <w:t>50</w:t>
        </w:r>
        <w:r>
          <w:rPr>
            <w:noProof/>
            <w:webHidden/>
          </w:rPr>
          <w:fldChar w:fldCharType="end"/>
        </w:r>
      </w:hyperlink>
    </w:p>
    <w:p w14:paraId="6AB571CC" w14:textId="3B6F241C"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8" w:history="1">
        <w:r w:rsidRPr="008D4850">
          <w:rPr>
            <w:rStyle w:val="Hyperlink"/>
            <w:noProof/>
          </w:rPr>
          <w:t xml:space="preserve">Slika 29. </w:t>
        </w:r>
        <w:r w:rsidRPr="008D4850">
          <w:rPr>
            <w:rStyle w:val="Hyperlink"/>
            <w:rFonts w:cs="Calibri"/>
            <w:noProof/>
          </w:rPr>
          <w:t>Emisije stakleničkih plinova u prerađivačkoj industriji, 2024.</w:t>
        </w:r>
        <w:r>
          <w:rPr>
            <w:noProof/>
            <w:webHidden/>
          </w:rPr>
          <w:tab/>
        </w:r>
        <w:r>
          <w:rPr>
            <w:noProof/>
            <w:webHidden/>
          </w:rPr>
          <w:fldChar w:fldCharType="begin"/>
        </w:r>
        <w:r>
          <w:rPr>
            <w:noProof/>
            <w:webHidden/>
          </w:rPr>
          <w:instrText xml:space="preserve"> PAGEREF _Toc238480538 \h </w:instrText>
        </w:r>
        <w:r>
          <w:rPr>
            <w:noProof/>
            <w:webHidden/>
          </w:rPr>
        </w:r>
        <w:r>
          <w:rPr>
            <w:noProof/>
            <w:webHidden/>
          </w:rPr>
          <w:fldChar w:fldCharType="separate"/>
        </w:r>
        <w:r>
          <w:rPr>
            <w:noProof/>
            <w:webHidden/>
          </w:rPr>
          <w:t>51</w:t>
        </w:r>
        <w:r>
          <w:rPr>
            <w:noProof/>
            <w:webHidden/>
          </w:rPr>
          <w:fldChar w:fldCharType="end"/>
        </w:r>
      </w:hyperlink>
    </w:p>
    <w:p w14:paraId="4DDB9233" w14:textId="091504D7" w:rsidR="00994FF9" w:rsidRDefault="00994FF9">
      <w:pPr>
        <w:pStyle w:val="TableofFigures"/>
        <w:tabs>
          <w:tab w:val="right" w:leader="dot" w:pos="9016"/>
        </w:tabs>
        <w:rPr>
          <w:rFonts w:asciiTheme="minorHAnsi" w:eastAsiaTheme="minorEastAsia" w:hAnsiTheme="minorHAnsi"/>
          <w:noProof/>
          <w:lang w:val="en-GB" w:eastAsia="en-GB"/>
        </w:rPr>
      </w:pPr>
      <w:hyperlink w:anchor="_Toc238480539" w:history="1">
        <w:r w:rsidRPr="008D4850">
          <w:rPr>
            <w:rStyle w:val="Hyperlink"/>
            <w:noProof/>
          </w:rPr>
          <w:t xml:space="preserve">Slika 30. </w:t>
        </w:r>
        <w:r w:rsidRPr="008D4850">
          <w:rPr>
            <w:rStyle w:val="Hyperlink"/>
            <w:rFonts w:cs="Calibri"/>
            <w:noProof/>
          </w:rPr>
          <w:t>Emisije stakleničkih plinova u prerađivačkoj industriji u Hrvatskoj, 2015. ‒ 2024.</w:t>
        </w:r>
        <w:r>
          <w:rPr>
            <w:noProof/>
            <w:webHidden/>
          </w:rPr>
          <w:tab/>
        </w:r>
        <w:r>
          <w:rPr>
            <w:noProof/>
            <w:webHidden/>
          </w:rPr>
          <w:fldChar w:fldCharType="begin"/>
        </w:r>
        <w:r>
          <w:rPr>
            <w:noProof/>
            <w:webHidden/>
          </w:rPr>
          <w:instrText xml:space="preserve"> PAGEREF _Toc238480539 \h </w:instrText>
        </w:r>
        <w:r>
          <w:rPr>
            <w:noProof/>
            <w:webHidden/>
          </w:rPr>
        </w:r>
        <w:r>
          <w:rPr>
            <w:noProof/>
            <w:webHidden/>
          </w:rPr>
          <w:fldChar w:fldCharType="separate"/>
        </w:r>
        <w:r>
          <w:rPr>
            <w:noProof/>
            <w:webHidden/>
          </w:rPr>
          <w:t>52</w:t>
        </w:r>
        <w:r>
          <w:rPr>
            <w:noProof/>
            <w:webHidden/>
          </w:rPr>
          <w:fldChar w:fldCharType="end"/>
        </w:r>
      </w:hyperlink>
    </w:p>
    <w:p w14:paraId="7B84885D" w14:textId="44A8815F"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0" w:history="1">
        <w:r w:rsidRPr="008D4850">
          <w:rPr>
            <w:rStyle w:val="Hyperlink"/>
            <w:noProof/>
          </w:rPr>
          <w:t xml:space="preserve">Slika 31. </w:t>
        </w:r>
        <w:r w:rsidRPr="008D4850">
          <w:rPr>
            <w:rStyle w:val="Hyperlink"/>
            <w:rFonts w:cs="Calibri"/>
            <w:noProof/>
          </w:rPr>
          <w:t>Stopa kružnosti u EU i RH, 2018. ‒ 2024.</w:t>
        </w:r>
        <w:r>
          <w:rPr>
            <w:noProof/>
            <w:webHidden/>
          </w:rPr>
          <w:tab/>
        </w:r>
        <w:r>
          <w:rPr>
            <w:noProof/>
            <w:webHidden/>
          </w:rPr>
          <w:fldChar w:fldCharType="begin"/>
        </w:r>
        <w:r>
          <w:rPr>
            <w:noProof/>
            <w:webHidden/>
          </w:rPr>
          <w:instrText xml:space="preserve"> PAGEREF _Toc238480540 \h </w:instrText>
        </w:r>
        <w:r>
          <w:rPr>
            <w:noProof/>
            <w:webHidden/>
          </w:rPr>
        </w:r>
        <w:r>
          <w:rPr>
            <w:noProof/>
            <w:webHidden/>
          </w:rPr>
          <w:fldChar w:fldCharType="separate"/>
        </w:r>
        <w:r>
          <w:rPr>
            <w:noProof/>
            <w:webHidden/>
          </w:rPr>
          <w:t>52</w:t>
        </w:r>
        <w:r>
          <w:rPr>
            <w:noProof/>
            <w:webHidden/>
          </w:rPr>
          <w:fldChar w:fldCharType="end"/>
        </w:r>
      </w:hyperlink>
    </w:p>
    <w:p w14:paraId="26704FD2" w14:textId="0A09FAFD"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1" w:history="1">
        <w:r w:rsidRPr="008D4850">
          <w:rPr>
            <w:rStyle w:val="Hyperlink"/>
            <w:noProof/>
          </w:rPr>
          <w:t>Slika 32.</w:t>
        </w:r>
        <w:r w:rsidRPr="008D4850">
          <w:rPr>
            <w:rStyle w:val="Hyperlink"/>
            <w:rFonts w:cs="Calibri"/>
            <w:noProof/>
          </w:rPr>
          <w:t xml:space="preserve"> Uvoz i izvoz prerađivačke industrije članica EU-a prema svim zemljama svijeta, 2023.</w:t>
        </w:r>
        <w:r>
          <w:rPr>
            <w:noProof/>
            <w:webHidden/>
          </w:rPr>
          <w:tab/>
        </w:r>
        <w:r>
          <w:rPr>
            <w:noProof/>
            <w:webHidden/>
          </w:rPr>
          <w:fldChar w:fldCharType="begin"/>
        </w:r>
        <w:r>
          <w:rPr>
            <w:noProof/>
            <w:webHidden/>
          </w:rPr>
          <w:instrText xml:space="preserve"> PAGEREF _Toc238480541 \h </w:instrText>
        </w:r>
        <w:r>
          <w:rPr>
            <w:noProof/>
            <w:webHidden/>
          </w:rPr>
        </w:r>
        <w:r>
          <w:rPr>
            <w:noProof/>
            <w:webHidden/>
          </w:rPr>
          <w:fldChar w:fldCharType="separate"/>
        </w:r>
        <w:r>
          <w:rPr>
            <w:noProof/>
            <w:webHidden/>
          </w:rPr>
          <w:t>53</w:t>
        </w:r>
        <w:r>
          <w:rPr>
            <w:noProof/>
            <w:webHidden/>
          </w:rPr>
          <w:fldChar w:fldCharType="end"/>
        </w:r>
      </w:hyperlink>
    </w:p>
    <w:p w14:paraId="3DB304D4" w14:textId="45A135B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2" w:history="1">
        <w:r w:rsidRPr="008D4850">
          <w:rPr>
            <w:rStyle w:val="Hyperlink"/>
            <w:noProof/>
          </w:rPr>
          <w:t xml:space="preserve">Slika 33. </w:t>
        </w:r>
        <w:r w:rsidRPr="008D4850">
          <w:rPr>
            <w:rStyle w:val="Hyperlink"/>
            <w:rFonts w:cs="Calibri"/>
            <w:noProof/>
          </w:rPr>
          <w:t>Uvoz i izvoz prerađivačke industrije u EU, 2023.</w:t>
        </w:r>
        <w:r>
          <w:rPr>
            <w:noProof/>
            <w:webHidden/>
          </w:rPr>
          <w:tab/>
        </w:r>
        <w:r>
          <w:rPr>
            <w:noProof/>
            <w:webHidden/>
          </w:rPr>
          <w:fldChar w:fldCharType="begin"/>
        </w:r>
        <w:r>
          <w:rPr>
            <w:noProof/>
            <w:webHidden/>
          </w:rPr>
          <w:instrText xml:space="preserve"> PAGEREF _Toc238480542 \h </w:instrText>
        </w:r>
        <w:r>
          <w:rPr>
            <w:noProof/>
            <w:webHidden/>
          </w:rPr>
        </w:r>
        <w:r>
          <w:rPr>
            <w:noProof/>
            <w:webHidden/>
          </w:rPr>
          <w:fldChar w:fldCharType="separate"/>
        </w:r>
        <w:r>
          <w:rPr>
            <w:noProof/>
            <w:webHidden/>
          </w:rPr>
          <w:t>54</w:t>
        </w:r>
        <w:r>
          <w:rPr>
            <w:noProof/>
            <w:webHidden/>
          </w:rPr>
          <w:fldChar w:fldCharType="end"/>
        </w:r>
      </w:hyperlink>
    </w:p>
    <w:p w14:paraId="17CD152E" w14:textId="38C7A83D"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3" w:history="1">
        <w:r w:rsidRPr="008D4850">
          <w:rPr>
            <w:rStyle w:val="Hyperlink"/>
            <w:noProof/>
          </w:rPr>
          <w:t>Slika 34.</w:t>
        </w:r>
        <w:r w:rsidRPr="008D4850">
          <w:rPr>
            <w:rStyle w:val="Hyperlink"/>
            <w:rFonts w:cs="Calibri"/>
            <w:noProof/>
          </w:rPr>
          <w:t xml:space="preserve"> Udio zaposlenosti pojedinog sektora u ukupnoj prerađivačkoj industriji (C10 ‒ C33), 2024.</w:t>
        </w:r>
        <w:r>
          <w:rPr>
            <w:noProof/>
            <w:webHidden/>
          </w:rPr>
          <w:tab/>
        </w:r>
        <w:r>
          <w:rPr>
            <w:noProof/>
            <w:webHidden/>
          </w:rPr>
          <w:fldChar w:fldCharType="begin"/>
        </w:r>
        <w:r>
          <w:rPr>
            <w:noProof/>
            <w:webHidden/>
          </w:rPr>
          <w:instrText xml:space="preserve"> PAGEREF _Toc238480543 \h </w:instrText>
        </w:r>
        <w:r>
          <w:rPr>
            <w:noProof/>
            <w:webHidden/>
          </w:rPr>
        </w:r>
        <w:r>
          <w:rPr>
            <w:noProof/>
            <w:webHidden/>
          </w:rPr>
          <w:fldChar w:fldCharType="separate"/>
        </w:r>
        <w:r>
          <w:rPr>
            <w:noProof/>
            <w:webHidden/>
          </w:rPr>
          <w:t>55</w:t>
        </w:r>
        <w:r>
          <w:rPr>
            <w:noProof/>
            <w:webHidden/>
          </w:rPr>
          <w:fldChar w:fldCharType="end"/>
        </w:r>
      </w:hyperlink>
    </w:p>
    <w:p w14:paraId="31B24939" w14:textId="0A5DB61B"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4" w:history="1">
        <w:r w:rsidRPr="008D4850">
          <w:rPr>
            <w:rStyle w:val="Hyperlink"/>
            <w:noProof/>
          </w:rPr>
          <w:t>Slika 35.</w:t>
        </w:r>
        <w:r w:rsidRPr="008D4850">
          <w:rPr>
            <w:rStyle w:val="Hyperlink"/>
            <w:rFonts w:cs="Calibri"/>
            <w:noProof/>
          </w:rPr>
          <w:t xml:space="preserve"> Udio bruto dodane vrijednosti i zaposlenosti NKD2 sektora u ukupnoj prerađivačkoj industriji (C10 ‒ C33) u RH u 2024. godini</w:t>
        </w:r>
        <w:r>
          <w:rPr>
            <w:noProof/>
            <w:webHidden/>
          </w:rPr>
          <w:tab/>
        </w:r>
        <w:r>
          <w:rPr>
            <w:noProof/>
            <w:webHidden/>
          </w:rPr>
          <w:fldChar w:fldCharType="begin"/>
        </w:r>
        <w:r>
          <w:rPr>
            <w:noProof/>
            <w:webHidden/>
          </w:rPr>
          <w:instrText xml:space="preserve"> PAGEREF _Toc238480544 \h </w:instrText>
        </w:r>
        <w:r>
          <w:rPr>
            <w:noProof/>
            <w:webHidden/>
          </w:rPr>
        </w:r>
        <w:r>
          <w:rPr>
            <w:noProof/>
            <w:webHidden/>
          </w:rPr>
          <w:fldChar w:fldCharType="separate"/>
        </w:r>
        <w:r>
          <w:rPr>
            <w:noProof/>
            <w:webHidden/>
          </w:rPr>
          <w:t>56</w:t>
        </w:r>
        <w:r>
          <w:rPr>
            <w:noProof/>
            <w:webHidden/>
          </w:rPr>
          <w:fldChar w:fldCharType="end"/>
        </w:r>
      </w:hyperlink>
    </w:p>
    <w:p w14:paraId="1FAFDC70" w14:textId="09B2889C"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5" w:history="1">
        <w:r w:rsidRPr="008D4850">
          <w:rPr>
            <w:rStyle w:val="Hyperlink"/>
            <w:noProof/>
          </w:rPr>
          <w:t xml:space="preserve">Slika 36. </w:t>
        </w:r>
        <w:r w:rsidRPr="008D4850">
          <w:rPr>
            <w:rStyle w:val="Hyperlink"/>
            <w:rFonts w:cs="Calibri"/>
            <w:noProof/>
          </w:rPr>
          <w:t>BDV po zaposlenom i godišnje stope promjene C10 ‒ C33 ukupno</w:t>
        </w:r>
        <w:r>
          <w:rPr>
            <w:noProof/>
            <w:webHidden/>
          </w:rPr>
          <w:tab/>
        </w:r>
        <w:r>
          <w:rPr>
            <w:noProof/>
            <w:webHidden/>
          </w:rPr>
          <w:fldChar w:fldCharType="begin"/>
        </w:r>
        <w:r>
          <w:rPr>
            <w:noProof/>
            <w:webHidden/>
          </w:rPr>
          <w:instrText xml:space="preserve"> PAGEREF _Toc238480545 \h </w:instrText>
        </w:r>
        <w:r>
          <w:rPr>
            <w:noProof/>
            <w:webHidden/>
          </w:rPr>
        </w:r>
        <w:r>
          <w:rPr>
            <w:noProof/>
            <w:webHidden/>
          </w:rPr>
          <w:fldChar w:fldCharType="separate"/>
        </w:r>
        <w:r>
          <w:rPr>
            <w:noProof/>
            <w:webHidden/>
          </w:rPr>
          <w:t>57</w:t>
        </w:r>
        <w:r>
          <w:rPr>
            <w:noProof/>
            <w:webHidden/>
          </w:rPr>
          <w:fldChar w:fldCharType="end"/>
        </w:r>
      </w:hyperlink>
    </w:p>
    <w:p w14:paraId="38A8682A" w14:textId="34CEDA15"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6" w:history="1">
        <w:r w:rsidRPr="008D4850">
          <w:rPr>
            <w:rStyle w:val="Hyperlink"/>
            <w:noProof/>
          </w:rPr>
          <w:t>Slika 37.</w:t>
        </w:r>
        <w:r w:rsidRPr="008D4850">
          <w:rPr>
            <w:rStyle w:val="Hyperlink"/>
            <w:rFonts w:cs="Calibri"/>
            <w:noProof/>
          </w:rPr>
          <w:t xml:space="preserve"> Bruto dodana vrijednost po zaposlenom i godišnje stope promjene po sektorima C10 ‒ C33</w:t>
        </w:r>
        <w:r>
          <w:rPr>
            <w:noProof/>
            <w:webHidden/>
          </w:rPr>
          <w:tab/>
        </w:r>
        <w:r>
          <w:rPr>
            <w:noProof/>
            <w:webHidden/>
          </w:rPr>
          <w:fldChar w:fldCharType="begin"/>
        </w:r>
        <w:r>
          <w:rPr>
            <w:noProof/>
            <w:webHidden/>
          </w:rPr>
          <w:instrText xml:space="preserve"> PAGEREF _Toc238480546 \h </w:instrText>
        </w:r>
        <w:r>
          <w:rPr>
            <w:noProof/>
            <w:webHidden/>
          </w:rPr>
        </w:r>
        <w:r>
          <w:rPr>
            <w:noProof/>
            <w:webHidden/>
          </w:rPr>
          <w:fldChar w:fldCharType="separate"/>
        </w:r>
        <w:r>
          <w:rPr>
            <w:noProof/>
            <w:webHidden/>
          </w:rPr>
          <w:t>58</w:t>
        </w:r>
        <w:r>
          <w:rPr>
            <w:noProof/>
            <w:webHidden/>
          </w:rPr>
          <w:fldChar w:fldCharType="end"/>
        </w:r>
      </w:hyperlink>
    </w:p>
    <w:p w14:paraId="2FB0E4EE" w14:textId="21F8A7B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7" w:history="1">
        <w:r w:rsidRPr="008D4850">
          <w:rPr>
            <w:rStyle w:val="Hyperlink"/>
            <w:noProof/>
          </w:rPr>
          <w:t>Slika 38.</w:t>
        </w:r>
        <w:r w:rsidRPr="008D4850">
          <w:rPr>
            <w:rStyle w:val="Hyperlink"/>
            <w:rFonts w:cs="Calibri"/>
            <w:noProof/>
          </w:rPr>
          <w:t xml:space="preserve"> Bruto dodana vrijednost po zaposlenom po C10 ‒ C33 sektorima</w:t>
        </w:r>
        <w:r>
          <w:rPr>
            <w:noProof/>
            <w:webHidden/>
          </w:rPr>
          <w:tab/>
        </w:r>
        <w:r>
          <w:rPr>
            <w:noProof/>
            <w:webHidden/>
          </w:rPr>
          <w:fldChar w:fldCharType="begin"/>
        </w:r>
        <w:r>
          <w:rPr>
            <w:noProof/>
            <w:webHidden/>
          </w:rPr>
          <w:instrText xml:space="preserve"> PAGEREF _Toc238480547 \h </w:instrText>
        </w:r>
        <w:r>
          <w:rPr>
            <w:noProof/>
            <w:webHidden/>
          </w:rPr>
        </w:r>
        <w:r>
          <w:rPr>
            <w:noProof/>
            <w:webHidden/>
          </w:rPr>
          <w:fldChar w:fldCharType="separate"/>
        </w:r>
        <w:r>
          <w:rPr>
            <w:noProof/>
            <w:webHidden/>
          </w:rPr>
          <w:t>59</w:t>
        </w:r>
        <w:r>
          <w:rPr>
            <w:noProof/>
            <w:webHidden/>
          </w:rPr>
          <w:fldChar w:fldCharType="end"/>
        </w:r>
      </w:hyperlink>
    </w:p>
    <w:p w14:paraId="304B57DA" w14:textId="4C961D9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8" w:history="1">
        <w:r w:rsidRPr="008D4850">
          <w:rPr>
            <w:rStyle w:val="Hyperlink"/>
            <w:noProof/>
          </w:rPr>
          <w:t xml:space="preserve">Slika 39. </w:t>
        </w:r>
        <w:r w:rsidRPr="008D4850">
          <w:rPr>
            <w:rStyle w:val="Hyperlink"/>
            <w:rFonts w:cs="Calibri"/>
            <w:noProof/>
          </w:rPr>
          <w:t>Godišnje stope promjene BDV-a po zaposlenom po C10 ‒ C33 sektorima (u %)</w:t>
        </w:r>
        <w:r>
          <w:rPr>
            <w:noProof/>
            <w:webHidden/>
          </w:rPr>
          <w:tab/>
        </w:r>
        <w:r>
          <w:rPr>
            <w:noProof/>
            <w:webHidden/>
          </w:rPr>
          <w:fldChar w:fldCharType="begin"/>
        </w:r>
        <w:r>
          <w:rPr>
            <w:noProof/>
            <w:webHidden/>
          </w:rPr>
          <w:instrText xml:space="preserve"> PAGEREF _Toc238480548 \h </w:instrText>
        </w:r>
        <w:r>
          <w:rPr>
            <w:noProof/>
            <w:webHidden/>
          </w:rPr>
        </w:r>
        <w:r>
          <w:rPr>
            <w:noProof/>
            <w:webHidden/>
          </w:rPr>
          <w:fldChar w:fldCharType="separate"/>
        </w:r>
        <w:r>
          <w:rPr>
            <w:noProof/>
            <w:webHidden/>
          </w:rPr>
          <w:t>60</w:t>
        </w:r>
        <w:r>
          <w:rPr>
            <w:noProof/>
            <w:webHidden/>
          </w:rPr>
          <w:fldChar w:fldCharType="end"/>
        </w:r>
      </w:hyperlink>
    </w:p>
    <w:p w14:paraId="5576146B" w14:textId="5EB8533C" w:rsidR="00994FF9" w:rsidRDefault="00994FF9">
      <w:pPr>
        <w:pStyle w:val="TableofFigures"/>
        <w:tabs>
          <w:tab w:val="right" w:leader="dot" w:pos="9016"/>
        </w:tabs>
        <w:rPr>
          <w:rFonts w:asciiTheme="minorHAnsi" w:eastAsiaTheme="minorEastAsia" w:hAnsiTheme="minorHAnsi"/>
          <w:noProof/>
          <w:lang w:val="en-GB" w:eastAsia="en-GB"/>
        </w:rPr>
      </w:pPr>
      <w:hyperlink w:anchor="_Toc238480549" w:history="1">
        <w:r w:rsidRPr="008D4850">
          <w:rPr>
            <w:rStyle w:val="Hyperlink"/>
            <w:noProof/>
          </w:rPr>
          <w:t>Slika 40.</w:t>
        </w:r>
        <w:r w:rsidRPr="008D4850">
          <w:rPr>
            <w:rStyle w:val="Hyperlink"/>
            <w:rFonts w:cs="Calibri"/>
            <w:noProof/>
          </w:rPr>
          <w:t xml:space="preserve"> Bruto dodana vrijednost po zaposlenom i godišnje stope promjene po koncentriranosti sektora</w:t>
        </w:r>
        <w:r>
          <w:rPr>
            <w:noProof/>
            <w:webHidden/>
          </w:rPr>
          <w:tab/>
        </w:r>
        <w:r>
          <w:rPr>
            <w:noProof/>
            <w:webHidden/>
          </w:rPr>
          <w:fldChar w:fldCharType="begin"/>
        </w:r>
        <w:r>
          <w:rPr>
            <w:noProof/>
            <w:webHidden/>
          </w:rPr>
          <w:instrText xml:space="preserve"> PAGEREF _Toc238480549 \h </w:instrText>
        </w:r>
        <w:r>
          <w:rPr>
            <w:noProof/>
            <w:webHidden/>
          </w:rPr>
        </w:r>
        <w:r>
          <w:rPr>
            <w:noProof/>
            <w:webHidden/>
          </w:rPr>
          <w:fldChar w:fldCharType="separate"/>
        </w:r>
        <w:r>
          <w:rPr>
            <w:noProof/>
            <w:webHidden/>
          </w:rPr>
          <w:t>61</w:t>
        </w:r>
        <w:r>
          <w:rPr>
            <w:noProof/>
            <w:webHidden/>
          </w:rPr>
          <w:fldChar w:fldCharType="end"/>
        </w:r>
      </w:hyperlink>
    </w:p>
    <w:p w14:paraId="2DFA3EFD" w14:textId="108B8A10"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0" w:history="1">
        <w:r w:rsidRPr="008D4850">
          <w:rPr>
            <w:rStyle w:val="Hyperlink"/>
            <w:noProof/>
          </w:rPr>
          <w:t>Slika 41.</w:t>
        </w:r>
        <w:r w:rsidRPr="008D4850">
          <w:rPr>
            <w:rStyle w:val="Hyperlink"/>
            <w:rFonts w:cs="Calibri"/>
            <w:noProof/>
          </w:rPr>
          <w:t xml:space="preserve"> Realna bruto dodana vrijednost po zaposlenom i godišnje stope promjene po glavnim industrijskim skupinama</w:t>
        </w:r>
        <w:r>
          <w:rPr>
            <w:noProof/>
            <w:webHidden/>
          </w:rPr>
          <w:tab/>
        </w:r>
        <w:r>
          <w:rPr>
            <w:noProof/>
            <w:webHidden/>
          </w:rPr>
          <w:fldChar w:fldCharType="begin"/>
        </w:r>
        <w:r>
          <w:rPr>
            <w:noProof/>
            <w:webHidden/>
          </w:rPr>
          <w:instrText xml:space="preserve"> PAGEREF _Toc238480550 \h </w:instrText>
        </w:r>
        <w:r>
          <w:rPr>
            <w:noProof/>
            <w:webHidden/>
          </w:rPr>
        </w:r>
        <w:r>
          <w:rPr>
            <w:noProof/>
            <w:webHidden/>
          </w:rPr>
          <w:fldChar w:fldCharType="separate"/>
        </w:r>
        <w:r>
          <w:rPr>
            <w:noProof/>
            <w:webHidden/>
          </w:rPr>
          <w:t>62</w:t>
        </w:r>
        <w:r>
          <w:rPr>
            <w:noProof/>
            <w:webHidden/>
          </w:rPr>
          <w:fldChar w:fldCharType="end"/>
        </w:r>
      </w:hyperlink>
    </w:p>
    <w:p w14:paraId="744F3BE2" w14:textId="275F04AD"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1" w:history="1">
        <w:r w:rsidRPr="008D4850">
          <w:rPr>
            <w:rStyle w:val="Hyperlink"/>
            <w:noProof/>
          </w:rPr>
          <w:t>Slika 42.</w:t>
        </w:r>
        <w:r w:rsidRPr="008D4850">
          <w:rPr>
            <w:rStyle w:val="Hyperlink"/>
            <w:rFonts w:cs="Calibri"/>
            <w:noProof/>
          </w:rPr>
          <w:t xml:space="preserve"> Odnos broja zaposlenih i bruto dodane vrijednosti po NKD4 sektorima, 2024.</w:t>
        </w:r>
        <w:r>
          <w:rPr>
            <w:noProof/>
            <w:webHidden/>
          </w:rPr>
          <w:tab/>
        </w:r>
        <w:r>
          <w:rPr>
            <w:noProof/>
            <w:webHidden/>
          </w:rPr>
          <w:fldChar w:fldCharType="begin"/>
        </w:r>
        <w:r>
          <w:rPr>
            <w:noProof/>
            <w:webHidden/>
          </w:rPr>
          <w:instrText xml:space="preserve"> PAGEREF _Toc238480551 \h </w:instrText>
        </w:r>
        <w:r>
          <w:rPr>
            <w:noProof/>
            <w:webHidden/>
          </w:rPr>
        </w:r>
        <w:r>
          <w:rPr>
            <w:noProof/>
            <w:webHidden/>
          </w:rPr>
          <w:fldChar w:fldCharType="separate"/>
        </w:r>
        <w:r>
          <w:rPr>
            <w:noProof/>
            <w:webHidden/>
          </w:rPr>
          <w:t>63</w:t>
        </w:r>
        <w:r>
          <w:rPr>
            <w:noProof/>
            <w:webHidden/>
          </w:rPr>
          <w:fldChar w:fldCharType="end"/>
        </w:r>
      </w:hyperlink>
    </w:p>
    <w:p w14:paraId="1EB95459" w14:textId="412FF1A6"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2" w:history="1">
        <w:r w:rsidRPr="008D4850">
          <w:rPr>
            <w:rStyle w:val="Hyperlink"/>
            <w:noProof/>
          </w:rPr>
          <w:t>Slika 43.</w:t>
        </w:r>
        <w:r w:rsidRPr="008D4850">
          <w:rPr>
            <w:rStyle w:val="Hyperlink"/>
            <w:rFonts w:cs="Calibri"/>
            <w:noProof/>
          </w:rPr>
          <w:t xml:space="preserve"> Koncentracija bruto dodane vrijednosti po sektorima C10 – C33</w:t>
        </w:r>
        <w:r>
          <w:rPr>
            <w:noProof/>
            <w:webHidden/>
          </w:rPr>
          <w:tab/>
        </w:r>
        <w:r>
          <w:rPr>
            <w:noProof/>
            <w:webHidden/>
          </w:rPr>
          <w:fldChar w:fldCharType="begin"/>
        </w:r>
        <w:r>
          <w:rPr>
            <w:noProof/>
            <w:webHidden/>
          </w:rPr>
          <w:instrText xml:space="preserve"> PAGEREF _Toc238480552 \h </w:instrText>
        </w:r>
        <w:r>
          <w:rPr>
            <w:noProof/>
            <w:webHidden/>
          </w:rPr>
        </w:r>
        <w:r>
          <w:rPr>
            <w:noProof/>
            <w:webHidden/>
          </w:rPr>
          <w:fldChar w:fldCharType="separate"/>
        </w:r>
        <w:r>
          <w:rPr>
            <w:noProof/>
            <w:webHidden/>
          </w:rPr>
          <w:t>64</w:t>
        </w:r>
        <w:r>
          <w:rPr>
            <w:noProof/>
            <w:webHidden/>
          </w:rPr>
          <w:fldChar w:fldCharType="end"/>
        </w:r>
      </w:hyperlink>
    </w:p>
    <w:p w14:paraId="46E5AEED" w14:textId="75476FDA"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3" w:history="1">
        <w:r w:rsidRPr="008D4850">
          <w:rPr>
            <w:rStyle w:val="Hyperlink"/>
            <w:noProof/>
          </w:rPr>
          <w:t>Slika 44.</w:t>
        </w:r>
        <w:r w:rsidRPr="008D4850">
          <w:rPr>
            <w:rStyle w:val="Hyperlink"/>
            <w:rFonts w:cs="Calibri"/>
            <w:noProof/>
          </w:rPr>
          <w:t xml:space="preserve"> Odnos koncentracije i bruto dodane vrijednosti po zaposlenom, 2024.</w:t>
        </w:r>
        <w:r>
          <w:rPr>
            <w:noProof/>
            <w:webHidden/>
          </w:rPr>
          <w:tab/>
        </w:r>
        <w:r>
          <w:rPr>
            <w:noProof/>
            <w:webHidden/>
          </w:rPr>
          <w:fldChar w:fldCharType="begin"/>
        </w:r>
        <w:r>
          <w:rPr>
            <w:noProof/>
            <w:webHidden/>
          </w:rPr>
          <w:instrText xml:space="preserve"> PAGEREF _Toc238480553 \h </w:instrText>
        </w:r>
        <w:r>
          <w:rPr>
            <w:noProof/>
            <w:webHidden/>
          </w:rPr>
        </w:r>
        <w:r>
          <w:rPr>
            <w:noProof/>
            <w:webHidden/>
          </w:rPr>
          <w:fldChar w:fldCharType="separate"/>
        </w:r>
        <w:r>
          <w:rPr>
            <w:noProof/>
            <w:webHidden/>
          </w:rPr>
          <w:t>65</w:t>
        </w:r>
        <w:r>
          <w:rPr>
            <w:noProof/>
            <w:webHidden/>
          </w:rPr>
          <w:fldChar w:fldCharType="end"/>
        </w:r>
      </w:hyperlink>
    </w:p>
    <w:p w14:paraId="747496B5" w14:textId="658E7BD5"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4" w:history="1">
        <w:r w:rsidRPr="008D4850">
          <w:rPr>
            <w:rStyle w:val="Hyperlink"/>
            <w:noProof/>
          </w:rPr>
          <w:t>Slika 45. Relativna važnost prerađivačke industrije, mjerena BDV-om, po županijama u odnosu na prosjek cijele RH, 2024.</w:t>
        </w:r>
        <w:r>
          <w:rPr>
            <w:noProof/>
            <w:webHidden/>
          </w:rPr>
          <w:tab/>
        </w:r>
        <w:r>
          <w:rPr>
            <w:noProof/>
            <w:webHidden/>
          </w:rPr>
          <w:fldChar w:fldCharType="begin"/>
        </w:r>
        <w:r>
          <w:rPr>
            <w:noProof/>
            <w:webHidden/>
          </w:rPr>
          <w:instrText xml:space="preserve"> PAGEREF _Toc238480554 \h </w:instrText>
        </w:r>
        <w:r>
          <w:rPr>
            <w:noProof/>
            <w:webHidden/>
          </w:rPr>
        </w:r>
        <w:r>
          <w:rPr>
            <w:noProof/>
            <w:webHidden/>
          </w:rPr>
          <w:fldChar w:fldCharType="separate"/>
        </w:r>
        <w:r>
          <w:rPr>
            <w:noProof/>
            <w:webHidden/>
          </w:rPr>
          <w:t>66</w:t>
        </w:r>
        <w:r>
          <w:rPr>
            <w:noProof/>
            <w:webHidden/>
          </w:rPr>
          <w:fldChar w:fldCharType="end"/>
        </w:r>
      </w:hyperlink>
    </w:p>
    <w:p w14:paraId="37C68B13" w14:textId="5332EF4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5" w:history="1">
        <w:r w:rsidRPr="008D4850">
          <w:rPr>
            <w:rStyle w:val="Hyperlink"/>
            <w:noProof/>
          </w:rPr>
          <w:t>Slika 46. Relativna važnost sektora prerađivačke industrije, mjerena BDV-om, po županijama u odnosu na prosjek cijele RH, 2024.</w:t>
        </w:r>
        <w:r>
          <w:rPr>
            <w:noProof/>
            <w:webHidden/>
          </w:rPr>
          <w:tab/>
        </w:r>
        <w:r>
          <w:rPr>
            <w:noProof/>
            <w:webHidden/>
          </w:rPr>
          <w:fldChar w:fldCharType="begin"/>
        </w:r>
        <w:r>
          <w:rPr>
            <w:noProof/>
            <w:webHidden/>
          </w:rPr>
          <w:instrText xml:space="preserve"> PAGEREF _Toc238480555 \h </w:instrText>
        </w:r>
        <w:r>
          <w:rPr>
            <w:noProof/>
            <w:webHidden/>
          </w:rPr>
        </w:r>
        <w:r>
          <w:rPr>
            <w:noProof/>
            <w:webHidden/>
          </w:rPr>
          <w:fldChar w:fldCharType="separate"/>
        </w:r>
        <w:r>
          <w:rPr>
            <w:noProof/>
            <w:webHidden/>
          </w:rPr>
          <w:t>67</w:t>
        </w:r>
        <w:r>
          <w:rPr>
            <w:noProof/>
            <w:webHidden/>
          </w:rPr>
          <w:fldChar w:fldCharType="end"/>
        </w:r>
      </w:hyperlink>
    </w:p>
    <w:p w14:paraId="56D23257" w14:textId="33D64186"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6" w:history="1">
        <w:r w:rsidRPr="008D4850">
          <w:rPr>
            <w:rStyle w:val="Hyperlink"/>
            <w:noProof/>
          </w:rPr>
          <w:t>Slika 47. Udio prerađivačke industrije u BDV-u u ukupnom gospodarstvu po JLS-u, 2024.</w:t>
        </w:r>
        <w:r>
          <w:rPr>
            <w:noProof/>
            <w:webHidden/>
          </w:rPr>
          <w:tab/>
        </w:r>
        <w:r>
          <w:rPr>
            <w:noProof/>
            <w:webHidden/>
          </w:rPr>
          <w:fldChar w:fldCharType="begin"/>
        </w:r>
        <w:r>
          <w:rPr>
            <w:noProof/>
            <w:webHidden/>
          </w:rPr>
          <w:instrText xml:space="preserve"> PAGEREF _Toc238480556 \h </w:instrText>
        </w:r>
        <w:r>
          <w:rPr>
            <w:noProof/>
            <w:webHidden/>
          </w:rPr>
        </w:r>
        <w:r>
          <w:rPr>
            <w:noProof/>
            <w:webHidden/>
          </w:rPr>
          <w:fldChar w:fldCharType="separate"/>
        </w:r>
        <w:r>
          <w:rPr>
            <w:noProof/>
            <w:webHidden/>
          </w:rPr>
          <w:t>68</w:t>
        </w:r>
        <w:r>
          <w:rPr>
            <w:noProof/>
            <w:webHidden/>
          </w:rPr>
          <w:fldChar w:fldCharType="end"/>
        </w:r>
      </w:hyperlink>
    </w:p>
    <w:p w14:paraId="58E216A9" w14:textId="39B55E15"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7" w:history="1">
        <w:r w:rsidRPr="008D4850">
          <w:rPr>
            <w:rStyle w:val="Hyperlink"/>
            <w:noProof/>
          </w:rPr>
          <w:t>Slika 48. Udio sektora prerađivačke industrije u BDV-u jedinice lokalne samouprave, 2024.</w:t>
        </w:r>
        <w:r>
          <w:rPr>
            <w:noProof/>
            <w:webHidden/>
          </w:rPr>
          <w:tab/>
        </w:r>
        <w:r>
          <w:rPr>
            <w:noProof/>
            <w:webHidden/>
          </w:rPr>
          <w:fldChar w:fldCharType="begin"/>
        </w:r>
        <w:r>
          <w:rPr>
            <w:noProof/>
            <w:webHidden/>
          </w:rPr>
          <w:instrText xml:space="preserve"> PAGEREF _Toc238480557 \h </w:instrText>
        </w:r>
        <w:r>
          <w:rPr>
            <w:noProof/>
            <w:webHidden/>
          </w:rPr>
        </w:r>
        <w:r>
          <w:rPr>
            <w:noProof/>
            <w:webHidden/>
          </w:rPr>
          <w:fldChar w:fldCharType="separate"/>
        </w:r>
        <w:r>
          <w:rPr>
            <w:noProof/>
            <w:webHidden/>
          </w:rPr>
          <w:t>69</w:t>
        </w:r>
        <w:r>
          <w:rPr>
            <w:noProof/>
            <w:webHidden/>
          </w:rPr>
          <w:fldChar w:fldCharType="end"/>
        </w:r>
      </w:hyperlink>
    </w:p>
    <w:p w14:paraId="748C302D" w14:textId="28F10E9E"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8" w:history="1">
        <w:r w:rsidRPr="008D4850">
          <w:rPr>
            <w:rStyle w:val="Hyperlink"/>
            <w:noProof/>
          </w:rPr>
          <w:t xml:space="preserve">Slika 49. Indeks UFP (eng. </w:t>
        </w:r>
        <w:r w:rsidRPr="008D4850">
          <w:rPr>
            <w:rStyle w:val="Hyperlink"/>
            <w:i/>
            <w:noProof/>
          </w:rPr>
          <w:t>TFP index</w:t>
        </w:r>
        <w:r w:rsidRPr="008D4850">
          <w:rPr>
            <w:rStyle w:val="Hyperlink"/>
            <w:noProof/>
          </w:rPr>
          <w:t>) po godinama u razdoblju od 2015. do 2024. (2015 = 100)</w:t>
        </w:r>
        <w:r>
          <w:rPr>
            <w:noProof/>
            <w:webHidden/>
          </w:rPr>
          <w:tab/>
        </w:r>
        <w:r>
          <w:rPr>
            <w:noProof/>
            <w:webHidden/>
          </w:rPr>
          <w:fldChar w:fldCharType="begin"/>
        </w:r>
        <w:r>
          <w:rPr>
            <w:noProof/>
            <w:webHidden/>
          </w:rPr>
          <w:instrText xml:space="preserve"> PAGEREF _Toc238480558 \h </w:instrText>
        </w:r>
        <w:r>
          <w:rPr>
            <w:noProof/>
            <w:webHidden/>
          </w:rPr>
        </w:r>
        <w:r>
          <w:rPr>
            <w:noProof/>
            <w:webHidden/>
          </w:rPr>
          <w:fldChar w:fldCharType="separate"/>
        </w:r>
        <w:r>
          <w:rPr>
            <w:noProof/>
            <w:webHidden/>
          </w:rPr>
          <w:t>72</w:t>
        </w:r>
        <w:r>
          <w:rPr>
            <w:noProof/>
            <w:webHidden/>
          </w:rPr>
          <w:fldChar w:fldCharType="end"/>
        </w:r>
      </w:hyperlink>
    </w:p>
    <w:p w14:paraId="412125EF" w14:textId="71F37F5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59" w:history="1">
        <w:r w:rsidRPr="008D4850">
          <w:rPr>
            <w:rStyle w:val="Hyperlink"/>
            <w:noProof/>
          </w:rPr>
          <w:t>Slika 50.</w:t>
        </w:r>
        <w:r w:rsidRPr="008D4850">
          <w:rPr>
            <w:rStyle w:val="Hyperlink"/>
            <w:rFonts w:cs="Calibri"/>
            <w:noProof/>
          </w:rPr>
          <w:t xml:space="preserve"> Realna bruto dodana vrijednost po zaposlenom i godišnje stope promjene po tehnološkoj intenzivnosti sektora</w:t>
        </w:r>
        <w:r>
          <w:rPr>
            <w:noProof/>
            <w:webHidden/>
          </w:rPr>
          <w:tab/>
        </w:r>
        <w:r>
          <w:rPr>
            <w:noProof/>
            <w:webHidden/>
          </w:rPr>
          <w:fldChar w:fldCharType="begin"/>
        </w:r>
        <w:r>
          <w:rPr>
            <w:noProof/>
            <w:webHidden/>
          </w:rPr>
          <w:instrText xml:space="preserve"> PAGEREF _Toc238480559 \h </w:instrText>
        </w:r>
        <w:r>
          <w:rPr>
            <w:noProof/>
            <w:webHidden/>
          </w:rPr>
        </w:r>
        <w:r>
          <w:rPr>
            <w:noProof/>
            <w:webHidden/>
          </w:rPr>
          <w:fldChar w:fldCharType="separate"/>
        </w:r>
        <w:r>
          <w:rPr>
            <w:noProof/>
            <w:webHidden/>
          </w:rPr>
          <w:t>73</w:t>
        </w:r>
        <w:r>
          <w:rPr>
            <w:noProof/>
            <w:webHidden/>
          </w:rPr>
          <w:fldChar w:fldCharType="end"/>
        </w:r>
      </w:hyperlink>
    </w:p>
    <w:p w14:paraId="2FB917C5" w14:textId="570FB50E"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0" w:history="1">
        <w:r w:rsidRPr="008D4850">
          <w:rPr>
            <w:rStyle w:val="Hyperlink"/>
            <w:noProof/>
          </w:rPr>
          <w:t>Slika 51. Indikativni financijski plan do 2034. u EUR</w:t>
        </w:r>
        <w:r>
          <w:rPr>
            <w:noProof/>
            <w:webHidden/>
          </w:rPr>
          <w:tab/>
        </w:r>
        <w:r>
          <w:rPr>
            <w:noProof/>
            <w:webHidden/>
          </w:rPr>
          <w:fldChar w:fldCharType="begin"/>
        </w:r>
        <w:r>
          <w:rPr>
            <w:noProof/>
            <w:webHidden/>
          </w:rPr>
          <w:instrText xml:space="preserve"> PAGEREF _Toc238480560 \h </w:instrText>
        </w:r>
        <w:r>
          <w:rPr>
            <w:noProof/>
            <w:webHidden/>
          </w:rPr>
        </w:r>
        <w:r>
          <w:rPr>
            <w:noProof/>
            <w:webHidden/>
          </w:rPr>
          <w:fldChar w:fldCharType="separate"/>
        </w:r>
        <w:r>
          <w:rPr>
            <w:noProof/>
            <w:webHidden/>
          </w:rPr>
          <w:t>97</w:t>
        </w:r>
        <w:r>
          <w:rPr>
            <w:noProof/>
            <w:webHidden/>
          </w:rPr>
          <w:fldChar w:fldCharType="end"/>
        </w:r>
      </w:hyperlink>
    </w:p>
    <w:p w14:paraId="57345D30" w14:textId="6AD1A127" w:rsidR="007F3670" w:rsidRPr="009D6480" w:rsidRDefault="002A4C27" w:rsidP="00E02D35">
      <w:pPr>
        <w:rPr>
          <w:rFonts w:cs="Calibri"/>
        </w:rPr>
      </w:pPr>
      <w:r w:rsidRPr="009D6480">
        <w:rPr>
          <w:rFonts w:cs="Calibri"/>
        </w:rPr>
        <w:fldChar w:fldCharType="end"/>
      </w:r>
    </w:p>
    <w:p w14:paraId="59CB18D7" w14:textId="16E6525C" w:rsidR="007F3670" w:rsidRPr="009D6480" w:rsidRDefault="007F3670" w:rsidP="00C64F14">
      <w:pPr>
        <w:pStyle w:val="Heading1"/>
        <w:numPr>
          <w:ilvl w:val="0"/>
          <w:numId w:val="0"/>
        </w:numPr>
        <w:ind w:left="432" w:hanging="432"/>
      </w:pPr>
      <w:bookmarkStart w:id="2" w:name="_Toc238042533"/>
      <w:bookmarkStart w:id="3" w:name="_Toc238480572"/>
      <w:r w:rsidRPr="009D6480">
        <w:lastRenderedPageBreak/>
        <w:t>Popis tablica</w:t>
      </w:r>
      <w:bookmarkEnd w:id="2"/>
      <w:bookmarkEnd w:id="3"/>
    </w:p>
    <w:p w14:paraId="7D32BBE8" w14:textId="298C0A8C" w:rsidR="00994FF9" w:rsidRDefault="00FC6FCE">
      <w:pPr>
        <w:pStyle w:val="TableofFigures"/>
        <w:tabs>
          <w:tab w:val="right" w:leader="dot" w:pos="9016"/>
        </w:tabs>
        <w:rPr>
          <w:rFonts w:asciiTheme="minorHAnsi" w:eastAsiaTheme="minorEastAsia" w:hAnsiTheme="minorHAnsi"/>
          <w:noProof/>
          <w:lang w:val="en-GB" w:eastAsia="en-GB"/>
        </w:rPr>
      </w:pPr>
      <w:r w:rsidRPr="009D6480">
        <w:rPr>
          <w:rFonts w:cs="Calibri"/>
        </w:rPr>
        <w:fldChar w:fldCharType="begin"/>
      </w:r>
      <w:r w:rsidRPr="009D6480">
        <w:rPr>
          <w:rFonts w:cs="Calibri"/>
        </w:rPr>
        <w:instrText xml:space="preserve"> TOC \h \z \c "Tablica" </w:instrText>
      </w:r>
      <w:r w:rsidRPr="009D6480">
        <w:rPr>
          <w:rFonts w:cs="Calibri"/>
        </w:rPr>
        <w:fldChar w:fldCharType="separate"/>
      </w:r>
      <w:hyperlink w:anchor="_Toc238480561" w:history="1">
        <w:r w:rsidR="00994FF9" w:rsidRPr="00757F01">
          <w:rPr>
            <w:rStyle w:val="Hyperlink"/>
            <w:noProof/>
          </w:rPr>
          <w:t xml:space="preserve">Tablica 1. </w:t>
        </w:r>
        <w:r w:rsidR="00994FF9" w:rsidRPr="00757F01">
          <w:rPr>
            <w:rStyle w:val="Hyperlink"/>
            <w:rFonts w:cs="Calibri"/>
            <w:noProof/>
          </w:rPr>
          <w:t>Doprinos posebnih ciljeva ostvarenju strateških ciljeva NRS 2030. s ciljanim vrijednostima pokazatelja učinka</w:t>
        </w:r>
        <w:r w:rsidR="00994FF9">
          <w:rPr>
            <w:noProof/>
            <w:webHidden/>
          </w:rPr>
          <w:tab/>
        </w:r>
        <w:r w:rsidR="00994FF9">
          <w:rPr>
            <w:noProof/>
            <w:webHidden/>
          </w:rPr>
          <w:fldChar w:fldCharType="begin"/>
        </w:r>
        <w:r w:rsidR="00994FF9">
          <w:rPr>
            <w:noProof/>
            <w:webHidden/>
          </w:rPr>
          <w:instrText xml:space="preserve"> PAGEREF _Toc238480561 \h </w:instrText>
        </w:r>
        <w:r w:rsidR="00994FF9">
          <w:rPr>
            <w:noProof/>
            <w:webHidden/>
          </w:rPr>
        </w:r>
        <w:r w:rsidR="00994FF9">
          <w:rPr>
            <w:noProof/>
            <w:webHidden/>
          </w:rPr>
          <w:fldChar w:fldCharType="separate"/>
        </w:r>
        <w:r w:rsidR="00994FF9">
          <w:rPr>
            <w:noProof/>
            <w:webHidden/>
          </w:rPr>
          <w:t>27</w:t>
        </w:r>
        <w:r w:rsidR="00994FF9">
          <w:rPr>
            <w:noProof/>
            <w:webHidden/>
          </w:rPr>
          <w:fldChar w:fldCharType="end"/>
        </w:r>
      </w:hyperlink>
    </w:p>
    <w:p w14:paraId="1E5FA639" w14:textId="71822241"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2" w:history="1">
        <w:r w:rsidRPr="00757F01">
          <w:rPr>
            <w:rStyle w:val="Hyperlink"/>
            <w:noProof/>
          </w:rPr>
          <w:t xml:space="preserve">Tablica 2. Rezultati analize kumulativne produktivnosti po zaposlenom (dodana vrijednost / zaposleni) i ukupne faktorske produktivnosti po zaposlenom, 2015. </w:t>
        </w:r>
        <w:r w:rsidRPr="00757F01">
          <w:rPr>
            <w:rStyle w:val="Hyperlink"/>
            <w:rFonts w:cs="Calibri"/>
            <w:noProof/>
          </w:rPr>
          <w:t>‒</w:t>
        </w:r>
        <w:r w:rsidRPr="00757F01">
          <w:rPr>
            <w:rStyle w:val="Hyperlink"/>
            <w:noProof/>
          </w:rPr>
          <w:t xml:space="preserve"> 2024. (2015 = 100)</w:t>
        </w:r>
        <w:r>
          <w:rPr>
            <w:noProof/>
            <w:webHidden/>
          </w:rPr>
          <w:tab/>
        </w:r>
        <w:r>
          <w:rPr>
            <w:noProof/>
            <w:webHidden/>
          </w:rPr>
          <w:fldChar w:fldCharType="begin"/>
        </w:r>
        <w:r>
          <w:rPr>
            <w:noProof/>
            <w:webHidden/>
          </w:rPr>
          <w:instrText xml:space="preserve"> PAGEREF _Toc238480562 \h </w:instrText>
        </w:r>
        <w:r>
          <w:rPr>
            <w:noProof/>
            <w:webHidden/>
          </w:rPr>
        </w:r>
        <w:r>
          <w:rPr>
            <w:noProof/>
            <w:webHidden/>
          </w:rPr>
          <w:fldChar w:fldCharType="separate"/>
        </w:r>
        <w:r>
          <w:rPr>
            <w:noProof/>
            <w:webHidden/>
          </w:rPr>
          <w:t>71</w:t>
        </w:r>
        <w:r>
          <w:rPr>
            <w:noProof/>
            <w:webHidden/>
          </w:rPr>
          <w:fldChar w:fldCharType="end"/>
        </w:r>
      </w:hyperlink>
    </w:p>
    <w:p w14:paraId="5678A4C2" w14:textId="5E2EB370"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3" w:history="1">
        <w:r w:rsidRPr="00757F01">
          <w:rPr>
            <w:rStyle w:val="Hyperlink"/>
            <w:noProof/>
          </w:rPr>
          <w:t>Tablica 3. Agregirane industrijske grane prema tehnološkom intenzitetu</w:t>
        </w:r>
        <w:r>
          <w:rPr>
            <w:noProof/>
            <w:webHidden/>
          </w:rPr>
          <w:tab/>
        </w:r>
        <w:r>
          <w:rPr>
            <w:noProof/>
            <w:webHidden/>
          </w:rPr>
          <w:fldChar w:fldCharType="begin"/>
        </w:r>
        <w:r>
          <w:rPr>
            <w:noProof/>
            <w:webHidden/>
          </w:rPr>
          <w:instrText xml:space="preserve"> PAGEREF _Toc238480563 \h </w:instrText>
        </w:r>
        <w:r>
          <w:rPr>
            <w:noProof/>
            <w:webHidden/>
          </w:rPr>
        </w:r>
        <w:r>
          <w:rPr>
            <w:noProof/>
            <w:webHidden/>
          </w:rPr>
          <w:fldChar w:fldCharType="separate"/>
        </w:r>
        <w:r>
          <w:rPr>
            <w:noProof/>
            <w:webHidden/>
          </w:rPr>
          <w:t>74</w:t>
        </w:r>
        <w:r>
          <w:rPr>
            <w:noProof/>
            <w:webHidden/>
          </w:rPr>
          <w:fldChar w:fldCharType="end"/>
        </w:r>
      </w:hyperlink>
    </w:p>
    <w:p w14:paraId="6D558E53" w14:textId="54BF91D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4" w:history="1">
        <w:r w:rsidRPr="00757F01">
          <w:rPr>
            <w:rStyle w:val="Hyperlink"/>
            <w:noProof/>
          </w:rPr>
          <w:t>Tablica 4. Posebni cilj 1.: Konkurentna i izvozno orijentirana industrija</w:t>
        </w:r>
        <w:r>
          <w:rPr>
            <w:noProof/>
            <w:webHidden/>
          </w:rPr>
          <w:tab/>
        </w:r>
        <w:r>
          <w:rPr>
            <w:noProof/>
            <w:webHidden/>
          </w:rPr>
          <w:fldChar w:fldCharType="begin"/>
        </w:r>
        <w:r>
          <w:rPr>
            <w:noProof/>
            <w:webHidden/>
          </w:rPr>
          <w:instrText xml:space="preserve"> PAGEREF _Toc238480564 \h </w:instrText>
        </w:r>
        <w:r>
          <w:rPr>
            <w:noProof/>
            <w:webHidden/>
          </w:rPr>
        </w:r>
        <w:r>
          <w:rPr>
            <w:noProof/>
            <w:webHidden/>
          </w:rPr>
          <w:fldChar w:fldCharType="separate"/>
        </w:r>
        <w:r>
          <w:rPr>
            <w:noProof/>
            <w:webHidden/>
          </w:rPr>
          <w:t>87</w:t>
        </w:r>
        <w:r>
          <w:rPr>
            <w:noProof/>
            <w:webHidden/>
          </w:rPr>
          <w:fldChar w:fldCharType="end"/>
        </w:r>
      </w:hyperlink>
    </w:p>
    <w:p w14:paraId="0641FCEB" w14:textId="58D8B308"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5" w:history="1">
        <w:r w:rsidRPr="00757F01">
          <w:rPr>
            <w:rStyle w:val="Hyperlink"/>
            <w:noProof/>
          </w:rPr>
          <w:t>Tablica 5. Posebni cilj 2.: Čista industrija</w:t>
        </w:r>
        <w:r>
          <w:rPr>
            <w:noProof/>
            <w:webHidden/>
          </w:rPr>
          <w:tab/>
        </w:r>
        <w:r>
          <w:rPr>
            <w:noProof/>
            <w:webHidden/>
          </w:rPr>
          <w:fldChar w:fldCharType="begin"/>
        </w:r>
        <w:r>
          <w:rPr>
            <w:noProof/>
            <w:webHidden/>
          </w:rPr>
          <w:instrText xml:space="preserve"> PAGEREF _Toc238480565 \h </w:instrText>
        </w:r>
        <w:r>
          <w:rPr>
            <w:noProof/>
            <w:webHidden/>
          </w:rPr>
        </w:r>
        <w:r>
          <w:rPr>
            <w:noProof/>
            <w:webHidden/>
          </w:rPr>
          <w:fldChar w:fldCharType="separate"/>
        </w:r>
        <w:r>
          <w:rPr>
            <w:noProof/>
            <w:webHidden/>
          </w:rPr>
          <w:t>88</w:t>
        </w:r>
        <w:r>
          <w:rPr>
            <w:noProof/>
            <w:webHidden/>
          </w:rPr>
          <w:fldChar w:fldCharType="end"/>
        </w:r>
      </w:hyperlink>
    </w:p>
    <w:p w14:paraId="2C90731A" w14:textId="5481C814"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6" w:history="1">
        <w:r w:rsidRPr="00757F01">
          <w:rPr>
            <w:rStyle w:val="Hyperlink"/>
            <w:noProof/>
          </w:rPr>
          <w:t>Tablica 6. Posebni cilj 3.: Otporna i sigurna industrija</w:t>
        </w:r>
        <w:r>
          <w:rPr>
            <w:noProof/>
            <w:webHidden/>
          </w:rPr>
          <w:tab/>
        </w:r>
        <w:r>
          <w:rPr>
            <w:noProof/>
            <w:webHidden/>
          </w:rPr>
          <w:fldChar w:fldCharType="begin"/>
        </w:r>
        <w:r>
          <w:rPr>
            <w:noProof/>
            <w:webHidden/>
          </w:rPr>
          <w:instrText xml:space="preserve"> PAGEREF _Toc238480566 \h </w:instrText>
        </w:r>
        <w:r>
          <w:rPr>
            <w:noProof/>
            <w:webHidden/>
          </w:rPr>
        </w:r>
        <w:r>
          <w:rPr>
            <w:noProof/>
            <w:webHidden/>
          </w:rPr>
          <w:fldChar w:fldCharType="separate"/>
        </w:r>
        <w:r>
          <w:rPr>
            <w:noProof/>
            <w:webHidden/>
          </w:rPr>
          <w:t>91</w:t>
        </w:r>
        <w:r>
          <w:rPr>
            <w:noProof/>
            <w:webHidden/>
          </w:rPr>
          <w:fldChar w:fldCharType="end"/>
        </w:r>
      </w:hyperlink>
    </w:p>
    <w:p w14:paraId="52718C11" w14:textId="3C9C7AF8" w:rsidR="005105B6" w:rsidRPr="009D6480" w:rsidRDefault="00FC6FCE" w:rsidP="00E02D35">
      <w:pPr>
        <w:rPr>
          <w:rFonts w:cs="Calibri"/>
        </w:rPr>
      </w:pPr>
      <w:r w:rsidRPr="009D6480">
        <w:rPr>
          <w:rFonts w:cs="Calibri"/>
        </w:rPr>
        <w:fldChar w:fldCharType="end"/>
      </w:r>
    </w:p>
    <w:p w14:paraId="7F916D17" w14:textId="195AFB90" w:rsidR="003C342E" w:rsidRPr="009D6480" w:rsidRDefault="003C342E" w:rsidP="00C64F14">
      <w:pPr>
        <w:pStyle w:val="Heading1"/>
        <w:numPr>
          <w:ilvl w:val="0"/>
          <w:numId w:val="0"/>
        </w:numPr>
        <w:ind w:left="432" w:hanging="432"/>
      </w:pPr>
      <w:bookmarkStart w:id="4" w:name="_Toc238042534"/>
      <w:bookmarkStart w:id="5" w:name="_Toc238480573"/>
      <w:r w:rsidRPr="009D6480">
        <w:t>Popis grafikona</w:t>
      </w:r>
      <w:bookmarkEnd w:id="4"/>
      <w:bookmarkEnd w:id="5"/>
    </w:p>
    <w:p w14:paraId="7C98972B" w14:textId="48DDEE61" w:rsidR="00994FF9" w:rsidRDefault="00FC6FCE">
      <w:pPr>
        <w:pStyle w:val="TableofFigures"/>
        <w:tabs>
          <w:tab w:val="right" w:leader="dot" w:pos="9016"/>
        </w:tabs>
        <w:rPr>
          <w:rFonts w:asciiTheme="minorHAnsi" w:eastAsiaTheme="minorEastAsia" w:hAnsiTheme="minorHAnsi"/>
          <w:noProof/>
          <w:lang w:val="en-GB" w:eastAsia="en-GB"/>
        </w:rPr>
      </w:pPr>
      <w:r w:rsidRPr="009D6480">
        <w:rPr>
          <w:rFonts w:cs="Calibri"/>
        </w:rPr>
        <w:fldChar w:fldCharType="begin"/>
      </w:r>
      <w:r w:rsidRPr="009D6480">
        <w:rPr>
          <w:rFonts w:cs="Calibri"/>
        </w:rPr>
        <w:instrText xml:space="preserve"> TOC \h \z \c "Grafikon" </w:instrText>
      </w:r>
      <w:r w:rsidRPr="009D6480">
        <w:rPr>
          <w:rFonts w:cs="Calibri"/>
        </w:rPr>
        <w:fldChar w:fldCharType="separate"/>
      </w:r>
      <w:hyperlink w:anchor="_Toc238480567" w:history="1">
        <w:r w:rsidR="00994FF9" w:rsidRPr="00F759C5">
          <w:rPr>
            <w:rStyle w:val="Hyperlink"/>
            <w:noProof/>
          </w:rPr>
          <w:t>Grafikon 1. Struktura BDP-a svijeta 2024. (u tekućim cijenama)</w:t>
        </w:r>
        <w:r w:rsidR="00994FF9">
          <w:rPr>
            <w:noProof/>
            <w:webHidden/>
          </w:rPr>
          <w:tab/>
        </w:r>
        <w:r w:rsidR="00994FF9">
          <w:rPr>
            <w:noProof/>
            <w:webHidden/>
          </w:rPr>
          <w:fldChar w:fldCharType="begin"/>
        </w:r>
        <w:r w:rsidR="00994FF9">
          <w:rPr>
            <w:noProof/>
            <w:webHidden/>
          </w:rPr>
          <w:instrText xml:space="preserve"> PAGEREF _Toc238480567 \h </w:instrText>
        </w:r>
        <w:r w:rsidR="00994FF9">
          <w:rPr>
            <w:noProof/>
            <w:webHidden/>
          </w:rPr>
        </w:r>
        <w:r w:rsidR="00994FF9">
          <w:rPr>
            <w:noProof/>
            <w:webHidden/>
          </w:rPr>
          <w:fldChar w:fldCharType="separate"/>
        </w:r>
        <w:r w:rsidR="00994FF9">
          <w:rPr>
            <w:noProof/>
            <w:webHidden/>
          </w:rPr>
          <w:t>15</w:t>
        </w:r>
        <w:r w:rsidR="00994FF9">
          <w:rPr>
            <w:noProof/>
            <w:webHidden/>
          </w:rPr>
          <w:fldChar w:fldCharType="end"/>
        </w:r>
      </w:hyperlink>
    </w:p>
    <w:p w14:paraId="04EC5465" w14:textId="27AD2ECA"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8" w:history="1">
        <w:r w:rsidRPr="00F759C5">
          <w:rPr>
            <w:rStyle w:val="Hyperlink"/>
            <w:noProof/>
          </w:rPr>
          <w:t>Grafikon 2. BDP u konstantnim cijenama (mlrd. dolara, konstantne cijene 2015.)</w:t>
        </w:r>
        <w:r>
          <w:rPr>
            <w:noProof/>
            <w:webHidden/>
          </w:rPr>
          <w:tab/>
        </w:r>
        <w:r>
          <w:rPr>
            <w:noProof/>
            <w:webHidden/>
          </w:rPr>
          <w:fldChar w:fldCharType="begin"/>
        </w:r>
        <w:r>
          <w:rPr>
            <w:noProof/>
            <w:webHidden/>
          </w:rPr>
          <w:instrText xml:space="preserve"> PAGEREF _Toc238480568 \h </w:instrText>
        </w:r>
        <w:r>
          <w:rPr>
            <w:noProof/>
            <w:webHidden/>
          </w:rPr>
        </w:r>
        <w:r>
          <w:rPr>
            <w:noProof/>
            <w:webHidden/>
          </w:rPr>
          <w:fldChar w:fldCharType="separate"/>
        </w:r>
        <w:r>
          <w:rPr>
            <w:noProof/>
            <w:webHidden/>
          </w:rPr>
          <w:t>15</w:t>
        </w:r>
        <w:r>
          <w:rPr>
            <w:noProof/>
            <w:webHidden/>
          </w:rPr>
          <w:fldChar w:fldCharType="end"/>
        </w:r>
      </w:hyperlink>
    </w:p>
    <w:p w14:paraId="796E5F42" w14:textId="32E72D49" w:rsidR="00994FF9" w:rsidRDefault="00994FF9">
      <w:pPr>
        <w:pStyle w:val="TableofFigures"/>
        <w:tabs>
          <w:tab w:val="right" w:leader="dot" w:pos="9016"/>
        </w:tabs>
        <w:rPr>
          <w:rFonts w:asciiTheme="minorHAnsi" w:eastAsiaTheme="minorEastAsia" w:hAnsiTheme="minorHAnsi"/>
          <w:noProof/>
          <w:lang w:val="en-GB" w:eastAsia="en-GB"/>
        </w:rPr>
      </w:pPr>
      <w:hyperlink w:anchor="_Toc238480569" w:history="1">
        <w:r w:rsidRPr="00F759C5">
          <w:rPr>
            <w:rStyle w:val="Hyperlink"/>
            <w:noProof/>
          </w:rPr>
          <w:t>Grafikon 3. Udio EU-a, SAD-a i Kine u svjetskoj trgovini, 2015. – 2024.</w:t>
        </w:r>
        <w:r>
          <w:rPr>
            <w:noProof/>
            <w:webHidden/>
          </w:rPr>
          <w:tab/>
        </w:r>
        <w:r>
          <w:rPr>
            <w:noProof/>
            <w:webHidden/>
          </w:rPr>
          <w:fldChar w:fldCharType="begin"/>
        </w:r>
        <w:r>
          <w:rPr>
            <w:noProof/>
            <w:webHidden/>
          </w:rPr>
          <w:instrText xml:space="preserve"> PAGEREF _Toc238480569 \h </w:instrText>
        </w:r>
        <w:r>
          <w:rPr>
            <w:noProof/>
            <w:webHidden/>
          </w:rPr>
        </w:r>
        <w:r>
          <w:rPr>
            <w:noProof/>
            <w:webHidden/>
          </w:rPr>
          <w:fldChar w:fldCharType="separate"/>
        </w:r>
        <w:r>
          <w:rPr>
            <w:noProof/>
            <w:webHidden/>
          </w:rPr>
          <w:t>17</w:t>
        </w:r>
        <w:r>
          <w:rPr>
            <w:noProof/>
            <w:webHidden/>
          </w:rPr>
          <w:fldChar w:fldCharType="end"/>
        </w:r>
      </w:hyperlink>
    </w:p>
    <w:p w14:paraId="1A496C80" w14:textId="329E64C6" w:rsidR="00994FF9" w:rsidRDefault="00994FF9">
      <w:pPr>
        <w:pStyle w:val="TableofFigures"/>
        <w:tabs>
          <w:tab w:val="right" w:leader="dot" w:pos="9016"/>
        </w:tabs>
        <w:rPr>
          <w:rFonts w:asciiTheme="minorHAnsi" w:eastAsiaTheme="minorEastAsia" w:hAnsiTheme="minorHAnsi"/>
          <w:noProof/>
          <w:lang w:val="en-GB" w:eastAsia="en-GB"/>
        </w:rPr>
      </w:pPr>
      <w:hyperlink w:anchor="_Toc238480570" w:history="1">
        <w:r w:rsidRPr="00F759C5">
          <w:rPr>
            <w:rStyle w:val="Hyperlink"/>
            <w:noProof/>
          </w:rPr>
          <w:t>Grafikon 4. Kretanje BDV-a prema klasterima prerađivačke industrije s obzirom na tehnološki intenzitet (stalne cijene u cijenama prethodne godine, referentna godina 2021. / ESA 2010)</w:t>
        </w:r>
        <w:r>
          <w:rPr>
            <w:noProof/>
            <w:webHidden/>
          </w:rPr>
          <w:tab/>
        </w:r>
        <w:r>
          <w:rPr>
            <w:noProof/>
            <w:webHidden/>
          </w:rPr>
          <w:fldChar w:fldCharType="begin"/>
        </w:r>
        <w:r>
          <w:rPr>
            <w:noProof/>
            <w:webHidden/>
          </w:rPr>
          <w:instrText xml:space="preserve"> PAGEREF _Toc238480570 \h </w:instrText>
        </w:r>
        <w:r>
          <w:rPr>
            <w:noProof/>
            <w:webHidden/>
          </w:rPr>
        </w:r>
        <w:r>
          <w:rPr>
            <w:noProof/>
            <w:webHidden/>
          </w:rPr>
          <w:fldChar w:fldCharType="separate"/>
        </w:r>
        <w:r>
          <w:rPr>
            <w:noProof/>
            <w:webHidden/>
          </w:rPr>
          <w:t>75</w:t>
        </w:r>
        <w:r>
          <w:rPr>
            <w:noProof/>
            <w:webHidden/>
          </w:rPr>
          <w:fldChar w:fldCharType="end"/>
        </w:r>
      </w:hyperlink>
    </w:p>
    <w:p w14:paraId="654B6CDF" w14:textId="0DD4385B" w:rsidR="00F33804" w:rsidRPr="009D6480" w:rsidRDefault="00FC6FCE" w:rsidP="00E02D35">
      <w:pPr>
        <w:rPr>
          <w:rFonts w:cs="Calibri"/>
        </w:rPr>
      </w:pPr>
      <w:r w:rsidRPr="009D6480">
        <w:rPr>
          <w:rFonts w:cs="Calibri"/>
        </w:rPr>
        <w:fldChar w:fldCharType="end"/>
      </w:r>
      <w:r w:rsidR="00F33804" w:rsidRPr="009D6480">
        <w:rPr>
          <w:rFonts w:cs="Calibri"/>
        </w:rPr>
        <w:br w:type="page"/>
      </w:r>
    </w:p>
    <w:p w14:paraId="4047BD45" w14:textId="231C78DA" w:rsidR="007D45B5" w:rsidRPr="009D6480" w:rsidRDefault="007D45B5" w:rsidP="00C64F14">
      <w:pPr>
        <w:pStyle w:val="Heading1"/>
        <w:numPr>
          <w:ilvl w:val="0"/>
          <w:numId w:val="0"/>
        </w:numPr>
        <w:ind w:left="432" w:hanging="432"/>
      </w:pPr>
      <w:bookmarkStart w:id="6" w:name="_Toc238042535"/>
      <w:bookmarkStart w:id="7" w:name="_Toc238480574"/>
      <w:r w:rsidRPr="009D6480">
        <w:lastRenderedPageBreak/>
        <w:t>P</w:t>
      </w:r>
      <w:r w:rsidR="00FE6A35">
        <w:t>opis kratica i akronima</w:t>
      </w:r>
      <w:bookmarkEnd w:id="6"/>
      <w:bookmarkEnd w:id="7"/>
    </w:p>
    <w:tbl>
      <w:tblPr>
        <w:tblStyle w:val="TableGrid"/>
        <w:tblW w:w="9214" w:type="dxa"/>
        <w:tblInd w:w="-5" w:type="dxa"/>
        <w:tblLook w:val="04A0" w:firstRow="1" w:lastRow="0" w:firstColumn="1" w:lastColumn="0" w:noHBand="0" w:noVBand="1"/>
      </w:tblPr>
      <w:tblGrid>
        <w:gridCol w:w="1276"/>
        <w:gridCol w:w="7938"/>
      </w:tblGrid>
      <w:tr w:rsidR="0040262D" w:rsidRPr="009D6480" w14:paraId="53AFAA67" w14:textId="77777777" w:rsidTr="00237A57">
        <w:tc>
          <w:tcPr>
            <w:tcW w:w="1276" w:type="dxa"/>
          </w:tcPr>
          <w:p w14:paraId="5BFEBDBA" w14:textId="1709F216" w:rsidR="00AC44D6" w:rsidRPr="009D6480" w:rsidRDefault="00AC44D6" w:rsidP="001A1AFC">
            <w:pPr>
              <w:tabs>
                <w:tab w:val="num" w:pos="360"/>
              </w:tabs>
              <w:spacing w:line="276" w:lineRule="auto"/>
              <w:jc w:val="both"/>
              <w:rPr>
                <w:rFonts w:cs="Calibri"/>
              </w:rPr>
            </w:pPr>
            <w:r w:rsidRPr="009D6480">
              <w:rPr>
                <w:rFonts w:cs="Calibri"/>
              </w:rPr>
              <w:t>ARPA</w:t>
            </w:r>
          </w:p>
        </w:tc>
        <w:tc>
          <w:tcPr>
            <w:tcW w:w="7938" w:type="dxa"/>
          </w:tcPr>
          <w:p w14:paraId="56C160E9" w14:textId="5A6A0267" w:rsidR="00AC44D6" w:rsidRPr="009D6480" w:rsidRDefault="00AC44D6" w:rsidP="001A1AFC">
            <w:pPr>
              <w:tabs>
                <w:tab w:val="num" w:pos="360"/>
              </w:tabs>
              <w:spacing w:line="276" w:lineRule="auto"/>
              <w:jc w:val="both"/>
              <w:rPr>
                <w:rFonts w:cs="Calibri"/>
              </w:rPr>
            </w:pPr>
            <w:r w:rsidRPr="009D6480">
              <w:rPr>
                <w:rFonts w:cs="Calibri"/>
                <w:lang w:val="en-GB"/>
              </w:rPr>
              <w:t>Advance</w:t>
            </w:r>
            <w:r w:rsidR="00935FC7" w:rsidRPr="009D6480">
              <w:rPr>
                <w:rFonts w:cs="Calibri"/>
                <w:lang w:val="en-GB"/>
              </w:rPr>
              <w:t>d</w:t>
            </w:r>
            <w:r w:rsidRPr="004417CE">
              <w:rPr>
                <w:lang w:val="en-GB"/>
              </w:rPr>
              <w:t xml:space="preserve"> Research Project Agencies</w:t>
            </w:r>
            <w:r w:rsidR="00A62821" w:rsidRPr="009D6480">
              <w:rPr>
                <w:rFonts w:cs="Calibri"/>
              </w:rPr>
              <w:t xml:space="preserve"> (Agencij</w:t>
            </w:r>
            <w:r w:rsidR="00935FC7" w:rsidRPr="009D6480">
              <w:rPr>
                <w:rFonts w:cs="Calibri"/>
              </w:rPr>
              <w:t>e</w:t>
            </w:r>
            <w:r w:rsidR="00A62821" w:rsidRPr="009D6480">
              <w:rPr>
                <w:rFonts w:cs="Calibri"/>
              </w:rPr>
              <w:t xml:space="preserve"> za projekte naprednog istraživanja)</w:t>
            </w:r>
          </w:p>
        </w:tc>
      </w:tr>
      <w:tr w:rsidR="0040262D" w:rsidRPr="009D6480" w14:paraId="66E3BAB0" w14:textId="77777777" w:rsidTr="00237A57">
        <w:tc>
          <w:tcPr>
            <w:tcW w:w="1276" w:type="dxa"/>
          </w:tcPr>
          <w:p w14:paraId="4B94EE09" w14:textId="77777777" w:rsidR="00A77C8D" w:rsidRPr="009D6480" w:rsidRDefault="00A77C8D" w:rsidP="001A1AFC">
            <w:pPr>
              <w:tabs>
                <w:tab w:val="num" w:pos="360"/>
              </w:tabs>
              <w:spacing w:line="276" w:lineRule="auto"/>
              <w:jc w:val="both"/>
              <w:rPr>
                <w:rFonts w:cs="Calibri"/>
              </w:rPr>
            </w:pPr>
            <w:r w:rsidRPr="009D6480">
              <w:rPr>
                <w:rFonts w:cs="Calibri"/>
              </w:rPr>
              <w:t>BDP</w:t>
            </w:r>
          </w:p>
        </w:tc>
        <w:tc>
          <w:tcPr>
            <w:tcW w:w="7938" w:type="dxa"/>
          </w:tcPr>
          <w:p w14:paraId="2B7C9EC5" w14:textId="77777777" w:rsidR="00A77C8D" w:rsidRPr="009D6480" w:rsidRDefault="00A77C8D" w:rsidP="001A1AFC">
            <w:pPr>
              <w:tabs>
                <w:tab w:val="num" w:pos="360"/>
              </w:tabs>
              <w:spacing w:line="276" w:lineRule="auto"/>
              <w:jc w:val="both"/>
              <w:rPr>
                <w:rFonts w:cs="Calibri"/>
              </w:rPr>
            </w:pPr>
            <w:r w:rsidRPr="009D6480">
              <w:rPr>
                <w:rFonts w:cs="Calibri"/>
              </w:rPr>
              <w:t>Bruto domaći proizvod</w:t>
            </w:r>
          </w:p>
        </w:tc>
      </w:tr>
      <w:tr w:rsidR="0040262D" w:rsidRPr="009D6480" w14:paraId="07F089A4" w14:textId="77777777" w:rsidTr="00237A57">
        <w:tc>
          <w:tcPr>
            <w:tcW w:w="1276" w:type="dxa"/>
          </w:tcPr>
          <w:p w14:paraId="497DEAF2" w14:textId="77777777" w:rsidR="00A77C8D" w:rsidRPr="009D6480" w:rsidRDefault="00A77C8D" w:rsidP="001A1AFC">
            <w:pPr>
              <w:tabs>
                <w:tab w:val="num" w:pos="360"/>
              </w:tabs>
              <w:spacing w:line="276" w:lineRule="auto"/>
              <w:jc w:val="both"/>
              <w:rPr>
                <w:rFonts w:cs="Calibri"/>
              </w:rPr>
            </w:pPr>
            <w:r w:rsidRPr="009D6480">
              <w:rPr>
                <w:rFonts w:cs="Calibri"/>
              </w:rPr>
              <w:t>BDV</w:t>
            </w:r>
          </w:p>
        </w:tc>
        <w:tc>
          <w:tcPr>
            <w:tcW w:w="7938" w:type="dxa"/>
          </w:tcPr>
          <w:p w14:paraId="7EAB2D29" w14:textId="77777777" w:rsidR="00A77C8D" w:rsidRPr="009D6480" w:rsidRDefault="00A77C8D" w:rsidP="001A1AFC">
            <w:pPr>
              <w:tabs>
                <w:tab w:val="num" w:pos="360"/>
              </w:tabs>
              <w:spacing w:line="276" w:lineRule="auto"/>
              <w:jc w:val="both"/>
              <w:rPr>
                <w:rFonts w:cs="Calibri"/>
              </w:rPr>
            </w:pPr>
            <w:r w:rsidRPr="009D6480">
              <w:rPr>
                <w:rFonts w:cs="Calibri"/>
              </w:rPr>
              <w:t>Bruto dodana vrijednost</w:t>
            </w:r>
          </w:p>
        </w:tc>
      </w:tr>
      <w:tr w:rsidR="002845DE" w:rsidRPr="009D6480" w14:paraId="66B60D97" w14:textId="77777777" w:rsidTr="00237A57">
        <w:tc>
          <w:tcPr>
            <w:tcW w:w="1276" w:type="dxa"/>
          </w:tcPr>
          <w:p w14:paraId="35D2AB78" w14:textId="54D0E4CA" w:rsidR="002845DE" w:rsidRPr="009D6480" w:rsidRDefault="00996E5B" w:rsidP="001A1AFC">
            <w:pPr>
              <w:tabs>
                <w:tab w:val="num" w:pos="360"/>
              </w:tabs>
              <w:spacing w:line="276" w:lineRule="auto"/>
              <w:jc w:val="both"/>
              <w:rPr>
                <w:rFonts w:cs="Calibri"/>
              </w:rPr>
            </w:pPr>
            <w:r w:rsidRPr="009D6480">
              <w:rPr>
                <w:rFonts w:cs="Calibri"/>
              </w:rPr>
              <w:t>BERD</w:t>
            </w:r>
          </w:p>
        </w:tc>
        <w:tc>
          <w:tcPr>
            <w:tcW w:w="7938" w:type="dxa"/>
          </w:tcPr>
          <w:p w14:paraId="6E08E7EB" w14:textId="65AF4F3C" w:rsidR="002845DE" w:rsidRPr="009D6480" w:rsidRDefault="00996E5B" w:rsidP="001A1AFC">
            <w:pPr>
              <w:tabs>
                <w:tab w:val="num" w:pos="360"/>
              </w:tabs>
              <w:spacing w:line="276" w:lineRule="auto"/>
              <w:jc w:val="both"/>
              <w:rPr>
                <w:rFonts w:cs="Calibri"/>
              </w:rPr>
            </w:pPr>
            <w:r w:rsidRPr="009D6480">
              <w:rPr>
                <w:rFonts w:cs="Calibri"/>
              </w:rPr>
              <w:t>Izdaci za istraživanje i razvoj u poslovnom sektoru (eng</w:t>
            </w:r>
            <w:r w:rsidR="00CD0108" w:rsidRPr="009D6480">
              <w:rPr>
                <w:rFonts w:cs="Calibri"/>
              </w:rPr>
              <w:t>l</w:t>
            </w:r>
            <w:r w:rsidRPr="009D6480">
              <w:rPr>
                <w:rFonts w:cs="Calibri"/>
              </w:rPr>
              <w:t xml:space="preserve">. </w:t>
            </w:r>
            <w:proofErr w:type="spellStart"/>
            <w:r w:rsidR="00490E4C" w:rsidRPr="0065284B">
              <w:rPr>
                <w:rFonts w:cs="Calibri"/>
                <w:i/>
                <w:iCs/>
              </w:rPr>
              <w:t>b</w:t>
            </w:r>
            <w:r w:rsidRPr="0065284B">
              <w:rPr>
                <w:rFonts w:cs="Calibri"/>
                <w:i/>
                <w:iCs/>
              </w:rPr>
              <w:t>usiness</w:t>
            </w:r>
            <w:proofErr w:type="spellEnd"/>
            <w:r w:rsidRPr="0065284B">
              <w:rPr>
                <w:i/>
              </w:rPr>
              <w:t xml:space="preserve"> </w:t>
            </w:r>
            <w:proofErr w:type="spellStart"/>
            <w:r w:rsidRPr="0065284B">
              <w:rPr>
                <w:i/>
              </w:rPr>
              <w:t>enterprise</w:t>
            </w:r>
            <w:proofErr w:type="spellEnd"/>
            <w:r w:rsidR="00D8725E" w:rsidRPr="0065284B">
              <w:rPr>
                <w:i/>
              </w:rPr>
              <w:t xml:space="preserve"> R&amp;D </w:t>
            </w:r>
            <w:proofErr w:type="spellStart"/>
            <w:r w:rsidR="00D8725E" w:rsidRPr="0065284B">
              <w:rPr>
                <w:rFonts w:cs="Calibri"/>
                <w:i/>
                <w:iCs/>
              </w:rPr>
              <w:t>expenditure</w:t>
            </w:r>
            <w:r w:rsidR="009D6480" w:rsidRPr="0065284B">
              <w:rPr>
                <w:rFonts w:cs="Calibri"/>
                <w:i/>
                <w:iCs/>
              </w:rPr>
              <w:t>s</w:t>
            </w:r>
            <w:proofErr w:type="spellEnd"/>
            <w:r w:rsidR="00D8725E" w:rsidRPr="009D6480">
              <w:rPr>
                <w:rFonts w:cs="Calibri"/>
              </w:rPr>
              <w:t>)</w:t>
            </w:r>
          </w:p>
        </w:tc>
      </w:tr>
      <w:tr w:rsidR="0040262D" w:rsidRPr="009D6480" w14:paraId="652CE334" w14:textId="77777777" w:rsidTr="00237A57">
        <w:tc>
          <w:tcPr>
            <w:tcW w:w="1276" w:type="dxa"/>
          </w:tcPr>
          <w:p w14:paraId="31DD02EA" w14:textId="77777777" w:rsidR="00A77C8D" w:rsidRPr="009D6480" w:rsidRDefault="00A77C8D" w:rsidP="001A1AFC">
            <w:pPr>
              <w:tabs>
                <w:tab w:val="num" w:pos="360"/>
              </w:tabs>
              <w:spacing w:line="276" w:lineRule="auto"/>
              <w:jc w:val="both"/>
              <w:rPr>
                <w:rFonts w:cs="Calibri"/>
              </w:rPr>
            </w:pPr>
            <w:r w:rsidRPr="009D6480">
              <w:rPr>
                <w:rFonts w:cs="Calibri"/>
              </w:rPr>
              <w:t>DZS</w:t>
            </w:r>
          </w:p>
        </w:tc>
        <w:tc>
          <w:tcPr>
            <w:tcW w:w="7938" w:type="dxa"/>
          </w:tcPr>
          <w:p w14:paraId="06C5968A" w14:textId="77777777" w:rsidR="00A77C8D" w:rsidRPr="009D6480" w:rsidRDefault="00A77C8D" w:rsidP="001A1AFC">
            <w:pPr>
              <w:tabs>
                <w:tab w:val="num" w:pos="360"/>
              </w:tabs>
              <w:spacing w:line="276" w:lineRule="auto"/>
              <w:jc w:val="both"/>
              <w:rPr>
                <w:rFonts w:cs="Calibri"/>
              </w:rPr>
            </w:pPr>
            <w:r w:rsidRPr="009D6480">
              <w:rPr>
                <w:rFonts w:cs="Calibri"/>
              </w:rPr>
              <w:t>Državni zavod za statistiku</w:t>
            </w:r>
          </w:p>
        </w:tc>
      </w:tr>
      <w:tr w:rsidR="0040262D" w:rsidRPr="009D6480" w14:paraId="26B82DDC" w14:textId="77777777" w:rsidTr="00237A57">
        <w:tc>
          <w:tcPr>
            <w:tcW w:w="1276" w:type="dxa"/>
          </w:tcPr>
          <w:p w14:paraId="7E50C60B" w14:textId="00343AD4" w:rsidR="00EC19FC" w:rsidRPr="009D6480" w:rsidRDefault="00EC19FC" w:rsidP="001A1AFC">
            <w:pPr>
              <w:tabs>
                <w:tab w:val="num" w:pos="360"/>
              </w:tabs>
              <w:spacing w:line="276" w:lineRule="auto"/>
              <w:jc w:val="both"/>
              <w:rPr>
                <w:rFonts w:cs="Calibri"/>
              </w:rPr>
            </w:pPr>
            <w:r w:rsidRPr="009D6480">
              <w:rPr>
                <w:rFonts w:cs="Calibri"/>
              </w:rPr>
              <w:t>E</w:t>
            </w:r>
            <w:r w:rsidR="009D3FC3" w:rsidRPr="009D6480">
              <w:rPr>
                <w:rFonts w:cs="Calibri"/>
              </w:rPr>
              <w:t>C</w:t>
            </w:r>
            <w:r w:rsidRPr="009D6480">
              <w:rPr>
                <w:rFonts w:cs="Calibri"/>
              </w:rPr>
              <w:t>F</w:t>
            </w:r>
          </w:p>
        </w:tc>
        <w:tc>
          <w:tcPr>
            <w:tcW w:w="7938" w:type="dxa"/>
          </w:tcPr>
          <w:p w14:paraId="7BCA9B63" w14:textId="0230B234" w:rsidR="00EC19FC" w:rsidRPr="009D6480" w:rsidRDefault="009D3FC3" w:rsidP="001A1AFC">
            <w:pPr>
              <w:tabs>
                <w:tab w:val="num" w:pos="360"/>
              </w:tabs>
              <w:spacing w:line="276" w:lineRule="auto"/>
              <w:jc w:val="both"/>
              <w:rPr>
                <w:rFonts w:cs="Calibri"/>
              </w:rPr>
            </w:pPr>
            <w:r w:rsidRPr="009D6480">
              <w:rPr>
                <w:rFonts w:cs="Calibri"/>
              </w:rPr>
              <w:t>Europski fond za konkurentnost</w:t>
            </w:r>
          </w:p>
        </w:tc>
      </w:tr>
      <w:tr w:rsidR="0040262D" w:rsidRPr="009D6480" w14:paraId="3E329EE1" w14:textId="77777777" w:rsidTr="00237A57">
        <w:tc>
          <w:tcPr>
            <w:tcW w:w="1276" w:type="dxa"/>
          </w:tcPr>
          <w:p w14:paraId="7553D7F3" w14:textId="6EDA96F1" w:rsidR="00056441" w:rsidRPr="009D6480" w:rsidRDefault="00056441" w:rsidP="001A1AFC">
            <w:pPr>
              <w:tabs>
                <w:tab w:val="num" w:pos="360"/>
              </w:tabs>
              <w:spacing w:line="276" w:lineRule="auto"/>
              <w:jc w:val="both"/>
              <w:rPr>
                <w:rFonts w:cs="Calibri"/>
              </w:rPr>
            </w:pPr>
            <w:r w:rsidRPr="009D6480">
              <w:rPr>
                <w:rFonts w:cs="Calibri"/>
              </w:rPr>
              <w:t>EIA</w:t>
            </w:r>
          </w:p>
        </w:tc>
        <w:tc>
          <w:tcPr>
            <w:tcW w:w="7938" w:type="dxa"/>
          </w:tcPr>
          <w:p w14:paraId="2C907DB0" w14:textId="466F2592" w:rsidR="00056441" w:rsidRPr="004417CE" w:rsidRDefault="008E7113" w:rsidP="001A1AFC">
            <w:pPr>
              <w:tabs>
                <w:tab w:val="num" w:pos="360"/>
              </w:tabs>
              <w:spacing w:line="276" w:lineRule="auto"/>
              <w:jc w:val="both"/>
              <w:rPr>
                <w:lang w:val="en-GB"/>
              </w:rPr>
            </w:pPr>
            <w:r w:rsidRPr="004417CE">
              <w:rPr>
                <w:lang w:val="en-GB"/>
              </w:rPr>
              <w:t xml:space="preserve">(U.S.) </w:t>
            </w:r>
            <w:r w:rsidR="00056441" w:rsidRPr="004417CE">
              <w:rPr>
                <w:lang w:val="en-GB"/>
              </w:rPr>
              <w:t>E</w:t>
            </w:r>
            <w:r w:rsidRPr="004417CE">
              <w:rPr>
                <w:lang w:val="en-GB"/>
              </w:rPr>
              <w:t>nergy Information Agency</w:t>
            </w:r>
          </w:p>
        </w:tc>
      </w:tr>
      <w:tr w:rsidR="00E250D5" w:rsidRPr="009D6480" w14:paraId="30ED1918" w14:textId="77777777" w:rsidTr="00237A57">
        <w:tc>
          <w:tcPr>
            <w:tcW w:w="1276" w:type="dxa"/>
          </w:tcPr>
          <w:p w14:paraId="72ABA5B1" w14:textId="0E4B20A3" w:rsidR="00E250D5" w:rsidRPr="009D6480" w:rsidRDefault="00E250D5" w:rsidP="001A1AFC">
            <w:pPr>
              <w:tabs>
                <w:tab w:val="num" w:pos="360"/>
              </w:tabs>
              <w:spacing w:line="276" w:lineRule="auto"/>
              <w:jc w:val="both"/>
              <w:rPr>
                <w:rFonts w:cs="Calibri"/>
              </w:rPr>
            </w:pPr>
            <w:r w:rsidRPr="009D6480">
              <w:rPr>
                <w:rFonts w:cs="Calibri"/>
              </w:rPr>
              <w:t>EIZ</w:t>
            </w:r>
          </w:p>
        </w:tc>
        <w:tc>
          <w:tcPr>
            <w:tcW w:w="7938" w:type="dxa"/>
          </w:tcPr>
          <w:p w14:paraId="3E0069F1" w14:textId="3622735B" w:rsidR="00E250D5" w:rsidRPr="009D6480" w:rsidRDefault="00E250D5" w:rsidP="001A1AFC">
            <w:pPr>
              <w:tabs>
                <w:tab w:val="num" w:pos="360"/>
              </w:tabs>
              <w:spacing w:line="276" w:lineRule="auto"/>
              <w:jc w:val="both"/>
              <w:rPr>
                <w:rFonts w:cs="Calibri"/>
              </w:rPr>
            </w:pPr>
            <w:r w:rsidRPr="009D6480">
              <w:rPr>
                <w:rFonts w:cs="Calibri"/>
              </w:rPr>
              <w:t>Ekonomski institut, Zagreb</w:t>
            </w:r>
          </w:p>
        </w:tc>
      </w:tr>
      <w:tr w:rsidR="008A7224" w:rsidRPr="009D6480" w14:paraId="6117035A" w14:textId="77777777" w:rsidTr="00237A57">
        <w:tc>
          <w:tcPr>
            <w:tcW w:w="1276" w:type="dxa"/>
          </w:tcPr>
          <w:p w14:paraId="1DDA947E" w14:textId="549ED155" w:rsidR="008A7224" w:rsidRPr="009D6480" w:rsidRDefault="008A7224" w:rsidP="001A1AFC">
            <w:pPr>
              <w:tabs>
                <w:tab w:val="num" w:pos="360"/>
              </w:tabs>
              <w:spacing w:line="276" w:lineRule="auto"/>
              <w:jc w:val="both"/>
              <w:rPr>
                <w:rFonts w:cs="Calibri"/>
              </w:rPr>
            </w:pPr>
            <w:r>
              <w:rPr>
                <w:rFonts w:cs="Calibri"/>
              </w:rPr>
              <w:t>EU</w:t>
            </w:r>
          </w:p>
        </w:tc>
        <w:tc>
          <w:tcPr>
            <w:tcW w:w="7938" w:type="dxa"/>
          </w:tcPr>
          <w:p w14:paraId="657F561A" w14:textId="5E00FA82" w:rsidR="008A7224" w:rsidRPr="009D6480" w:rsidRDefault="008A7224" w:rsidP="001A1AFC">
            <w:pPr>
              <w:tabs>
                <w:tab w:val="num" w:pos="360"/>
              </w:tabs>
              <w:spacing w:line="276" w:lineRule="auto"/>
              <w:jc w:val="both"/>
              <w:rPr>
                <w:rFonts w:cs="Calibri"/>
              </w:rPr>
            </w:pPr>
            <w:r>
              <w:rPr>
                <w:rFonts w:cs="Calibri"/>
              </w:rPr>
              <w:t>Europska unija</w:t>
            </w:r>
          </w:p>
        </w:tc>
      </w:tr>
      <w:tr w:rsidR="0040262D" w:rsidRPr="009D6480" w14:paraId="6787447B" w14:textId="77777777" w:rsidTr="00237A57">
        <w:tc>
          <w:tcPr>
            <w:tcW w:w="1276" w:type="dxa"/>
          </w:tcPr>
          <w:p w14:paraId="58F7B8B4" w14:textId="6BD21ACD" w:rsidR="00C02073" w:rsidRPr="009D6480" w:rsidRDefault="00C02073" w:rsidP="001A1AFC">
            <w:pPr>
              <w:tabs>
                <w:tab w:val="num" w:pos="360"/>
              </w:tabs>
              <w:spacing w:line="276" w:lineRule="auto"/>
              <w:jc w:val="both"/>
              <w:rPr>
                <w:rFonts w:cs="Calibri"/>
              </w:rPr>
            </w:pPr>
            <w:r w:rsidRPr="009D6480">
              <w:rPr>
                <w:rFonts w:cs="Calibri"/>
              </w:rPr>
              <w:t>FINA</w:t>
            </w:r>
          </w:p>
        </w:tc>
        <w:tc>
          <w:tcPr>
            <w:tcW w:w="7938" w:type="dxa"/>
          </w:tcPr>
          <w:p w14:paraId="3275AD54" w14:textId="50D52F27" w:rsidR="00C02073" w:rsidRPr="009D6480" w:rsidRDefault="00C02073" w:rsidP="001A1AFC">
            <w:pPr>
              <w:tabs>
                <w:tab w:val="num" w:pos="360"/>
              </w:tabs>
              <w:spacing w:line="276" w:lineRule="auto"/>
              <w:jc w:val="both"/>
              <w:rPr>
                <w:rFonts w:cs="Calibri"/>
              </w:rPr>
            </w:pPr>
            <w:r w:rsidRPr="009D6480">
              <w:rPr>
                <w:rFonts w:cs="Calibri"/>
              </w:rPr>
              <w:t>Financijska agencija</w:t>
            </w:r>
          </w:p>
        </w:tc>
      </w:tr>
      <w:tr w:rsidR="008C57F3" w:rsidRPr="009D6480" w14:paraId="6D091667" w14:textId="77777777" w:rsidTr="00237A57">
        <w:tc>
          <w:tcPr>
            <w:tcW w:w="1276" w:type="dxa"/>
          </w:tcPr>
          <w:p w14:paraId="2E2783F3" w14:textId="2C5BCB4F" w:rsidR="008C57F3" w:rsidRPr="009D6480" w:rsidRDefault="008C57F3" w:rsidP="001A1AFC">
            <w:pPr>
              <w:tabs>
                <w:tab w:val="num" w:pos="360"/>
              </w:tabs>
              <w:spacing w:line="276" w:lineRule="auto"/>
              <w:jc w:val="both"/>
              <w:rPr>
                <w:rFonts w:cs="Calibri"/>
              </w:rPr>
            </w:pPr>
            <w:r w:rsidRPr="009D6480">
              <w:rPr>
                <w:rFonts w:cs="Calibri"/>
              </w:rPr>
              <w:t>HAMAG-BICRO</w:t>
            </w:r>
          </w:p>
        </w:tc>
        <w:tc>
          <w:tcPr>
            <w:tcW w:w="7938" w:type="dxa"/>
          </w:tcPr>
          <w:p w14:paraId="3CFDBB59" w14:textId="6E00C6B8" w:rsidR="008C57F3" w:rsidRPr="009D6480" w:rsidRDefault="008C57F3" w:rsidP="001A1AFC">
            <w:pPr>
              <w:tabs>
                <w:tab w:val="num" w:pos="360"/>
              </w:tabs>
              <w:spacing w:line="276" w:lineRule="auto"/>
              <w:jc w:val="both"/>
              <w:rPr>
                <w:rFonts w:cs="Calibri"/>
              </w:rPr>
            </w:pPr>
            <w:r w:rsidRPr="009D6480">
              <w:rPr>
                <w:rFonts w:cs="Calibri"/>
              </w:rPr>
              <w:t>Hrvatska agencija za malo gospodarstvo</w:t>
            </w:r>
            <w:r w:rsidR="00017AB8" w:rsidRPr="009D6480">
              <w:rPr>
                <w:rFonts w:cs="Calibri"/>
              </w:rPr>
              <w:t>, inovacije i investicije</w:t>
            </w:r>
          </w:p>
        </w:tc>
      </w:tr>
      <w:tr w:rsidR="008C57F3" w:rsidRPr="009D6480" w14:paraId="7F2221EF" w14:textId="77777777" w:rsidTr="00237A57">
        <w:tc>
          <w:tcPr>
            <w:tcW w:w="1276" w:type="dxa"/>
          </w:tcPr>
          <w:p w14:paraId="03292BD2" w14:textId="4CBE77D2" w:rsidR="008C57F3" w:rsidRPr="009D6480" w:rsidRDefault="008C57F3" w:rsidP="001A1AFC">
            <w:pPr>
              <w:tabs>
                <w:tab w:val="num" w:pos="360"/>
              </w:tabs>
              <w:spacing w:line="276" w:lineRule="auto"/>
              <w:jc w:val="both"/>
              <w:rPr>
                <w:rFonts w:cs="Calibri"/>
              </w:rPr>
            </w:pPr>
            <w:r w:rsidRPr="009D6480">
              <w:rPr>
                <w:rFonts w:cs="Calibri"/>
              </w:rPr>
              <w:t>HBOR</w:t>
            </w:r>
          </w:p>
        </w:tc>
        <w:tc>
          <w:tcPr>
            <w:tcW w:w="7938" w:type="dxa"/>
          </w:tcPr>
          <w:p w14:paraId="5D82D494" w14:textId="20B35214" w:rsidR="008C57F3" w:rsidRPr="009D6480" w:rsidRDefault="008C57F3" w:rsidP="001A1AFC">
            <w:pPr>
              <w:tabs>
                <w:tab w:val="num" w:pos="360"/>
              </w:tabs>
              <w:spacing w:line="276" w:lineRule="auto"/>
              <w:jc w:val="both"/>
              <w:rPr>
                <w:rFonts w:cs="Calibri"/>
              </w:rPr>
            </w:pPr>
            <w:r w:rsidRPr="009D6480">
              <w:rPr>
                <w:rFonts w:cs="Calibri"/>
              </w:rPr>
              <w:t xml:space="preserve">Hrvatska banka za obnovu i </w:t>
            </w:r>
            <w:r w:rsidR="008A355A">
              <w:rPr>
                <w:rFonts w:cs="Calibri"/>
              </w:rPr>
              <w:t>razvitak</w:t>
            </w:r>
          </w:p>
        </w:tc>
      </w:tr>
      <w:tr w:rsidR="002066DB" w:rsidRPr="009D6480" w14:paraId="54734741" w14:textId="77777777" w:rsidTr="00237A57">
        <w:tc>
          <w:tcPr>
            <w:tcW w:w="1276" w:type="dxa"/>
          </w:tcPr>
          <w:p w14:paraId="636A5464" w14:textId="1681120F" w:rsidR="002066DB" w:rsidRPr="009D6480" w:rsidRDefault="002066DB" w:rsidP="001A1AFC">
            <w:pPr>
              <w:tabs>
                <w:tab w:val="num" w:pos="360"/>
              </w:tabs>
              <w:spacing w:line="276" w:lineRule="auto"/>
              <w:jc w:val="both"/>
              <w:rPr>
                <w:rFonts w:cs="Calibri"/>
              </w:rPr>
            </w:pPr>
            <w:r w:rsidRPr="009D6480">
              <w:rPr>
                <w:rFonts w:cs="Calibri"/>
              </w:rPr>
              <w:t>HGK</w:t>
            </w:r>
          </w:p>
        </w:tc>
        <w:tc>
          <w:tcPr>
            <w:tcW w:w="7938" w:type="dxa"/>
          </w:tcPr>
          <w:p w14:paraId="013474D9" w14:textId="43904EB0" w:rsidR="002066DB" w:rsidRPr="009D6480" w:rsidRDefault="002066DB" w:rsidP="001A1AFC">
            <w:pPr>
              <w:tabs>
                <w:tab w:val="num" w:pos="360"/>
              </w:tabs>
              <w:spacing w:line="276" w:lineRule="auto"/>
              <w:jc w:val="both"/>
              <w:rPr>
                <w:rFonts w:cs="Calibri"/>
              </w:rPr>
            </w:pPr>
            <w:r w:rsidRPr="009D6480">
              <w:rPr>
                <w:rFonts w:cs="Calibri"/>
              </w:rPr>
              <w:t>Hrvatska gospodarska komora</w:t>
            </w:r>
          </w:p>
        </w:tc>
      </w:tr>
      <w:tr w:rsidR="0040262D" w:rsidRPr="009D6480" w14:paraId="1AA28362" w14:textId="77777777" w:rsidTr="00237A57">
        <w:tc>
          <w:tcPr>
            <w:tcW w:w="1276" w:type="dxa"/>
          </w:tcPr>
          <w:p w14:paraId="06152F24" w14:textId="77777777" w:rsidR="00A77C8D" w:rsidRPr="009D6480" w:rsidRDefault="00A77C8D" w:rsidP="001A1AFC">
            <w:pPr>
              <w:tabs>
                <w:tab w:val="num" w:pos="360"/>
              </w:tabs>
              <w:spacing w:line="276" w:lineRule="auto"/>
              <w:jc w:val="both"/>
              <w:rPr>
                <w:rFonts w:cs="Calibri"/>
              </w:rPr>
            </w:pPr>
            <w:r w:rsidRPr="009D6480">
              <w:rPr>
                <w:rFonts w:cs="Calibri"/>
              </w:rPr>
              <w:t>HNB</w:t>
            </w:r>
          </w:p>
        </w:tc>
        <w:tc>
          <w:tcPr>
            <w:tcW w:w="7938" w:type="dxa"/>
          </w:tcPr>
          <w:p w14:paraId="75BE251B" w14:textId="77777777" w:rsidR="00A77C8D" w:rsidRPr="009D6480" w:rsidRDefault="00A77C8D" w:rsidP="001A1AFC">
            <w:pPr>
              <w:tabs>
                <w:tab w:val="num" w:pos="360"/>
              </w:tabs>
              <w:spacing w:line="276" w:lineRule="auto"/>
              <w:jc w:val="both"/>
              <w:rPr>
                <w:rFonts w:cs="Calibri"/>
              </w:rPr>
            </w:pPr>
            <w:r w:rsidRPr="009D6480">
              <w:rPr>
                <w:rFonts w:cs="Calibri"/>
              </w:rPr>
              <w:t>Hrvatska narodna banka</w:t>
            </w:r>
          </w:p>
        </w:tc>
      </w:tr>
      <w:tr w:rsidR="002066DB" w:rsidRPr="009D6480" w14:paraId="25027F50" w14:textId="77777777" w:rsidTr="00237A57">
        <w:tc>
          <w:tcPr>
            <w:tcW w:w="1276" w:type="dxa"/>
          </w:tcPr>
          <w:p w14:paraId="7741A189" w14:textId="7CA6A4A5" w:rsidR="002066DB" w:rsidRPr="009D6480" w:rsidRDefault="002066DB" w:rsidP="001A1AFC">
            <w:pPr>
              <w:tabs>
                <w:tab w:val="num" w:pos="360"/>
              </w:tabs>
              <w:spacing w:line="276" w:lineRule="auto"/>
              <w:jc w:val="both"/>
              <w:rPr>
                <w:rFonts w:cs="Calibri"/>
              </w:rPr>
            </w:pPr>
            <w:r w:rsidRPr="009D6480">
              <w:rPr>
                <w:rFonts w:cs="Calibri"/>
              </w:rPr>
              <w:t>HUP</w:t>
            </w:r>
          </w:p>
        </w:tc>
        <w:tc>
          <w:tcPr>
            <w:tcW w:w="7938" w:type="dxa"/>
          </w:tcPr>
          <w:p w14:paraId="2BDEFFA7" w14:textId="4B73E1B9" w:rsidR="002066DB" w:rsidRPr="009D6480" w:rsidRDefault="002066DB" w:rsidP="001A1AFC">
            <w:pPr>
              <w:tabs>
                <w:tab w:val="num" w:pos="360"/>
              </w:tabs>
              <w:spacing w:line="276" w:lineRule="auto"/>
              <w:jc w:val="both"/>
              <w:rPr>
                <w:rFonts w:cs="Calibri"/>
              </w:rPr>
            </w:pPr>
            <w:r w:rsidRPr="009D6480">
              <w:rPr>
                <w:rFonts w:cs="Calibri"/>
              </w:rPr>
              <w:t>Hrvatska udruga poslodavaca</w:t>
            </w:r>
          </w:p>
        </w:tc>
      </w:tr>
      <w:tr w:rsidR="0040262D" w:rsidRPr="009D6480" w14:paraId="16644D60" w14:textId="77777777" w:rsidTr="00237A57">
        <w:tc>
          <w:tcPr>
            <w:tcW w:w="1276" w:type="dxa"/>
          </w:tcPr>
          <w:p w14:paraId="0CB0746F" w14:textId="3C5BAF79" w:rsidR="00C716AD" w:rsidRPr="009D6480" w:rsidRDefault="00C716AD" w:rsidP="001A1AFC">
            <w:pPr>
              <w:tabs>
                <w:tab w:val="num" w:pos="360"/>
              </w:tabs>
              <w:spacing w:line="276" w:lineRule="auto"/>
              <w:jc w:val="both"/>
              <w:rPr>
                <w:rFonts w:cs="Calibri"/>
              </w:rPr>
            </w:pPr>
            <w:r w:rsidRPr="009D6480">
              <w:rPr>
                <w:rFonts w:cs="Calibri"/>
              </w:rPr>
              <w:t>IAA</w:t>
            </w:r>
          </w:p>
        </w:tc>
        <w:tc>
          <w:tcPr>
            <w:tcW w:w="7938" w:type="dxa"/>
          </w:tcPr>
          <w:p w14:paraId="686F718E" w14:textId="426E9DAC" w:rsidR="00C716AD" w:rsidRPr="009D6480" w:rsidRDefault="00C716AD" w:rsidP="001A1AFC">
            <w:pPr>
              <w:tabs>
                <w:tab w:val="num" w:pos="360"/>
              </w:tabs>
              <w:spacing w:line="276" w:lineRule="auto"/>
              <w:jc w:val="both"/>
              <w:rPr>
                <w:rFonts w:cs="Calibri"/>
              </w:rPr>
            </w:pPr>
            <w:proofErr w:type="spellStart"/>
            <w:r w:rsidRPr="0065284B">
              <w:t>Industrial</w:t>
            </w:r>
            <w:proofErr w:type="spellEnd"/>
            <w:r w:rsidRPr="0065284B">
              <w:t xml:space="preserve"> </w:t>
            </w:r>
            <w:proofErr w:type="spellStart"/>
            <w:r w:rsidRPr="0065284B">
              <w:t>Accelerator</w:t>
            </w:r>
            <w:proofErr w:type="spellEnd"/>
            <w:r w:rsidRPr="0065284B">
              <w:t xml:space="preserve"> </w:t>
            </w:r>
            <w:proofErr w:type="spellStart"/>
            <w:r w:rsidRPr="0065284B">
              <w:t>Act</w:t>
            </w:r>
            <w:proofErr w:type="spellEnd"/>
            <w:r w:rsidRPr="0065284B">
              <w:t xml:space="preserve"> </w:t>
            </w:r>
            <w:r w:rsidRPr="009D6480">
              <w:rPr>
                <w:rFonts w:cs="Calibri"/>
              </w:rPr>
              <w:t>(</w:t>
            </w:r>
            <w:r w:rsidR="00BF57F4" w:rsidRPr="009D6480">
              <w:rPr>
                <w:rFonts w:cs="Calibri"/>
              </w:rPr>
              <w:t xml:space="preserve">Akt o ubrzavanju industrijske </w:t>
            </w:r>
            <w:proofErr w:type="spellStart"/>
            <w:r w:rsidR="00BF57F4" w:rsidRPr="009D6480">
              <w:rPr>
                <w:rFonts w:cs="Calibri"/>
              </w:rPr>
              <w:t>dekarbonizacije</w:t>
            </w:r>
            <w:proofErr w:type="spellEnd"/>
            <w:r w:rsidR="00BF57F4" w:rsidRPr="009D6480">
              <w:rPr>
                <w:rFonts w:cs="Calibri"/>
              </w:rPr>
              <w:t>)</w:t>
            </w:r>
          </w:p>
        </w:tc>
      </w:tr>
      <w:tr w:rsidR="0040262D" w:rsidRPr="009D6480" w14:paraId="498F9B30" w14:textId="77777777" w:rsidTr="00237A57">
        <w:tc>
          <w:tcPr>
            <w:tcW w:w="1276" w:type="dxa"/>
          </w:tcPr>
          <w:p w14:paraId="25108277" w14:textId="0C446B9A" w:rsidR="002C599D" w:rsidRPr="009D6480" w:rsidRDefault="002C599D" w:rsidP="001A1AFC">
            <w:pPr>
              <w:tabs>
                <w:tab w:val="num" w:pos="360"/>
              </w:tabs>
              <w:spacing w:line="276" w:lineRule="auto"/>
              <w:jc w:val="both"/>
              <w:rPr>
                <w:rFonts w:cs="Calibri"/>
              </w:rPr>
            </w:pPr>
            <w:r w:rsidRPr="009D6480">
              <w:rPr>
                <w:rFonts w:cs="Calibri"/>
              </w:rPr>
              <w:t>I</w:t>
            </w:r>
            <w:r w:rsidR="00286DA4">
              <w:rPr>
                <w:rFonts w:cs="Calibri"/>
              </w:rPr>
              <w:t>&amp;</w:t>
            </w:r>
            <w:r w:rsidRPr="009D6480">
              <w:rPr>
                <w:rFonts w:cs="Calibri"/>
              </w:rPr>
              <w:t>R</w:t>
            </w:r>
          </w:p>
        </w:tc>
        <w:tc>
          <w:tcPr>
            <w:tcW w:w="7938" w:type="dxa"/>
          </w:tcPr>
          <w:p w14:paraId="0569DEA9" w14:textId="4135A4E7" w:rsidR="002C599D" w:rsidRPr="009D6480" w:rsidRDefault="002C599D" w:rsidP="001A1AFC">
            <w:pPr>
              <w:tabs>
                <w:tab w:val="num" w:pos="360"/>
              </w:tabs>
              <w:spacing w:line="276" w:lineRule="auto"/>
              <w:jc w:val="both"/>
              <w:rPr>
                <w:rFonts w:cs="Calibri"/>
              </w:rPr>
            </w:pPr>
            <w:r w:rsidRPr="009D6480">
              <w:rPr>
                <w:rFonts w:cs="Calibri"/>
              </w:rPr>
              <w:t>Istraživanje i razvoj</w:t>
            </w:r>
          </w:p>
        </w:tc>
      </w:tr>
      <w:tr w:rsidR="0033444C" w:rsidRPr="009D6480" w14:paraId="4EB790F1" w14:textId="77777777" w:rsidTr="00237A57">
        <w:tc>
          <w:tcPr>
            <w:tcW w:w="1276" w:type="dxa"/>
          </w:tcPr>
          <w:p w14:paraId="27290615" w14:textId="3C5119ED" w:rsidR="0033444C" w:rsidRPr="009D6480" w:rsidRDefault="0033444C" w:rsidP="001A1AFC">
            <w:pPr>
              <w:tabs>
                <w:tab w:val="num" w:pos="360"/>
              </w:tabs>
              <w:spacing w:line="276" w:lineRule="auto"/>
              <w:jc w:val="both"/>
              <w:rPr>
                <w:rFonts w:cs="Calibri"/>
              </w:rPr>
            </w:pPr>
            <w:r w:rsidRPr="009D6480">
              <w:rPr>
                <w:rFonts w:cs="Calibri"/>
              </w:rPr>
              <w:t>MINGO</w:t>
            </w:r>
          </w:p>
        </w:tc>
        <w:tc>
          <w:tcPr>
            <w:tcW w:w="7938" w:type="dxa"/>
          </w:tcPr>
          <w:p w14:paraId="6BDB14BD" w14:textId="370B8194" w:rsidR="0033444C" w:rsidRPr="009D6480" w:rsidRDefault="0033444C" w:rsidP="001A1AFC">
            <w:pPr>
              <w:tabs>
                <w:tab w:val="num" w:pos="360"/>
              </w:tabs>
              <w:spacing w:line="276" w:lineRule="auto"/>
              <w:jc w:val="both"/>
              <w:rPr>
                <w:rFonts w:cs="Calibri"/>
              </w:rPr>
            </w:pPr>
            <w:r w:rsidRPr="009D6480">
              <w:rPr>
                <w:rFonts w:cs="Calibri"/>
              </w:rPr>
              <w:t>Ministarstvo gospodarstva</w:t>
            </w:r>
          </w:p>
        </w:tc>
      </w:tr>
      <w:tr w:rsidR="002A539A" w:rsidRPr="009D6480" w14:paraId="2F40D3C9" w14:textId="77777777" w:rsidTr="00237A57">
        <w:tc>
          <w:tcPr>
            <w:tcW w:w="1276" w:type="dxa"/>
          </w:tcPr>
          <w:p w14:paraId="3644FA50" w14:textId="0AAEDC90" w:rsidR="002A539A" w:rsidRPr="009D6480" w:rsidRDefault="002A539A" w:rsidP="001A1AFC">
            <w:pPr>
              <w:tabs>
                <w:tab w:val="num" w:pos="360"/>
              </w:tabs>
              <w:spacing w:line="276" w:lineRule="auto"/>
              <w:jc w:val="both"/>
              <w:rPr>
                <w:rFonts w:cs="Calibri"/>
              </w:rPr>
            </w:pPr>
            <w:proofErr w:type="spellStart"/>
            <w:r>
              <w:rPr>
                <w:rFonts w:cs="Calibri"/>
              </w:rPr>
              <w:t>Mlrd</w:t>
            </w:r>
            <w:proofErr w:type="spellEnd"/>
            <w:r>
              <w:rPr>
                <w:rFonts w:cs="Calibri"/>
              </w:rPr>
              <w:t>.</w:t>
            </w:r>
          </w:p>
        </w:tc>
        <w:tc>
          <w:tcPr>
            <w:tcW w:w="7938" w:type="dxa"/>
          </w:tcPr>
          <w:p w14:paraId="0F439892" w14:textId="63561566" w:rsidR="002A539A" w:rsidRPr="009D6480" w:rsidRDefault="002A539A" w:rsidP="001A1AFC">
            <w:pPr>
              <w:tabs>
                <w:tab w:val="num" w:pos="360"/>
              </w:tabs>
              <w:spacing w:line="276" w:lineRule="auto"/>
              <w:jc w:val="both"/>
              <w:rPr>
                <w:rFonts w:cs="Calibri"/>
              </w:rPr>
            </w:pPr>
            <w:r>
              <w:rPr>
                <w:rFonts w:cs="Calibri"/>
              </w:rPr>
              <w:t>Milijard</w:t>
            </w:r>
            <w:r w:rsidR="007E26E0">
              <w:rPr>
                <w:rFonts w:cs="Calibri"/>
              </w:rPr>
              <w:t>a</w:t>
            </w:r>
          </w:p>
        </w:tc>
      </w:tr>
      <w:tr w:rsidR="00C7325C" w:rsidRPr="009D6480" w14:paraId="3D3E58DA" w14:textId="77777777" w:rsidTr="00237A57">
        <w:tc>
          <w:tcPr>
            <w:tcW w:w="1276" w:type="dxa"/>
          </w:tcPr>
          <w:p w14:paraId="526FAA6B" w14:textId="77777777" w:rsidR="00C7325C" w:rsidRPr="009D6480" w:rsidRDefault="00C7325C">
            <w:pPr>
              <w:tabs>
                <w:tab w:val="num" w:pos="360"/>
              </w:tabs>
              <w:spacing w:line="276" w:lineRule="auto"/>
              <w:jc w:val="both"/>
              <w:rPr>
                <w:rFonts w:cs="Calibri"/>
              </w:rPr>
            </w:pPr>
            <w:r w:rsidRPr="009D6480">
              <w:rPr>
                <w:rFonts w:cs="Calibri"/>
              </w:rPr>
              <w:t>MMF</w:t>
            </w:r>
          </w:p>
        </w:tc>
        <w:tc>
          <w:tcPr>
            <w:tcW w:w="7938" w:type="dxa"/>
          </w:tcPr>
          <w:p w14:paraId="20E99D25" w14:textId="7CB0FB53" w:rsidR="00C7325C" w:rsidRPr="009D6480" w:rsidRDefault="00C7325C">
            <w:pPr>
              <w:tabs>
                <w:tab w:val="num" w:pos="360"/>
              </w:tabs>
              <w:spacing w:line="276" w:lineRule="auto"/>
              <w:jc w:val="both"/>
              <w:rPr>
                <w:rFonts w:cs="Calibri"/>
              </w:rPr>
            </w:pPr>
            <w:r w:rsidRPr="009D6480">
              <w:rPr>
                <w:rFonts w:cs="Calibri"/>
              </w:rPr>
              <w:t>Međunarodni monetarni fond</w:t>
            </w:r>
          </w:p>
        </w:tc>
      </w:tr>
      <w:tr w:rsidR="00D37E39" w:rsidRPr="009D6480" w14:paraId="5332504E" w14:textId="77777777" w:rsidTr="00237A57">
        <w:tc>
          <w:tcPr>
            <w:tcW w:w="1276" w:type="dxa"/>
          </w:tcPr>
          <w:p w14:paraId="4D090BFA" w14:textId="02822977" w:rsidR="00D37E39" w:rsidRPr="009D6480" w:rsidRDefault="00F3771A" w:rsidP="001A1AFC">
            <w:pPr>
              <w:tabs>
                <w:tab w:val="num" w:pos="360"/>
              </w:tabs>
              <w:spacing w:line="276" w:lineRule="auto"/>
              <w:jc w:val="both"/>
              <w:rPr>
                <w:rFonts w:cs="Calibri"/>
              </w:rPr>
            </w:pPr>
            <w:r w:rsidRPr="009D6480">
              <w:rPr>
                <w:rFonts w:cs="Calibri"/>
              </w:rPr>
              <w:t>M</w:t>
            </w:r>
            <w:r w:rsidR="00A17ABB" w:rsidRPr="009D6480">
              <w:rPr>
                <w:rFonts w:cs="Calibri"/>
              </w:rPr>
              <w:t>PGI</w:t>
            </w:r>
          </w:p>
        </w:tc>
        <w:tc>
          <w:tcPr>
            <w:tcW w:w="7938" w:type="dxa"/>
          </w:tcPr>
          <w:p w14:paraId="6F1D5427" w14:textId="5031633E" w:rsidR="00D37E39" w:rsidRPr="009D6480" w:rsidRDefault="00A17ABB" w:rsidP="001A1AFC">
            <w:pPr>
              <w:tabs>
                <w:tab w:val="num" w:pos="360"/>
              </w:tabs>
              <w:spacing w:line="276" w:lineRule="auto"/>
              <w:jc w:val="both"/>
              <w:rPr>
                <w:rFonts w:cs="Calibri"/>
              </w:rPr>
            </w:pPr>
            <w:r w:rsidRPr="009D6480">
              <w:rPr>
                <w:rFonts w:cs="Calibri"/>
              </w:rPr>
              <w:t>Ministarstvo prostornog</w:t>
            </w:r>
            <w:r w:rsidR="00B6586C" w:rsidRPr="009D6480">
              <w:rPr>
                <w:rFonts w:cs="Calibri"/>
              </w:rPr>
              <w:t>a</w:t>
            </w:r>
            <w:r w:rsidRPr="009D6480">
              <w:rPr>
                <w:rFonts w:cs="Calibri"/>
              </w:rPr>
              <w:t xml:space="preserve"> uređenja, graditeljstva i državne imovine</w:t>
            </w:r>
          </w:p>
        </w:tc>
      </w:tr>
      <w:tr w:rsidR="00D46D6B" w:rsidRPr="009D6480" w14:paraId="470AD8EC" w14:textId="77777777" w:rsidTr="00237A57">
        <w:tc>
          <w:tcPr>
            <w:tcW w:w="1276" w:type="dxa"/>
          </w:tcPr>
          <w:p w14:paraId="68A71A59" w14:textId="292D4A9E" w:rsidR="00D46D6B" w:rsidRPr="009D6480" w:rsidRDefault="00D46D6B" w:rsidP="001A1AFC">
            <w:pPr>
              <w:tabs>
                <w:tab w:val="num" w:pos="360"/>
              </w:tabs>
              <w:spacing w:line="276" w:lineRule="auto"/>
              <w:jc w:val="both"/>
              <w:rPr>
                <w:rFonts w:cs="Calibri"/>
              </w:rPr>
            </w:pPr>
            <w:r w:rsidRPr="009D6480">
              <w:rPr>
                <w:rFonts w:cs="Calibri"/>
              </w:rPr>
              <w:t>MP</w:t>
            </w:r>
            <w:r w:rsidR="00492BEF">
              <w:rPr>
                <w:rFonts w:cs="Calibri"/>
              </w:rPr>
              <w:t>ŠR</w:t>
            </w:r>
          </w:p>
        </w:tc>
        <w:tc>
          <w:tcPr>
            <w:tcW w:w="7938" w:type="dxa"/>
          </w:tcPr>
          <w:p w14:paraId="6DAAA863" w14:textId="6DAD86C1" w:rsidR="00D46D6B" w:rsidRPr="009D6480" w:rsidRDefault="00D46D6B" w:rsidP="001A1AFC">
            <w:pPr>
              <w:tabs>
                <w:tab w:val="num" w:pos="360"/>
              </w:tabs>
              <w:spacing w:line="276" w:lineRule="auto"/>
              <w:jc w:val="both"/>
              <w:rPr>
                <w:rFonts w:cs="Calibri"/>
              </w:rPr>
            </w:pPr>
            <w:r w:rsidRPr="009D6480">
              <w:rPr>
                <w:rFonts w:cs="Calibri"/>
              </w:rPr>
              <w:t>Ministarstvo poljoprivrede, šumarstva i ribarstva</w:t>
            </w:r>
          </w:p>
        </w:tc>
      </w:tr>
      <w:tr w:rsidR="00763444" w:rsidRPr="009D6480" w14:paraId="73AA90B8" w14:textId="77777777" w:rsidTr="00237A57">
        <w:tc>
          <w:tcPr>
            <w:tcW w:w="1276" w:type="dxa"/>
          </w:tcPr>
          <w:p w14:paraId="127640A0" w14:textId="7C3DC773" w:rsidR="00763444" w:rsidRPr="009D6480" w:rsidRDefault="00763444" w:rsidP="001A1AFC">
            <w:pPr>
              <w:tabs>
                <w:tab w:val="num" w:pos="360"/>
              </w:tabs>
              <w:spacing w:line="276" w:lineRule="auto"/>
              <w:jc w:val="both"/>
              <w:rPr>
                <w:rFonts w:cs="Calibri"/>
              </w:rPr>
            </w:pPr>
            <w:r>
              <w:rPr>
                <w:rFonts w:cs="Calibri"/>
              </w:rPr>
              <w:t>MRRFEU</w:t>
            </w:r>
          </w:p>
        </w:tc>
        <w:tc>
          <w:tcPr>
            <w:tcW w:w="7938" w:type="dxa"/>
          </w:tcPr>
          <w:p w14:paraId="5D99E31C" w14:textId="3ED7C8AC" w:rsidR="00763444" w:rsidRPr="009D6480" w:rsidRDefault="00763444" w:rsidP="001A1AFC">
            <w:pPr>
              <w:tabs>
                <w:tab w:val="num" w:pos="360"/>
              </w:tabs>
              <w:spacing w:line="276" w:lineRule="auto"/>
              <w:jc w:val="both"/>
              <w:rPr>
                <w:rFonts w:cs="Calibri"/>
              </w:rPr>
            </w:pPr>
            <w:r>
              <w:rPr>
                <w:rFonts w:cs="Calibri"/>
              </w:rPr>
              <w:t>Ministarstvo regionalnoga razvoja i fondova Europske unije</w:t>
            </w:r>
          </w:p>
        </w:tc>
      </w:tr>
      <w:tr w:rsidR="00995E86" w:rsidRPr="009D6480" w14:paraId="363E6B62" w14:textId="77777777" w:rsidTr="00237A57">
        <w:tc>
          <w:tcPr>
            <w:tcW w:w="1276" w:type="dxa"/>
          </w:tcPr>
          <w:p w14:paraId="418822F7" w14:textId="56B09848" w:rsidR="00995E86" w:rsidRPr="009D6480" w:rsidRDefault="00995E86" w:rsidP="001A1AFC">
            <w:pPr>
              <w:tabs>
                <w:tab w:val="num" w:pos="360"/>
              </w:tabs>
              <w:spacing w:line="276" w:lineRule="auto"/>
              <w:jc w:val="both"/>
              <w:rPr>
                <w:rFonts w:cs="Calibri"/>
              </w:rPr>
            </w:pPr>
            <w:r w:rsidRPr="009D6480">
              <w:rPr>
                <w:rFonts w:cs="Calibri"/>
              </w:rPr>
              <w:t>MZOZT</w:t>
            </w:r>
          </w:p>
        </w:tc>
        <w:tc>
          <w:tcPr>
            <w:tcW w:w="7938" w:type="dxa"/>
          </w:tcPr>
          <w:p w14:paraId="1EB238EC" w14:textId="1AA10A9C" w:rsidR="00995E86" w:rsidRPr="009D6480" w:rsidRDefault="00995E86" w:rsidP="001A1AFC">
            <w:pPr>
              <w:tabs>
                <w:tab w:val="num" w:pos="360"/>
              </w:tabs>
              <w:spacing w:line="276" w:lineRule="auto"/>
              <w:jc w:val="both"/>
              <w:rPr>
                <w:rFonts w:cs="Calibri"/>
              </w:rPr>
            </w:pPr>
            <w:r w:rsidRPr="009D6480">
              <w:rPr>
                <w:rFonts w:cs="Calibri"/>
              </w:rPr>
              <w:t>Ministarstvo zaštite okoliša</w:t>
            </w:r>
            <w:r w:rsidR="002C712F" w:rsidRPr="009D6480">
              <w:rPr>
                <w:rFonts w:cs="Calibri"/>
              </w:rPr>
              <w:t xml:space="preserve"> i zelene tranz</w:t>
            </w:r>
            <w:r w:rsidR="003C7FDE" w:rsidRPr="009D6480">
              <w:rPr>
                <w:rFonts w:cs="Calibri"/>
              </w:rPr>
              <w:t>icije</w:t>
            </w:r>
          </w:p>
        </w:tc>
      </w:tr>
      <w:tr w:rsidR="0040262D" w:rsidRPr="009D6480" w14:paraId="3EA81602" w14:textId="77777777" w:rsidTr="00237A57">
        <w:tc>
          <w:tcPr>
            <w:tcW w:w="1276" w:type="dxa"/>
          </w:tcPr>
          <w:p w14:paraId="153E721A" w14:textId="5292E921" w:rsidR="00FB3AED" w:rsidRPr="009D6480" w:rsidRDefault="00FB3AED" w:rsidP="001A1AFC">
            <w:pPr>
              <w:tabs>
                <w:tab w:val="num" w:pos="360"/>
              </w:tabs>
              <w:spacing w:line="276" w:lineRule="auto"/>
              <w:jc w:val="both"/>
              <w:rPr>
                <w:rFonts w:cs="Calibri"/>
              </w:rPr>
            </w:pPr>
            <w:r w:rsidRPr="009D6480">
              <w:rPr>
                <w:rFonts w:cs="Calibri"/>
              </w:rPr>
              <w:t>NKD</w:t>
            </w:r>
          </w:p>
        </w:tc>
        <w:tc>
          <w:tcPr>
            <w:tcW w:w="7938" w:type="dxa"/>
          </w:tcPr>
          <w:p w14:paraId="17AC0E2A" w14:textId="01E99029" w:rsidR="00FB3AED" w:rsidRPr="009D6480" w:rsidRDefault="00FB3AED" w:rsidP="001A1AFC">
            <w:pPr>
              <w:tabs>
                <w:tab w:val="num" w:pos="360"/>
              </w:tabs>
              <w:spacing w:line="276" w:lineRule="auto"/>
              <w:jc w:val="both"/>
              <w:rPr>
                <w:rFonts w:cs="Calibri"/>
              </w:rPr>
            </w:pPr>
            <w:r w:rsidRPr="009D6480">
              <w:rPr>
                <w:rFonts w:cs="Calibri"/>
              </w:rPr>
              <w:t>Nacionalna klasifikacija djelatnosti</w:t>
            </w:r>
          </w:p>
        </w:tc>
      </w:tr>
      <w:tr w:rsidR="0040262D" w:rsidRPr="009D6480" w14:paraId="7FB67AAA" w14:textId="77777777" w:rsidTr="00237A57">
        <w:tc>
          <w:tcPr>
            <w:tcW w:w="1276" w:type="dxa"/>
          </w:tcPr>
          <w:p w14:paraId="5C901583" w14:textId="7142A0E5" w:rsidR="00A77C8D" w:rsidRPr="009D6480" w:rsidRDefault="00A77C8D" w:rsidP="001A1AFC">
            <w:pPr>
              <w:tabs>
                <w:tab w:val="num" w:pos="360"/>
              </w:tabs>
              <w:spacing w:line="276" w:lineRule="auto"/>
              <w:jc w:val="both"/>
              <w:rPr>
                <w:rFonts w:cs="Calibri"/>
              </w:rPr>
            </w:pPr>
            <w:r w:rsidRPr="009D6480">
              <w:rPr>
                <w:rFonts w:cs="Calibri"/>
              </w:rPr>
              <w:t>NRS</w:t>
            </w:r>
            <w:r w:rsidR="00A2709B">
              <w:rPr>
                <w:rFonts w:cs="Calibri"/>
              </w:rPr>
              <w:t xml:space="preserve"> 2030.</w:t>
            </w:r>
          </w:p>
        </w:tc>
        <w:tc>
          <w:tcPr>
            <w:tcW w:w="7938" w:type="dxa"/>
          </w:tcPr>
          <w:p w14:paraId="1E961BD5" w14:textId="31188A99" w:rsidR="00A77C8D" w:rsidRPr="009D6480" w:rsidRDefault="00A77C8D" w:rsidP="001A1AFC">
            <w:pPr>
              <w:tabs>
                <w:tab w:val="num" w:pos="360"/>
              </w:tabs>
              <w:spacing w:line="276" w:lineRule="auto"/>
              <w:jc w:val="both"/>
              <w:rPr>
                <w:rFonts w:cs="Calibri"/>
              </w:rPr>
            </w:pPr>
            <w:r w:rsidRPr="009D6480">
              <w:rPr>
                <w:rFonts w:cs="Calibri"/>
              </w:rPr>
              <w:t>Nacionalna razvojna strategija</w:t>
            </w:r>
            <w:r w:rsidR="00A2709B">
              <w:rPr>
                <w:rFonts w:cs="Calibri"/>
              </w:rPr>
              <w:t xml:space="preserve"> do 2030.</w:t>
            </w:r>
          </w:p>
        </w:tc>
      </w:tr>
      <w:tr w:rsidR="0040262D" w:rsidRPr="009D6480" w14:paraId="6374954A" w14:textId="77777777" w:rsidTr="00237A57">
        <w:tc>
          <w:tcPr>
            <w:tcW w:w="1276" w:type="dxa"/>
          </w:tcPr>
          <w:p w14:paraId="6EF16EA1" w14:textId="75FBA527" w:rsidR="00DD4EE9" w:rsidRPr="009D6480" w:rsidRDefault="00DD4EE9" w:rsidP="001A1AFC">
            <w:pPr>
              <w:tabs>
                <w:tab w:val="num" w:pos="360"/>
              </w:tabs>
              <w:spacing w:line="276" w:lineRule="auto"/>
              <w:jc w:val="both"/>
              <w:rPr>
                <w:rFonts w:cs="Calibri"/>
              </w:rPr>
            </w:pPr>
            <w:r w:rsidRPr="009D6480">
              <w:rPr>
                <w:rFonts w:cs="Calibri"/>
              </w:rPr>
              <w:t>NZIA</w:t>
            </w:r>
          </w:p>
        </w:tc>
        <w:tc>
          <w:tcPr>
            <w:tcW w:w="7938" w:type="dxa"/>
          </w:tcPr>
          <w:p w14:paraId="3F2E04A2" w14:textId="46556298" w:rsidR="00DD4EE9" w:rsidRPr="004417CE" w:rsidRDefault="0026462C" w:rsidP="001A1AFC">
            <w:pPr>
              <w:tabs>
                <w:tab w:val="num" w:pos="360"/>
              </w:tabs>
              <w:spacing w:line="276" w:lineRule="auto"/>
              <w:jc w:val="both"/>
              <w:rPr>
                <w:lang w:val="en-GB"/>
              </w:rPr>
            </w:pPr>
            <w:r w:rsidRPr="004417CE">
              <w:rPr>
                <w:lang w:val="en-GB"/>
              </w:rPr>
              <w:t>Net Zero Industry Act</w:t>
            </w:r>
          </w:p>
        </w:tc>
      </w:tr>
      <w:tr w:rsidR="00D8725E" w:rsidRPr="009D6480" w14:paraId="221D49B7" w14:textId="77777777" w:rsidTr="00237A57">
        <w:tc>
          <w:tcPr>
            <w:tcW w:w="1276" w:type="dxa"/>
          </w:tcPr>
          <w:p w14:paraId="7107BD3A" w14:textId="02C9875B" w:rsidR="00D8725E" w:rsidRPr="009D6480" w:rsidRDefault="00D8725E" w:rsidP="001A1AFC">
            <w:pPr>
              <w:tabs>
                <w:tab w:val="num" w:pos="360"/>
              </w:tabs>
              <w:spacing w:line="276" w:lineRule="auto"/>
              <w:jc w:val="both"/>
              <w:rPr>
                <w:rFonts w:cs="Calibri"/>
              </w:rPr>
            </w:pPr>
            <w:r w:rsidRPr="009D6480">
              <w:rPr>
                <w:rFonts w:cs="Calibri"/>
              </w:rPr>
              <w:t>NUTS</w:t>
            </w:r>
          </w:p>
        </w:tc>
        <w:tc>
          <w:tcPr>
            <w:tcW w:w="7938" w:type="dxa"/>
          </w:tcPr>
          <w:p w14:paraId="50F35554" w14:textId="01A14AC6" w:rsidR="00D8725E" w:rsidRPr="009D6480" w:rsidRDefault="00D8725E" w:rsidP="001A1AFC">
            <w:pPr>
              <w:tabs>
                <w:tab w:val="num" w:pos="360"/>
              </w:tabs>
              <w:spacing w:line="276" w:lineRule="auto"/>
              <w:jc w:val="both"/>
              <w:rPr>
                <w:rFonts w:cs="Calibri"/>
              </w:rPr>
            </w:pPr>
            <w:r w:rsidRPr="009D6480">
              <w:rPr>
                <w:rFonts w:cs="Calibri"/>
              </w:rPr>
              <w:t>Nomenklatura prostornih jedinica za statistiku (eng</w:t>
            </w:r>
            <w:r w:rsidR="00CD0108" w:rsidRPr="009D6480">
              <w:rPr>
                <w:rFonts w:cs="Calibri"/>
              </w:rPr>
              <w:t>l</w:t>
            </w:r>
            <w:r w:rsidRPr="009D6480">
              <w:rPr>
                <w:rFonts w:cs="Calibri"/>
              </w:rPr>
              <w:t xml:space="preserve">. </w:t>
            </w:r>
            <w:r w:rsidRPr="004417CE">
              <w:rPr>
                <w:i/>
                <w:lang w:val="en-GB"/>
              </w:rPr>
              <w:t xml:space="preserve">Nomenclature </w:t>
            </w:r>
            <w:r w:rsidR="00743E99" w:rsidRPr="004417CE">
              <w:rPr>
                <w:i/>
                <w:lang w:val="en-GB"/>
              </w:rPr>
              <w:t>of Units for Territorial Statistics</w:t>
            </w:r>
            <w:r w:rsidR="00743E99" w:rsidRPr="009D6480">
              <w:rPr>
                <w:rFonts w:cs="Calibri"/>
              </w:rPr>
              <w:t>)</w:t>
            </w:r>
          </w:p>
        </w:tc>
      </w:tr>
      <w:tr w:rsidR="0040262D" w:rsidRPr="009D6480" w14:paraId="5E0DEB6B" w14:textId="77777777" w:rsidTr="00237A57">
        <w:tc>
          <w:tcPr>
            <w:tcW w:w="1276" w:type="dxa"/>
          </w:tcPr>
          <w:p w14:paraId="168CC61E" w14:textId="77777777" w:rsidR="00A77C8D" w:rsidRPr="009D6480" w:rsidRDefault="00A77C8D" w:rsidP="001A1AFC">
            <w:pPr>
              <w:tabs>
                <w:tab w:val="num" w:pos="360"/>
              </w:tabs>
              <w:spacing w:line="276" w:lineRule="auto"/>
              <w:jc w:val="both"/>
              <w:rPr>
                <w:rFonts w:cs="Calibri"/>
              </w:rPr>
            </w:pPr>
            <w:r w:rsidRPr="009D6480">
              <w:rPr>
                <w:rFonts w:cs="Calibri"/>
              </w:rPr>
              <w:t>OECD</w:t>
            </w:r>
          </w:p>
        </w:tc>
        <w:tc>
          <w:tcPr>
            <w:tcW w:w="7938" w:type="dxa"/>
          </w:tcPr>
          <w:p w14:paraId="31993834" w14:textId="52F19AB3" w:rsidR="00A77C8D" w:rsidRPr="009D6480" w:rsidRDefault="00A77C8D" w:rsidP="001A1AFC">
            <w:pPr>
              <w:tabs>
                <w:tab w:val="num" w:pos="360"/>
              </w:tabs>
              <w:spacing w:line="276" w:lineRule="auto"/>
              <w:jc w:val="both"/>
              <w:rPr>
                <w:rFonts w:cs="Calibri"/>
              </w:rPr>
            </w:pPr>
            <w:r w:rsidRPr="009D6480">
              <w:rPr>
                <w:rFonts w:cs="Calibri"/>
              </w:rPr>
              <w:t>Organizacija za ekonomsku suradnju i razvoj</w:t>
            </w:r>
          </w:p>
        </w:tc>
      </w:tr>
      <w:tr w:rsidR="00786C00" w:rsidRPr="009D6480" w14:paraId="026A202E" w14:textId="77777777" w:rsidTr="00237A57">
        <w:tc>
          <w:tcPr>
            <w:tcW w:w="1276" w:type="dxa"/>
          </w:tcPr>
          <w:p w14:paraId="37CE9082" w14:textId="7AE8C1C3" w:rsidR="00786C00" w:rsidRPr="009D6480" w:rsidRDefault="00786C00" w:rsidP="001A1AFC">
            <w:pPr>
              <w:tabs>
                <w:tab w:val="num" w:pos="360"/>
              </w:tabs>
              <w:spacing w:line="276" w:lineRule="auto"/>
              <w:jc w:val="both"/>
              <w:rPr>
                <w:rFonts w:cs="Calibri"/>
              </w:rPr>
            </w:pPr>
            <w:r w:rsidRPr="009D6480">
              <w:rPr>
                <w:rFonts w:cs="Calibri"/>
              </w:rPr>
              <w:t>S3</w:t>
            </w:r>
          </w:p>
        </w:tc>
        <w:tc>
          <w:tcPr>
            <w:tcW w:w="7938" w:type="dxa"/>
          </w:tcPr>
          <w:p w14:paraId="0A8A9B07" w14:textId="19C895D7" w:rsidR="00786C00" w:rsidRPr="009D6480" w:rsidRDefault="00786C00" w:rsidP="001A1AFC">
            <w:pPr>
              <w:tabs>
                <w:tab w:val="num" w:pos="360"/>
              </w:tabs>
              <w:spacing w:line="276" w:lineRule="auto"/>
              <w:jc w:val="both"/>
              <w:rPr>
                <w:rFonts w:cs="Calibri"/>
              </w:rPr>
            </w:pPr>
            <w:r w:rsidRPr="009D6480">
              <w:rPr>
                <w:rFonts w:cs="Calibri"/>
              </w:rPr>
              <w:t>Strategija pametne specijalizacije</w:t>
            </w:r>
            <w:r w:rsidR="00E824D2" w:rsidRPr="009D6480">
              <w:rPr>
                <w:rFonts w:cs="Calibri"/>
              </w:rPr>
              <w:t xml:space="preserve"> (eng</w:t>
            </w:r>
            <w:r w:rsidR="00CD0108" w:rsidRPr="009D6480">
              <w:rPr>
                <w:rFonts w:cs="Calibri"/>
              </w:rPr>
              <w:t>l</w:t>
            </w:r>
            <w:r w:rsidR="00E824D2" w:rsidRPr="009D6480">
              <w:rPr>
                <w:rFonts w:cs="Calibri"/>
              </w:rPr>
              <w:t xml:space="preserve">. </w:t>
            </w:r>
            <w:r w:rsidR="00E824D2" w:rsidRPr="004417CE">
              <w:rPr>
                <w:i/>
                <w:lang w:val="en-GB"/>
              </w:rPr>
              <w:t>Smart Specialisation Strategy</w:t>
            </w:r>
            <w:r w:rsidR="00E824D2" w:rsidRPr="009D6480">
              <w:rPr>
                <w:rFonts w:cs="Calibri"/>
              </w:rPr>
              <w:t>)</w:t>
            </w:r>
          </w:p>
        </w:tc>
      </w:tr>
      <w:tr w:rsidR="0040262D" w:rsidRPr="009D6480" w14:paraId="2FFB4877" w14:textId="77777777" w:rsidTr="00237A57">
        <w:tc>
          <w:tcPr>
            <w:tcW w:w="1276" w:type="dxa"/>
          </w:tcPr>
          <w:p w14:paraId="49DBB210" w14:textId="43D6E74E" w:rsidR="00235E3D" w:rsidRPr="009D6480" w:rsidRDefault="00235E3D" w:rsidP="001A1AFC">
            <w:pPr>
              <w:tabs>
                <w:tab w:val="num" w:pos="360"/>
              </w:tabs>
              <w:spacing w:line="276" w:lineRule="auto"/>
              <w:jc w:val="both"/>
              <w:rPr>
                <w:rFonts w:cs="Calibri"/>
              </w:rPr>
            </w:pPr>
            <w:r w:rsidRPr="009D6480">
              <w:rPr>
                <w:rFonts w:cs="Calibri"/>
              </w:rPr>
              <w:t>SAD</w:t>
            </w:r>
          </w:p>
        </w:tc>
        <w:tc>
          <w:tcPr>
            <w:tcW w:w="7938" w:type="dxa"/>
          </w:tcPr>
          <w:p w14:paraId="0C4AE336" w14:textId="4A709857" w:rsidR="00235E3D" w:rsidRPr="009D6480" w:rsidRDefault="00235E3D" w:rsidP="001A1AFC">
            <w:pPr>
              <w:tabs>
                <w:tab w:val="num" w:pos="360"/>
              </w:tabs>
              <w:spacing w:line="276" w:lineRule="auto"/>
              <w:jc w:val="both"/>
              <w:rPr>
                <w:rFonts w:cs="Calibri"/>
              </w:rPr>
            </w:pPr>
            <w:r w:rsidRPr="009D6480">
              <w:rPr>
                <w:rFonts w:cs="Calibri"/>
              </w:rPr>
              <w:t>Sjedinjene Američke Države</w:t>
            </w:r>
          </w:p>
        </w:tc>
      </w:tr>
      <w:tr w:rsidR="0040262D" w:rsidRPr="009D6480" w14:paraId="0DEC1496" w14:textId="77777777" w:rsidTr="00237A57">
        <w:tc>
          <w:tcPr>
            <w:tcW w:w="1276" w:type="dxa"/>
          </w:tcPr>
          <w:p w14:paraId="7A1CBED8" w14:textId="23F8C4CD" w:rsidR="001E2527" w:rsidRPr="009D6480" w:rsidRDefault="001E2527" w:rsidP="001A1AFC">
            <w:pPr>
              <w:tabs>
                <w:tab w:val="num" w:pos="360"/>
              </w:tabs>
              <w:spacing w:line="276" w:lineRule="auto"/>
              <w:jc w:val="both"/>
              <w:rPr>
                <w:rFonts w:cs="Calibri"/>
              </w:rPr>
            </w:pPr>
            <w:r w:rsidRPr="009D6480">
              <w:rPr>
                <w:rFonts w:cs="Calibri"/>
              </w:rPr>
              <w:t>SAFE</w:t>
            </w:r>
          </w:p>
        </w:tc>
        <w:tc>
          <w:tcPr>
            <w:tcW w:w="7938" w:type="dxa"/>
          </w:tcPr>
          <w:p w14:paraId="3BD24D4B" w14:textId="5EAC5572" w:rsidR="001E2527" w:rsidRPr="009D6480" w:rsidRDefault="001E2527" w:rsidP="001A1AFC">
            <w:pPr>
              <w:tabs>
                <w:tab w:val="num" w:pos="360"/>
              </w:tabs>
              <w:spacing w:line="276" w:lineRule="auto"/>
              <w:jc w:val="both"/>
              <w:rPr>
                <w:rFonts w:cs="Calibri"/>
              </w:rPr>
            </w:pPr>
            <w:r w:rsidRPr="004417CE">
              <w:rPr>
                <w:lang w:val="en-GB"/>
              </w:rPr>
              <w:t>Security Action for Europe</w:t>
            </w:r>
            <w:r w:rsidRPr="009D6480">
              <w:rPr>
                <w:rFonts w:cs="Calibri"/>
              </w:rPr>
              <w:t xml:space="preserve"> (Sigurnosna akcija za Europu)</w:t>
            </w:r>
          </w:p>
        </w:tc>
      </w:tr>
      <w:tr w:rsidR="007B4BB7" w:rsidRPr="009D6480" w14:paraId="0113406E" w14:textId="77777777" w:rsidTr="00237A57">
        <w:tc>
          <w:tcPr>
            <w:tcW w:w="1276" w:type="dxa"/>
          </w:tcPr>
          <w:p w14:paraId="5DFB173B" w14:textId="66CB2914" w:rsidR="007B4BB7" w:rsidRPr="009D6480" w:rsidRDefault="007B4BB7" w:rsidP="001A1AFC">
            <w:pPr>
              <w:tabs>
                <w:tab w:val="num" w:pos="360"/>
              </w:tabs>
              <w:spacing w:line="276" w:lineRule="auto"/>
              <w:jc w:val="both"/>
              <w:rPr>
                <w:rFonts w:cs="Calibri"/>
              </w:rPr>
            </w:pPr>
            <w:r w:rsidRPr="009D6480">
              <w:rPr>
                <w:rFonts w:cs="Calibri"/>
              </w:rPr>
              <w:t>SDG</w:t>
            </w:r>
          </w:p>
        </w:tc>
        <w:tc>
          <w:tcPr>
            <w:tcW w:w="7938" w:type="dxa"/>
          </w:tcPr>
          <w:p w14:paraId="04B72501" w14:textId="29E61539" w:rsidR="007B4BB7" w:rsidRPr="009D6480" w:rsidRDefault="000A240F" w:rsidP="001A1AFC">
            <w:pPr>
              <w:tabs>
                <w:tab w:val="num" w:pos="360"/>
              </w:tabs>
              <w:spacing w:line="276" w:lineRule="auto"/>
              <w:jc w:val="both"/>
              <w:rPr>
                <w:rFonts w:cs="Calibri"/>
              </w:rPr>
            </w:pPr>
            <w:r w:rsidRPr="004417CE">
              <w:rPr>
                <w:lang w:val="en-GB"/>
              </w:rPr>
              <w:t>Sustainable Development Goals</w:t>
            </w:r>
            <w:r w:rsidRPr="009D6480">
              <w:rPr>
                <w:rFonts w:cs="Calibri"/>
              </w:rPr>
              <w:t xml:space="preserve"> (Ciljevi održivog razvoja)</w:t>
            </w:r>
          </w:p>
        </w:tc>
      </w:tr>
      <w:tr w:rsidR="005705D5" w:rsidRPr="009D6480" w14:paraId="3D95D6AC" w14:textId="77777777" w:rsidTr="00237A57">
        <w:tc>
          <w:tcPr>
            <w:tcW w:w="1276" w:type="dxa"/>
          </w:tcPr>
          <w:p w14:paraId="4D7126D2" w14:textId="63A3B391" w:rsidR="005705D5" w:rsidRPr="009D6480" w:rsidRDefault="005705D5" w:rsidP="001A1AFC">
            <w:pPr>
              <w:tabs>
                <w:tab w:val="num" w:pos="360"/>
              </w:tabs>
              <w:spacing w:line="276" w:lineRule="auto"/>
              <w:jc w:val="both"/>
              <w:rPr>
                <w:rFonts w:cs="Calibri"/>
              </w:rPr>
            </w:pPr>
            <w:r w:rsidRPr="009D6480">
              <w:rPr>
                <w:rFonts w:cs="Calibri"/>
              </w:rPr>
              <w:lastRenderedPageBreak/>
              <w:t>STEP</w:t>
            </w:r>
          </w:p>
        </w:tc>
        <w:tc>
          <w:tcPr>
            <w:tcW w:w="7938" w:type="dxa"/>
          </w:tcPr>
          <w:p w14:paraId="08EB151E" w14:textId="3F291BF1" w:rsidR="005705D5" w:rsidRPr="009D6480" w:rsidRDefault="005705D5" w:rsidP="001A1AFC">
            <w:pPr>
              <w:tabs>
                <w:tab w:val="num" w:pos="360"/>
              </w:tabs>
              <w:spacing w:line="276" w:lineRule="auto"/>
              <w:jc w:val="both"/>
              <w:rPr>
                <w:rFonts w:cs="Calibri"/>
              </w:rPr>
            </w:pPr>
            <w:r w:rsidRPr="009D6480">
              <w:rPr>
                <w:rFonts w:cs="Calibri"/>
              </w:rPr>
              <w:t xml:space="preserve">Europska platforma </w:t>
            </w:r>
            <w:r w:rsidR="00335C2D" w:rsidRPr="009D6480">
              <w:rPr>
                <w:rFonts w:cs="Calibri"/>
              </w:rPr>
              <w:t>za strateške tehnologije (eng</w:t>
            </w:r>
            <w:r w:rsidR="00CD0108" w:rsidRPr="009D6480">
              <w:rPr>
                <w:rFonts w:cs="Calibri"/>
              </w:rPr>
              <w:t>l</w:t>
            </w:r>
            <w:r w:rsidR="00335C2D" w:rsidRPr="009D6480">
              <w:rPr>
                <w:rFonts w:cs="Calibri"/>
              </w:rPr>
              <w:t xml:space="preserve">. </w:t>
            </w:r>
            <w:r w:rsidR="00335C2D" w:rsidRPr="004417CE">
              <w:rPr>
                <w:i/>
                <w:lang w:val="en-GB"/>
              </w:rPr>
              <w:t>Strategic Technologies for Europe Platform</w:t>
            </w:r>
            <w:r w:rsidR="00335C2D" w:rsidRPr="009D6480">
              <w:rPr>
                <w:rFonts w:cs="Calibri"/>
              </w:rPr>
              <w:t>)</w:t>
            </w:r>
          </w:p>
        </w:tc>
      </w:tr>
      <w:tr w:rsidR="00CE181B" w:rsidRPr="009D6480" w14:paraId="7B0EB16F" w14:textId="77777777" w:rsidTr="00237A57">
        <w:tc>
          <w:tcPr>
            <w:tcW w:w="1276" w:type="dxa"/>
          </w:tcPr>
          <w:p w14:paraId="152B8E83" w14:textId="700925BD" w:rsidR="00CE181B" w:rsidRPr="009D6480" w:rsidRDefault="00CE181B" w:rsidP="001A1AFC">
            <w:pPr>
              <w:tabs>
                <w:tab w:val="num" w:pos="360"/>
              </w:tabs>
              <w:spacing w:line="276" w:lineRule="auto"/>
              <w:jc w:val="both"/>
              <w:rPr>
                <w:rFonts w:cs="Calibri"/>
              </w:rPr>
            </w:pPr>
            <w:r>
              <w:rPr>
                <w:rFonts w:cs="Calibri"/>
              </w:rPr>
              <w:t>T</w:t>
            </w:r>
          </w:p>
        </w:tc>
        <w:tc>
          <w:tcPr>
            <w:tcW w:w="7938" w:type="dxa"/>
          </w:tcPr>
          <w:p w14:paraId="4306E868" w14:textId="113F4D77" w:rsidR="00CE181B" w:rsidRPr="009D6480" w:rsidRDefault="006D2335" w:rsidP="001A1AFC">
            <w:pPr>
              <w:tabs>
                <w:tab w:val="num" w:pos="360"/>
              </w:tabs>
              <w:spacing w:line="276" w:lineRule="auto"/>
              <w:jc w:val="both"/>
              <w:rPr>
                <w:rFonts w:cs="Calibri"/>
              </w:rPr>
            </w:pPr>
            <w:r>
              <w:rPr>
                <w:rFonts w:cs="Calibri"/>
              </w:rPr>
              <w:t>T</w:t>
            </w:r>
            <w:r w:rsidR="00CE181B">
              <w:rPr>
                <w:rFonts w:cs="Calibri"/>
              </w:rPr>
              <w:t>romjesečje</w:t>
            </w:r>
          </w:p>
        </w:tc>
      </w:tr>
      <w:tr w:rsidR="0040262D" w:rsidRPr="009D6480" w14:paraId="5728DCD9" w14:textId="77777777" w:rsidTr="00237A57">
        <w:tc>
          <w:tcPr>
            <w:tcW w:w="1276" w:type="dxa"/>
          </w:tcPr>
          <w:p w14:paraId="1D074F27" w14:textId="6FE714F4" w:rsidR="006C2889" w:rsidRPr="009D6480" w:rsidRDefault="006C2889" w:rsidP="001A1AFC">
            <w:pPr>
              <w:tabs>
                <w:tab w:val="num" w:pos="360"/>
              </w:tabs>
              <w:spacing w:line="276" w:lineRule="auto"/>
              <w:jc w:val="both"/>
              <w:rPr>
                <w:rFonts w:cs="Calibri"/>
              </w:rPr>
            </w:pPr>
            <w:r w:rsidRPr="009D6480">
              <w:rPr>
                <w:rFonts w:cs="Calibri"/>
              </w:rPr>
              <w:t>UFP</w:t>
            </w:r>
          </w:p>
        </w:tc>
        <w:tc>
          <w:tcPr>
            <w:tcW w:w="7938" w:type="dxa"/>
          </w:tcPr>
          <w:p w14:paraId="3C745D37" w14:textId="2721C74A" w:rsidR="006C2889" w:rsidRPr="009D6480" w:rsidRDefault="006C2889" w:rsidP="001A1AFC">
            <w:pPr>
              <w:tabs>
                <w:tab w:val="num" w:pos="360"/>
              </w:tabs>
              <w:spacing w:line="276" w:lineRule="auto"/>
              <w:jc w:val="both"/>
              <w:rPr>
                <w:rFonts w:cs="Calibri"/>
              </w:rPr>
            </w:pPr>
            <w:r w:rsidRPr="009D6480">
              <w:t>Ukupna faktorska produktivnost</w:t>
            </w:r>
            <w:r w:rsidR="00052BCE" w:rsidRPr="009D6480">
              <w:t xml:space="preserve"> (</w:t>
            </w:r>
            <w:r w:rsidR="00E320F0" w:rsidRPr="009D6480">
              <w:t>eng</w:t>
            </w:r>
            <w:r w:rsidR="00CD0108" w:rsidRPr="009D6480">
              <w:t>l</w:t>
            </w:r>
            <w:r w:rsidR="00E320F0" w:rsidRPr="009D6480">
              <w:t xml:space="preserve">. </w:t>
            </w:r>
            <w:r w:rsidR="00052BCE" w:rsidRPr="004417CE">
              <w:rPr>
                <w:i/>
                <w:lang w:val="en-GB"/>
              </w:rPr>
              <w:t>Total Factor Productivity</w:t>
            </w:r>
            <w:r w:rsidR="00052BCE" w:rsidRPr="009D6480">
              <w:t>)</w:t>
            </w:r>
          </w:p>
        </w:tc>
      </w:tr>
      <w:tr w:rsidR="0040262D" w:rsidRPr="009D6480" w14:paraId="79F642D3" w14:textId="77777777" w:rsidTr="00237A57">
        <w:tc>
          <w:tcPr>
            <w:tcW w:w="1276" w:type="dxa"/>
          </w:tcPr>
          <w:p w14:paraId="0C2C8A22" w14:textId="77777777" w:rsidR="00A77C8D" w:rsidRPr="009D6480" w:rsidRDefault="00A77C8D" w:rsidP="001A1AFC">
            <w:pPr>
              <w:tabs>
                <w:tab w:val="num" w:pos="360"/>
              </w:tabs>
              <w:spacing w:line="276" w:lineRule="auto"/>
              <w:jc w:val="both"/>
              <w:rPr>
                <w:rFonts w:cs="Calibri"/>
              </w:rPr>
            </w:pPr>
            <w:r w:rsidRPr="009D6480">
              <w:rPr>
                <w:rFonts w:cs="Calibri"/>
              </w:rPr>
              <w:t>UN</w:t>
            </w:r>
          </w:p>
        </w:tc>
        <w:tc>
          <w:tcPr>
            <w:tcW w:w="7938" w:type="dxa"/>
          </w:tcPr>
          <w:p w14:paraId="23BBE2BD" w14:textId="58D3FDFC" w:rsidR="00A77C8D" w:rsidRPr="009D6480" w:rsidRDefault="00A62821" w:rsidP="001A1AFC">
            <w:pPr>
              <w:tabs>
                <w:tab w:val="num" w:pos="360"/>
              </w:tabs>
              <w:spacing w:line="276" w:lineRule="auto"/>
              <w:jc w:val="both"/>
              <w:rPr>
                <w:rFonts w:cs="Calibri"/>
              </w:rPr>
            </w:pPr>
            <w:r w:rsidRPr="009D6480">
              <w:rPr>
                <w:rFonts w:cs="Calibri"/>
              </w:rPr>
              <w:t>Ujedinjeni narodi</w:t>
            </w:r>
          </w:p>
        </w:tc>
      </w:tr>
      <w:tr w:rsidR="0076223E" w:rsidRPr="009D6480" w14:paraId="0C6DDEEF" w14:textId="77777777" w:rsidTr="00237A57">
        <w:tc>
          <w:tcPr>
            <w:tcW w:w="1276" w:type="dxa"/>
          </w:tcPr>
          <w:p w14:paraId="32FA6D15" w14:textId="4279B3AA" w:rsidR="0076223E" w:rsidRPr="009D6480" w:rsidRDefault="0076223E" w:rsidP="001A1AFC">
            <w:pPr>
              <w:tabs>
                <w:tab w:val="num" w:pos="360"/>
              </w:tabs>
              <w:spacing w:line="276" w:lineRule="auto"/>
              <w:jc w:val="both"/>
              <w:rPr>
                <w:rFonts w:cs="Calibri"/>
              </w:rPr>
            </w:pPr>
            <w:r w:rsidRPr="009D6480">
              <w:rPr>
                <w:rFonts w:cs="Calibri"/>
              </w:rPr>
              <w:t>UNIDO</w:t>
            </w:r>
          </w:p>
        </w:tc>
        <w:tc>
          <w:tcPr>
            <w:tcW w:w="7938" w:type="dxa"/>
          </w:tcPr>
          <w:p w14:paraId="4C379C24" w14:textId="1B012936" w:rsidR="0076223E" w:rsidRPr="009D6480" w:rsidRDefault="0076223E" w:rsidP="001A1AFC">
            <w:pPr>
              <w:tabs>
                <w:tab w:val="num" w:pos="360"/>
              </w:tabs>
              <w:spacing w:line="276" w:lineRule="auto"/>
              <w:jc w:val="both"/>
              <w:rPr>
                <w:rFonts w:cs="Calibri"/>
              </w:rPr>
            </w:pPr>
            <w:r w:rsidRPr="009D6480">
              <w:rPr>
                <w:rFonts w:cs="Calibri"/>
              </w:rPr>
              <w:t xml:space="preserve">Organizacija </w:t>
            </w:r>
            <w:r w:rsidR="00AF31D9" w:rsidRPr="009D6480">
              <w:rPr>
                <w:rFonts w:cs="Calibri"/>
              </w:rPr>
              <w:t xml:space="preserve">Ujedinjenih naroda </w:t>
            </w:r>
            <w:r w:rsidR="006150AE" w:rsidRPr="009D6480">
              <w:rPr>
                <w:rFonts w:cs="Calibri"/>
              </w:rPr>
              <w:t>za industrijski razvoj</w:t>
            </w:r>
          </w:p>
        </w:tc>
      </w:tr>
      <w:tr w:rsidR="002A38C1" w:rsidRPr="009D6480" w14:paraId="3106184B" w14:textId="77777777" w:rsidTr="00237A57">
        <w:tc>
          <w:tcPr>
            <w:tcW w:w="1276" w:type="dxa"/>
          </w:tcPr>
          <w:p w14:paraId="5424B149" w14:textId="249D4D9B" w:rsidR="002A38C1" w:rsidRPr="009D6480" w:rsidRDefault="002A38C1" w:rsidP="001A1AFC">
            <w:pPr>
              <w:tabs>
                <w:tab w:val="num" w:pos="360"/>
              </w:tabs>
              <w:spacing w:line="276" w:lineRule="auto"/>
              <w:jc w:val="both"/>
              <w:rPr>
                <w:rFonts w:cs="Calibri"/>
              </w:rPr>
            </w:pPr>
            <w:r w:rsidRPr="009D6480">
              <w:rPr>
                <w:rFonts w:cs="Calibri"/>
              </w:rPr>
              <w:t>VPZEI</w:t>
            </w:r>
          </w:p>
        </w:tc>
        <w:tc>
          <w:tcPr>
            <w:tcW w:w="7938" w:type="dxa"/>
          </w:tcPr>
          <w:p w14:paraId="1EB21616" w14:textId="32551488" w:rsidR="002A38C1" w:rsidRPr="009D6480" w:rsidRDefault="002A38C1" w:rsidP="001A1AFC">
            <w:pPr>
              <w:tabs>
                <w:tab w:val="num" w:pos="360"/>
              </w:tabs>
              <w:spacing w:line="276" w:lineRule="auto"/>
              <w:jc w:val="both"/>
              <w:rPr>
                <w:rFonts w:cs="Calibri"/>
              </w:rPr>
            </w:pPr>
            <w:r w:rsidRPr="009D6480">
              <w:rPr>
                <w:rFonts w:cs="Calibri"/>
              </w:rPr>
              <w:t>Važni projekti od zajedničkog europskog interesa</w:t>
            </w:r>
          </w:p>
        </w:tc>
      </w:tr>
      <w:tr w:rsidR="0040262D" w:rsidRPr="009D6480" w14:paraId="18F8221D" w14:textId="77777777" w:rsidTr="00237A57">
        <w:tc>
          <w:tcPr>
            <w:tcW w:w="1276" w:type="dxa"/>
          </w:tcPr>
          <w:p w14:paraId="776E9481" w14:textId="77777777" w:rsidR="00A77C8D" w:rsidRPr="009D6480" w:rsidRDefault="00A77C8D" w:rsidP="001A1AFC">
            <w:pPr>
              <w:tabs>
                <w:tab w:val="num" w:pos="360"/>
              </w:tabs>
              <w:spacing w:line="276" w:lineRule="auto"/>
              <w:jc w:val="both"/>
              <w:rPr>
                <w:rFonts w:cs="Calibri"/>
              </w:rPr>
            </w:pPr>
            <w:r w:rsidRPr="009D6480">
              <w:rPr>
                <w:rFonts w:cs="Calibri"/>
              </w:rPr>
              <w:t>WB</w:t>
            </w:r>
          </w:p>
        </w:tc>
        <w:tc>
          <w:tcPr>
            <w:tcW w:w="7938" w:type="dxa"/>
          </w:tcPr>
          <w:p w14:paraId="684422CE" w14:textId="3184F9B2" w:rsidR="00A77C8D" w:rsidRPr="009D6480" w:rsidRDefault="00A62821" w:rsidP="001A1AFC">
            <w:pPr>
              <w:tabs>
                <w:tab w:val="num" w:pos="360"/>
              </w:tabs>
              <w:spacing w:line="276" w:lineRule="auto"/>
              <w:jc w:val="both"/>
              <w:rPr>
                <w:rFonts w:cs="Calibri"/>
              </w:rPr>
            </w:pPr>
            <w:r w:rsidRPr="009D6480">
              <w:rPr>
                <w:rFonts w:cs="Calibri"/>
              </w:rPr>
              <w:t>Svjetska banka</w:t>
            </w:r>
          </w:p>
        </w:tc>
      </w:tr>
    </w:tbl>
    <w:p w14:paraId="6DC0DE61" w14:textId="77777777" w:rsidR="00F23577" w:rsidRPr="009D6480" w:rsidRDefault="00F23577" w:rsidP="00F23577"/>
    <w:p w14:paraId="385F26B3" w14:textId="77777777" w:rsidR="00F23577" w:rsidRPr="009D6480" w:rsidRDefault="00F23577">
      <w:pPr>
        <w:rPr>
          <w:rFonts w:eastAsiaTheme="majorEastAsia" w:cs="Calibri"/>
          <w:color w:val="0F4761" w:themeColor="accent1" w:themeShade="BF"/>
          <w:sz w:val="32"/>
          <w:szCs w:val="40"/>
        </w:rPr>
      </w:pPr>
      <w:r w:rsidRPr="009D6480">
        <w:rPr>
          <w:rFonts w:cs="Calibri"/>
        </w:rPr>
        <w:br w:type="page"/>
      </w:r>
    </w:p>
    <w:p w14:paraId="64C696D6" w14:textId="77777777" w:rsidR="000338BA" w:rsidRPr="009D6480" w:rsidRDefault="000338BA" w:rsidP="00D16EA5">
      <w:pPr>
        <w:pStyle w:val="Heading1"/>
        <w:numPr>
          <w:ilvl w:val="0"/>
          <w:numId w:val="1"/>
        </w:numPr>
        <w:spacing w:before="0" w:after="120" w:line="276" w:lineRule="auto"/>
        <w:ind w:left="567" w:hanging="567"/>
        <w:jc w:val="both"/>
        <w:rPr>
          <w:rFonts w:ascii="Calibri" w:hAnsi="Calibri" w:cs="Calibri"/>
        </w:rPr>
      </w:pPr>
      <w:bookmarkStart w:id="8" w:name="_Toc230689747"/>
      <w:bookmarkStart w:id="9" w:name="_Toc238042536"/>
      <w:bookmarkStart w:id="10" w:name="_Toc238480575"/>
      <w:r w:rsidRPr="009D6480">
        <w:rPr>
          <w:rFonts w:ascii="Calibri" w:hAnsi="Calibri" w:cs="Calibri"/>
        </w:rPr>
        <w:lastRenderedPageBreak/>
        <w:t>Predgovor</w:t>
      </w:r>
      <w:bookmarkEnd w:id="8"/>
      <w:bookmarkEnd w:id="9"/>
      <w:bookmarkEnd w:id="10"/>
    </w:p>
    <w:p w14:paraId="2BFAE081" w14:textId="5C996664" w:rsidR="00242464" w:rsidRPr="009D6480" w:rsidRDefault="00242464" w:rsidP="00D16EA5">
      <w:pPr>
        <w:spacing w:after="120" w:line="276" w:lineRule="auto"/>
        <w:jc w:val="both"/>
        <w:rPr>
          <w:rFonts w:cs="Calibri"/>
        </w:rPr>
      </w:pPr>
      <w:r w:rsidRPr="009D6480">
        <w:rPr>
          <w:rFonts w:cs="Calibri"/>
        </w:rPr>
        <w:t>Snaga gospodarstva neke zemlje važan je dio nje</w:t>
      </w:r>
      <w:r w:rsidR="0074029F" w:rsidRPr="009D6480">
        <w:rPr>
          <w:rFonts w:cs="Calibri"/>
        </w:rPr>
        <w:t>zi</w:t>
      </w:r>
      <w:r w:rsidRPr="009D6480">
        <w:rPr>
          <w:rFonts w:cs="Calibri"/>
        </w:rPr>
        <w:t>n</w:t>
      </w:r>
      <w:r w:rsidR="00CD0108" w:rsidRPr="009D6480">
        <w:rPr>
          <w:rFonts w:cs="Calibri"/>
        </w:rPr>
        <w:t>a</w:t>
      </w:r>
      <w:r w:rsidRPr="009D6480">
        <w:rPr>
          <w:rFonts w:cs="Calibri"/>
        </w:rPr>
        <w:t xml:space="preserve"> identiteta i pokazatelj povezanosti s drugim akterima na karti svjetskih i regionalnih geopolitičkih i ekonomskih odnosa. Gospodarstvo je odavno prepoznato kao </w:t>
      </w:r>
      <w:r w:rsidR="00CD0108" w:rsidRPr="009D6480">
        <w:rPr>
          <w:rFonts w:cs="Calibri"/>
        </w:rPr>
        <w:t>važan</w:t>
      </w:r>
      <w:r w:rsidRPr="009D6480">
        <w:rPr>
          <w:rFonts w:cs="Calibri"/>
        </w:rPr>
        <w:t xml:space="preserve"> pokretač razvoja, a industrija, osobito prerađivačka</w:t>
      </w:r>
      <w:r w:rsidR="00CD0108" w:rsidRPr="009D6480">
        <w:rPr>
          <w:rFonts w:cs="Calibri"/>
        </w:rPr>
        <w:t>,</w:t>
      </w:r>
      <w:r w:rsidRPr="009D6480">
        <w:rPr>
          <w:rFonts w:cs="Calibri"/>
        </w:rPr>
        <w:t xml:space="preserve"> u tome ima </w:t>
      </w:r>
      <w:r w:rsidR="00CD0108" w:rsidRPr="009D6480">
        <w:rPr>
          <w:rFonts w:cs="Calibri"/>
        </w:rPr>
        <w:t>veliku</w:t>
      </w:r>
      <w:r w:rsidRPr="009D6480">
        <w:rPr>
          <w:rFonts w:cs="Calibri"/>
        </w:rPr>
        <w:t xml:space="preserve"> ulogu. </w:t>
      </w:r>
      <w:r w:rsidR="00CD0108" w:rsidRPr="009D6480">
        <w:rPr>
          <w:rFonts w:cs="Calibri"/>
        </w:rPr>
        <w:t>Stoga je</w:t>
      </w:r>
      <w:r w:rsidRPr="009D6480">
        <w:rPr>
          <w:rFonts w:cs="Calibri"/>
        </w:rPr>
        <w:t xml:space="preserve"> razvoj industrije ključan aspekt razvoja nekog administrativno-teritorijalnog ili kojeg drugog područja. Međutim, razvoj industrije treba biti </w:t>
      </w:r>
      <w:r w:rsidRPr="00B17DDD">
        <w:rPr>
          <w:rFonts w:cs="Calibri"/>
        </w:rPr>
        <w:t xml:space="preserve">usmjeren i </w:t>
      </w:r>
      <w:r w:rsidRPr="009D6480">
        <w:rPr>
          <w:rFonts w:cs="Calibri"/>
        </w:rPr>
        <w:t>utemeljen na promišljenoj industrijskoj politici</w:t>
      </w:r>
      <w:r w:rsidRPr="00B17DDD">
        <w:rPr>
          <w:rFonts w:cs="Calibri"/>
        </w:rPr>
        <w:t xml:space="preserve">. </w:t>
      </w:r>
      <w:r w:rsidR="004134EC">
        <w:rPr>
          <w:rFonts w:cs="Calibri"/>
        </w:rPr>
        <w:t xml:space="preserve">Stoga je </w:t>
      </w:r>
      <w:r w:rsidR="00CD0108" w:rsidRPr="009D6480">
        <w:rPr>
          <w:rFonts w:cs="Calibri"/>
        </w:rPr>
        <w:t>različite smjerove</w:t>
      </w:r>
      <w:r w:rsidRPr="009D6480">
        <w:rPr>
          <w:rFonts w:cs="Calibri"/>
        </w:rPr>
        <w:t xml:space="preserve"> razvoja industrije</w:t>
      </w:r>
      <w:r w:rsidR="00F10BA4">
        <w:rPr>
          <w:rFonts w:cs="Calibri"/>
        </w:rPr>
        <w:t xml:space="preserve"> potrebno </w:t>
      </w:r>
      <w:r w:rsidRPr="009D6480">
        <w:rPr>
          <w:rFonts w:cs="Calibri"/>
        </w:rPr>
        <w:t xml:space="preserve">smjestiti u odgovarajući strateški planski okvir </w:t>
      </w:r>
      <w:r w:rsidR="00CD0108" w:rsidRPr="009D6480">
        <w:rPr>
          <w:rFonts w:cs="Calibri"/>
        </w:rPr>
        <w:t>u skladu s</w:t>
      </w:r>
      <w:r w:rsidRPr="009D6480">
        <w:rPr>
          <w:rFonts w:cs="Calibri"/>
        </w:rPr>
        <w:t xml:space="preserve"> propisano</w:t>
      </w:r>
      <w:r w:rsidR="00CD0108" w:rsidRPr="009D6480">
        <w:rPr>
          <w:rFonts w:cs="Calibri"/>
        </w:rPr>
        <w:t>m</w:t>
      </w:r>
      <w:r w:rsidRPr="009D6480">
        <w:rPr>
          <w:rFonts w:cs="Calibri"/>
        </w:rPr>
        <w:t xml:space="preserve"> metodologij</w:t>
      </w:r>
      <w:r w:rsidR="00CD0108" w:rsidRPr="009D6480">
        <w:rPr>
          <w:rFonts w:cs="Calibri"/>
        </w:rPr>
        <w:t>om</w:t>
      </w:r>
      <w:r w:rsidRPr="009D6480">
        <w:rPr>
          <w:rFonts w:cs="Calibri"/>
        </w:rPr>
        <w:t>.</w:t>
      </w:r>
      <w:r w:rsidR="001F44C6" w:rsidRPr="009D6480">
        <w:rPr>
          <w:rFonts w:cs="Calibri"/>
        </w:rPr>
        <w:t xml:space="preserve"> </w:t>
      </w:r>
      <w:r w:rsidRPr="009D6480">
        <w:rPr>
          <w:rFonts w:cs="Calibri"/>
        </w:rPr>
        <w:t>Dovoljan je to razlog za pokretanje izrade dugo</w:t>
      </w:r>
      <w:r w:rsidR="00070FD9">
        <w:rPr>
          <w:rFonts w:cs="Calibri"/>
        </w:rPr>
        <w:t xml:space="preserve"> </w:t>
      </w:r>
      <w:r w:rsidR="00CD0108" w:rsidRPr="009D6480">
        <w:rPr>
          <w:rFonts w:cs="Calibri"/>
        </w:rPr>
        <w:t>o</w:t>
      </w:r>
      <w:r w:rsidRPr="009D6480">
        <w:rPr>
          <w:rFonts w:cs="Calibri"/>
        </w:rPr>
        <w:t>čekivanog Nacionalnog plana za razvoj industrije Republike Hrvatske za razdoblje od 2027. do 2034. godine</w:t>
      </w:r>
      <w:r w:rsidR="004542BC">
        <w:rPr>
          <w:rFonts w:cs="Calibri"/>
        </w:rPr>
        <w:t xml:space="preserve"> (dalje u tekstu: Nacionalni plan)</w:t>
      </w:r>
      <w:r w:rsidRPr="009D6480">
        <w:rPr>
          <w:rFonts w:cs="Calibri"/>
        </w:rPr>
        <w:t>.</w:t>
      </w:r>
    </w:p>
    <w:p w14:paraId="5283875C" w14:textId="44C9E1B9" w:rsidR="00242464" w:rsidRPr="009D6480" w:rsidRDefault="00242464" w:rsidP="00021F7B">
      <w:pPr>
        <w:spacing w:line="276" w:lineRule="auto"/>
        <w:jc w:val="both"/>
        <w:rPr>
          <w:rFonts w:cs="Calibri"/>
        </w:rPr>
      </w:pPr>
      <w:r w:rsidRPr="009D6480">
        <w:rPr>
          <w:rFonts w:cs="Calibri"/>
        </w:rPr>
        <w:t xml:space="preserve">Kako bi </w:t>
      </w:r>
      <w:r w:rsidR="00835643" w:rsidRPr="009D6480">
        <w:rPr>
          <w:rFonts w:cs="Calibri"/>
        </w:rPr>
        <w:t xml:space="preserve">se </w:t>
      </w:r>
      <w:r w:rsidRPr="009D6480">
        <w:rPr>
          <w:rFonts w:cs="Calibri"/>
        </w:rPr>
        <w:t>razvoj hrvatske industrije stavi</w:t>
      </w:r>
      <w:r w:rsidR="00835643" w:rsidRPr="009D6480">
        <w:rPr>
          <w:rFonts w:cs="Calibri"/>
        </w:rPr>
        <w:t>o</w:t>
      </w:r>
      <w:r w:rsidRPr="009D6480">
        <w:rPr>
          <w:rFonts w:cs="Calibri"/>
        </w:rPr>
        <w:t xml:space="preserve"> u odgovarajući fokus, analizirano je trenut</w:t>
      </w:r>
      <w:r w:rsidR="00CD0108" w:rsidRPr="009D6480">
        <w:rPr>
          <w:rFonts w:cs="Calibri"/>
        </w:rPr>
        <w:t>ač</w:t>
      </w:r>
      <w:r w:rsidRPr="009D6480">
        <w:rPr>
          <w:rFonts w:cs="Calibri"/>
        </w:rPr>
        <w:t>no stanje industrije, osobito prerađivačke</w:t>
      </w:r>
      <w:r w:rsidR="00C6479E">
        <w:rPr>
          <w:rFonts w:cs="Calibri"/>
        </w:rPr>
        <w:t>,</w:t>
      </w:r>
      <w:r w:rsidR="00BA7EF3">
        <w:rPr>
          <w:rFonts w:cs="Calibri"/>
        </w:rPr>
        <w:t xml:space="preserve"> primjenjujući </w:t>
      </w:r>
      <w:r w:rsidRPr="009D6480">
        <w:rPr>
          <w:rFonts w:cs="Calibri"/>
        </w:rPr>
        <w:t>sektorsk</w:t>
      </w:r>
      <w:r w:rsidR="00BA7EF3">
        <w:rPr>
          <w:rFonts w:cs="Calibri"/>
        </w:rPr>
        <w:t>i</w:t>
      </w:r>
      <w:r w:rsidRPr="009D6480">
        <w:rPr>
          <w:rFonts w:cs="Calibri"/>
        </w:rPr>
        <w:t xml:space="preserve"> pristup. Detaljan uvid u pojedine sektore, ocjena njihov</w:t>
      </w:r>
      <w:r w:rsidR="00CD0108" w:rsidRPr="009D6480">
        <w:rPr>
          <w:rFonts w:cs="Calibri"/>
        </w:rPr>
        <w:t>a</w:t>
      </w:r>
      <w:r w:rsidRPr="009D6480">
        <w:rPr>
          <w:rFonts w:cs="Calibri"/>
        </w:rPr>
        <w:t xml:space="preserve"> doprinosa gospodarstvu </w:t>
      </w:r>
      <w:r w:rsidR="00CD0108" w:rsidRPr="009D6480">
        <w:rPr>
          <w:rFonts w:cs="Calibri"/>
        </w:rPr>
        <w:t xml:space="preserve">na </w:t>
      </w:r>
      <w:r w:rsidRPr="009D6480">
        <w:rPr>
          <w:rFonts w:cs="Calibri"/>
        </w:rPr>
        <w:t>temelj</w:t>
      </w:r>
      <w:r w:rsidR="00CD0108" w:rsidRPr="009D6480">
        <w:rPr>
          <w:rFonts w:cs="Calibri"/>
        </w:rPr>
        <w:t>u</w:t>
      </w:r>
      <w:r w:rsidRPr="009D6480">
        <w:rPr>
          <w:rFonts w:cs="Calibri"/>
        </w:rPr>
        <w:t xml:space="preserve"> skupa relevantnih pokazatelja, kao i potencijali za njihov daljnji rast i razvoj tvore polaznu osnovu za određivanje prioritetnih područja djelovanja javnih politika u području industrije. U Nacionalnom planu jasno su definirani posebni ciljevi koji se namjeravaju postići u planiranom razdoblju</w:t>
      </w:r>
      <w:r w:rsidR="00A37FC3">
        <w:rPr>
          <w:rFonts w:cs="Calibri"/>
        </w:rPr>
        <w:t xml:space="preserve"> za koje će biti izrađena dva Akcijska plana za provedbu Nacionalnog plana</w:t>
      </w:r>
      <w:r w:rsidR="009228F9">
        <w:rPr>
          <w:rFonts w:cs="Calibri"/>
        </w:rPr>
        <w:t xml:space="preserve">. U </w:t>
      </w:r>
      <w:r w:rsidR="00513DD1">
        <w:rPr>
          <w:rFonts w:cs="Calibri"/>
        </w:rPr>
        <w:t xml:space="preserve">prvom </w:t>
      </w:r>
      <w:r w:rsidRPr="009D6480">
        <w:rPr>
          <w:rFonts w:cs="Calibri"/>
        </w:rPr>
        <w:t xml:space="preserve">Akcijskom planu </w:t>
      </w:r>
      <w:r w:rsidR="009228F9">
        <w:rPr>
          <w:rFonts w:cs="Calibri"/>
        </w:rPr>
        <w:t xml:space="preserve">za provedbu Nacionalnog plana </w:t>
      </w:r>
      <w:r w:rsidR="00173CDB">
        <w:rPr>
          <w:rFonts w:cs="Calibri"/>
        </w:rPr>
        <w:t xml:space="preserve">za razdoblje 2027. do 2030. </w:t>
      </w:r>
      <w:r w:rsidR="00E442F7">
        <w:rPr>
          <w:rFonts w:cs="Calibri"/>
        </w:rPr>
        <w:t xml:space="preserve">(dalje u tekstu: Akcijski plan) </w:t>
      </w:r>
      <w:r w:rsidRPr="009D6480">
        <w:rPr>
          <w:rFonts w:cs="Calibri"/>
        </w:rPr>
        <w:t xml:space="preserve">razrađene </w:t>
      </w:r>
      <w:r w:rsidR="00173CDB">
        <w:rPr>
          <w:rFonts w:cs="Calibri"/>
        </w:rPr>
        <w:t xml:space="preserve">su </w:t>
      </w:r>
      <w:r w:rsidRPr="009D6480">
        <w:rPr>
          <w:rFonts w:cs="Calibri"/>
        </w:rPr>
        <w:t xml:space="preserve">mjere s pripadajućim projektima i aktivnostima. </w:t>
      </w:r>
      <w:r w:rsidR="00513DD1">
        <w:rPr>
          <w:rFonts w:cs="Calibri"/>
        </w:rPr>
        <w:t xml:space="preserve">Drugi Akcijski plan izradit će se </w:t>
      </w:r>
      <w:r w:rsidR="00FF6735">
        <w:rPr>
          <w:rFonts w:cs="Calibri"/>
        </w:rPr>
        <w:t xml:space="preserve">za razdoblje od 2031. do 2034. godine. </w:t>
      </w:r>
      <w:r w:rsidRPr="009D6480">
        <w:rPr>
          <w:rFonts w:cs="Calibri"/>
        </w:rPr>
        <w:t xml:space="preserve">Nacionalnim planom sredstva i napori bit će usmjereni na </w:t>
      </w:r>
      <w:r w:rsidR="005C322B" w:rsidRPr="009D6480">
        <w:rPr>
          <w:rFonts w:cs="Calibri"/>
        </w:rPr>
        <w:t xml:space="preserve">doprinos </w:t>
      </w:r>
      <w:r w:rsidR="008839D2" w:rsidRPr="009D6480">
        <w:rPr>
          <w:rFonts w:cs="Calibri"/>
        </w:rPr>
        <w:t>ostvare</w:t>
      </w:r>
      <w:r w:rsidR="005C322B" w:rsidRPr="009D6480">
        <w:rPr>
          <w:rFonts w:cs="Calibri"/>
        </w:rPr>
        <w:t>nju</w:t>
      </w:r>
      <w:r w:rsidR="000C3D9A">
        <w:rPr>
          <w:rFonts w:cs="Calibri"/>
        </w:rPr>
        <w:t xml:space="preserve"> </w:t>
      </w:r>
      <w:r w:rsidR="008E30D0">
        <w:rPr>
          <w:rFonts w:cs="Calibri"/>
        </w:rPr>
        <w:t xml:space="preserve">sljedećih </w:t>
      </w:r>
      <w:r w:rsidR="000C3D9A">
        <w:rPr>
          <w:rFonts w:cs="Calibri"/>
        </w:rPr>
        <w:t>strateških ciljeva</w:t>
      </w:r>
      <w:r w:rsidR="008839D2" w:rsidRPr="009D6480">
        <w:rPr>
          <w:rFonts w:cs="Calibri"/>
        </w:rPr>
        <w:t xml:space="preserve"> </w:t>
      </w:r>
      <w:hyperlink r:id="rId11" w:history="1">
        <w:r w:rsidR="008839D2" w:rsidRPr="009A38E4">
          <w:rPr>
            <w:rStyle w:val="Hyperlink"/>
            <w:rFonts w:cs="Calibri"/>
          </w:rPr>
          <w:t>N</w:t>
        </w:r>
        <w:r w:rsidR="00205366" w:rsidRPr="009A38E4">
          <w:rPr>
            <w:rStyle w:val="Hyperlink"/>
            <w:rFonts w:cs="Calibri"/>
          </w:rPr>
          <w:t>acionalne razvojne strategije</w:t>
        </w:r>
        <w:r w:rsidR="009A38E4" w:rsidRPr="009A38E4">
          <w:rPr>
            <w:rStyle w:val="Hyperlink"/>
            <w:rFonts w:cs="Calibri"/>
          </w:rPr>
          <w:t xml:space="preserve"> Republike Hrvatske do 2030. godine</w:t>
        </w:r>
      </w:hyperlink>
      <w:r w:rsidR="004B2BC3">
        <w:t xml:space="preserve"> („Narodne novine“, 13/2021)</w:t>
      </w:r>
      <w:r w:rsidR="008E30D0">
        <w:rPr>
          <w:rFonts w:cs="Calibri"/>
        </w:rPr>
        <w:t xml:space="preserve">: </w:t>
      </w:r>
      <w:r w:rsidR="008E30D0" w:rsidRPr="009D6480">
        <w:rPr>
          <w:rFonts w:cs="Calibri"/>
        </w:rPr>
        <w:t xml:space="preserve">SC 1. </w:t>
      </w:r>
      <w:r w:rsidR="008839D2" w:rsidRPr="009D6480">
        <w:rPr>
          <w:rFonts w:cs="Calibri"/>
        </w:rPr>
        <w:t>„Konkurentno i inovativno gospodarstvo</w:t>
      </w:r>
      <w:r w:rsidR="002D5F09" w:rsidRPr="009D6480">
        <w:rPr>
          <w:rFonts w:cs="Calibri"/>
        </w:rPr>
        <w:t>”</w:t>
      </w:r>
      <w:r w:rsidR="00021F7B" w:rsidRPr="009D6480">
        <w:rPr>
          <w:rFonts w:cs="Calibri"/>
        </w:rPr>
        <w:t>, SC</w:t>
      </w:r>
      <w:r w:rsidR="00B3443B" w:rsidRPr="009D6480">
        <w:rPr>
          <w:rFonts w:cs="Calibri"/>
        </w:rPr>
        <w:t xml:space="preserve"> </w:t>
      </w:r>
      <w:r w:rsidR="00021F7B" w:rsidRPr="009D6480">
        <w:rPr>
          <w:rFonts w:cs="Calibri"/>
        </w:rPr>
        <w:t xml:space="preserve">8. </w:t>
      </w:r>
      <w:r w:rsidR="00B3443B" w:rsidRPr="009D6480">
        <w:rPr>
          <w:rFonts w:cs="Calibri"/>
        </w:rPr>
        <w:t>„</w:t>
      </w:r>
      <w:r w:rsidR="00021F7B" w:rsidRPr="009D6480">
        <w:rPr>
          <w:rFonts w:cs="Calibri"/>
        </w:rPr>
        <w:t>Ekološka i energetska tranzicija za klimatsku neutralnost</w:t>
      </w:r>
      <w:r w:rsidR="003555EF" w:rsidRPr="009D6480">
        <w:rPr>
          <w:rFonts w:cs="Calibri"/>
        </w:rPr>
        <w:t>”</w:t>
      </w:r>
      <w:r w:rsidR="00B3443B" w:rsidRPr="009D6480">
        <w:rPr>
          <w:rFonts w:cs="Calibri"/>
        </w:rPr>
        <w:t xml:space="preserve"> </w:t>
      </w:r>
      <w:r w:rsidR="006166DA">
        <w:rPr>
          <w:rFonts w:cs="Calibri"/>
        </w:rPr>
        <w:t>i</w:t>
      </w:r>
      <w:r w:rsidR="00B3443B" w:rsidRPr="009D6480">
        <w:rPr>
          <w:rFonts w:cs="Calibri"/>
        </w:rPr>
        <w:t xml:space="preserve"> </w:t>
      </w:r>
      <w:r w:rsidR="00021F7B" w:rsidRPr="009D6480">
        <w:rPr>
          <w:rFonts w:cs="Calibri"/>
        </w:rPr>
        <w:t xml:space="preserve">SC 11. </w:t>
      </w:r>
      <w:r w:rsidR="00B3443B" w:rsidRPr="009D6480">
        <w:rPr>
          <w:rFonts w:cs="Calibri"/>
        </w:rPr>
        <w:t>„</w:t>
      </w:r>
      <w:r w:rsidR="00021F7B" w:rsidRPr="009D6480">
        <w:rPr>
          <w:rFonts w:cs="Calibri"/>
        </w:rPr>
        <w:t>Digitalna tranzicija društva i gospodarstva</w:t>
      </w:r>
      <w:r w:rsidR="003555EF" w:rsidRPr="009D6480">
        <w:rPr>
          <w:rFonts w:cs="Calibri"/>
        </w:rPr>
        <w:t>”</w:t>
      </w:r>
      <w:r w:rsidR="008839D2" w:rsidRPr="009D6480">
        <w:rPr>
          <w:rFonts w:cs="Calibri"/>
        </w:rPr>
        <w:t xml:space="preserve"> kroz </w:t>
      </w:r>
      <w:r w:rsidRPr="009D6480">
        <w:rPr>
          <w:rFonts w:cs="Calibri"/>
        </w:rPr>
        <w:t>sljedeća prioritetna područja i posebne ciljeve:</w:t>
      </w:r>
    </w:p>
    <w:p w14:paraId="1AECADBD" w14:textId="77777777" w:rsidR="00242464" w:rsidRPr="009D6480" w:rsidRDefault="00242464" w:rsidP="00242464">
      <w:pPr>
        <w:spacing w:line="276" w:lineRule="auto"/>
        <w:jc w:val="both"/>
        <w:rPr>
          <w:rFonts w:cs="Calibri"/>
          <w:u w:val="single"/>
        </w:rPr>
      </w:pPr>
      <w:r w:rsidRPr="009D6480">
        <w:rPr>
          <w:rFonts w:cs="Calibri"/>
          <w:u w:val="single"/>
        </w:rPr>
        <w:t>Prioritetna područja:</w:t>
      </w:r>
    </w:p>
    <w:p w14:paraId="04D1F2EC" w14:textId="77777777" w:rsidR="00242464" w:rsidRPr="009D6480" w:rsidRDefault="00242464" w:rsidP="00243D5B">
      <w:pPr>
        <w:pStyle w:val="ListParagraph"/>
        <w:numPr>
          <w:ilvl w:val="0"/>
          <w:numId w:val="12"/>
        </w:numPr>
        <w:spacing w:line="276" w:lineRule="auto"/>
        <w:jc w:val="both"/>
        <w:rPr>
          <w:rFonts w:cs="Calibri"/>
        </w:rPr>
      </w:pPr>
      <w:r w:rsidRPr="009D6480">
        <w:rPr>
          <w:rFonts w:cs="Calibri"/>
        </w:rPr>
        <w:t>Jačanje konkurentskih i komparativnih prednosti industrije</w:t>
      </w:r>
    </w:p>
    <w:p w14:paraId="0560F140" w14:textId="0DE4938E" w:rsidR="00242464" w:rsidRPr="009D6480" w:rsidRDefault="00242464" w:rsidP="00243D5B">
      <w:pPr>
        <w:pStyle w:val="ListParagraph"/>
        <w:numPr>
          <w:ilvl w:val="0"/>
          <w:numId w:val="12"/>
        </w:numPr>
        <w:spacing w:line="276" w:lineRule="auto"/>
        <w:jc w:val="both"/>
        <w:rPr>
          <w:rFonts w:cs="Calibri"/>
        </w:rPr>
      </w:pPr>
      <w:proofErr w:type="spellStart"/>
      <w:r w:rsidRPr="009D6480">
        <w:rPr>
          <w:rFonts w:cs="Calibri"/>
        </w:rPr>
        <w:t>Dekarbonizacija</w:t>
      </w:r>
      <w:proofErr w:type="spellEnd"/>
      <w:r w:rsidR="00DC58E8" w:rsidRPr="009D6480">
        <w:rPr>
          <w:rFonts w:cs="Calibri"/>
        </w:rPr>
        <w:t xml:space="preserve"> </w:t>
      </w:r>
      <w:r w:rsidRPr="009D6480">
        <w:rPr>
          <w:rFonts w:cs="Calibri"/>
        </w:rPr>
        <w:t>/</w:t>
      </w:r>
      <w:r w:rsidR="00DC58E8" w:rsidRPr="009D6480">
        <w:rPr>
          <w:rFonts w:cs="Calibri"/>
        </w:rPr>
        <w:t xml:space="preserve"> z</w:t>
      </w:r>
      <w:r w:rsidRPr="009D6480">
        <w:rPr>
          <w:rFonts w:cs="Calibri"/>
        </w:rPr>
        <w:t>elena tranzicija</w:t>
      </w:r>
    </w:p>
    <w:p w14:paraId="7313C97D" w14:textId="0246CF87" w:rsidR="00242464" w:rsidRPr="009D6480" w:rsidRDefault="00242464" w:rsidP="00243D5B">
      <w:pPr>
        <w:pStyle w:val="ListParagraph"/>
        <w:numPr>
          <w:ilvl w:val="0"/>
          <w:numId w:val="12"/>
        </w:numPr>
        <w:spacing w:line="276" w:lineRule="auto"/>
        <w:jc w:val="both"/>
        <w:rPr>
          <w:rFonts w:cs="Calibri"/>
        </w:rPr>
      </w:pPr>
      <w:r w:rsidRPr="009D6480">
        <w:rPr>
          <w:rFonts w:cs="Calibri"/>
        </w:rPr>
        <w:t>Jačanje otpornosti i prilagodba industrije suvremenim potrebama razvoja</w:t>
      </w:r>
      <w:r w:rsidR="00073ED4" w:rsidRPr="009D6480">
        <w:rPr>
          <w:rFonts w:cs="Calibri"/>
        </w:rPr>
        <w:t>.</w:t>
      </w:r>
    </w:p>
    <w:p w14:paraId="1430A8B1" w14:textId="568D3C5B" w:rsidR="00242464" w:rsidRPr="009D6480" w:rsidRDefault="00CD0108" w:rsidP="00242464">
      <w:pPr>
        <w:spacing w:line="276" w:lineRule="auto"/>
        <w:jc w:val="both"/>
        <w:rPr>
          <w:rFonts w:cs="Calibri"/>
          <w:u w:val="single"/>
        </w:rPr>
      </w:pPr>
      <w:r w:rsidRPr="009D6480">
        <w:rPr>
          <w:rFonts w:cs="Calibri"/>
        </w:rPr>
        <w:t>Na t</w:t>
      </w:r>
      <w:r w:rsidR="00073ED4" w:rsidRPr="009D6480">
        <w:rPr>
          <w:rFonts w:cs="Calibri"/>
        </w:rPr>
        <w:t>emelj</w:t>
      </w:r>
      <w:r w:rsidRPr="009D6480">
        <w:rPr>
          <w:rFonts w:cs="Calibri"/>
        </w:rPr>
        <w:t>u</w:t>
      </w:r>
      <w:r w:rsidR="00073ED4" w:rsidRPr="009D6480">
        <w:rPr>
          <w:rFonts w:cs="Calibri"/>
        </w:rPr>
        <w:t xml:space="preserve"> </w:t>
      </w:r>
      <w:r w:rsidR="004B6C7D" w:rsidRPr="009D6480">
        <w:rPr>
          <w:rFonts w:cs="Calibri"/>
        </w:rPr>
        <w:t>prethodno definiranih prioritetnih područja</w:t>
      </w:r>
      <w:r w:rsidR="005F10A1" w:rsidRPr="009D6480">
        <w:rPr>
          <w:rFonts w:cs="Calibri"/>
        </w:rPr>
        <w:t xml:space="preserve"> postavljen</w:t>
      </w:r>
      <w:r w:rsidR="00B11CB6" w:rsidRPr="009D6480">
        <w:rPr>
          <w:rFonts w:cs="Calibri"/>
        </w:rPr>
        <w:t xml:space="preserve">i su sljedeći </w:t>
      </w:r>
      <w:r w:rsidR="009D496D" w:rsidRPr="009D6480">
        <w:rPr>
          <w:rFonts w:cs="Calibri"/>
          <w:u w:val="single"/>
        </w:rPr>
        <w:t>P</w:t>
      </w:r>
      <w:r w:rsidR="005F10A1" w:rsidRPr="009D6480">
        <w:rPr>
          <w:rFonts w:cs="Calibri"/>
          <w:u w:val="single"/>
        </w:rPr>
        <w:t>osebn</w:t>
      </w:r>
      <w:r w:rsidR="00B11CB6" w:rsidRPr="009D6480">
        <w:rPr>
          <w:rFonts w:cs="Calibri"/>
          <w:u w:val="single"/>
        </w:rPr>
        <w:t>i</w:t>
      </w:r>
      <w:r w:rsidR="005F10A1" w:rsidRPr="009D6480">
        <w:rPr>
          <w:rFonts w:cs="Calibri"/>
          <w:u w:val="single"/>
        </w:rPr>
        <w:t xml:space="preserve"> cilj</w:t>
      </w:r>
      <w:r w:rsidR="00B11CB6" w:rsidRPr="009D6480">
        <w:rPr>
          <w:rFonts w:cs="Calibri"/>
          <w:u w:val="single"/>
        </w:rPr>
        <w:t>evi</w:t>
      </w:r>
      <w:r w:rsidR="00B11CB6" w:rsidRPr="009D6480">
        <w:rPr>
          <w:rFonts w:cs="Calibri"/>
        </w:rPr>
        <w:t>:</w:t>
      </w:r>
    </w:p>
    <w:p w14:paraId="29C43BB6" w14:textId="2CA23A31" w:rsidR="00242464" w:rsidRPr="009D6480" w:rsidRDefault="00E41174" w:rsidP="00243D5B">
      <w:pPr>
        <w:pStyle w:val="ListParagraph"/>
        <w:numPr>
          <w:ilvl w:val="0"/>
          <w:numId w:val="11"/>
        </w:numPr>
        <w:spacing w:line="276" w:lineRule="auto"/>
        <w:jc w:val="both"/>
        <w:rPr>
          <w:rFonts w:cs="Calibri"/>
        </w:rPr>
      </w:pPr>
      <w:r w:rsidRPr="009D6480">
        <w:rPr>
          <w:rFonts w:cs="Calibri"/>
        </w:rPr>
        <w:t>Konkurentna i</w:t>
      </w:r>
      <w:r w:rsidR="00491E7A" w:rsidRPr="009D6480">
        <w:rPr>
          <w:rFonts w:cs="Calibri"/>
        </w:rPr>
        <w:t xml:space="preserve"> </w:t>
      </w:r>
      <w:r w:rsidR="00242464" w:rsidRPr="009D6480">
        <w:rPr>
          <w:rFonts w:cs="Calibri"/>
        </w:rPr>
        <w:t xml:space="preserve">izvozno </w:t>
      </w:r>
      <w:r w:rsidR="00242464" w:rsidRPr="009E05B0">
        <w:rPr>
          <w:rFonts w:cs="Calibri"/>
        </w:rPr>
        <w:t>orijentirana</w:t>
      </w:r>
      <w:r w:rsidR="00242464" w:rsidRPr="009D6480">
        <w:rPr>
          <w:rFonts w:cs="Calibri"/>
        </w:rPr>
        <w:t xml:space="preserve"> industrija</w:t>
      </w:r>
    </w:p>
    <w:p w14:paraId="68336B70" w14:textId="77777777" w:rsidR="00242464" w:rsidRPr="009D6480" w:rsidRDefault="00242464" w:rsidP="00243D5B">
      <w:pPr>
        <w:pStyle w:val="ListParagraph"/>
        <w:numPr>
          <w:ilvl w:val="0"/>
          <w:numId w:val="11"/>
        </w:numPr>
        <w:spacing w:line="276" w:lineRule="auto"/>
        <w:jc w:val="both"/>
        <w:rPr>
          <w:rFonts w:cs="Calibri"/>
        </w:rPr>
      </w:pPr>
      <w:r w:rsidRPr="009D6480">
        <w:rPr>
          <w:rFonts w:cs="Calibri"/>
        </w:rPr>
        <w:t>Čista industrija</w:t>
      </w:r>
    </w:p>
    <w:p w14:paraId="17AD9BFB" w14:textId="6D753D72" w:rsidR="00394B79" w:rsidRPr="009D6480" w:rsidRDefault="00242464" w:rsidP="00243D5B">
      <w:pPr>
        <w:pStyle w:val="ListParagraph"/>
        <w:numPr>
          <w:ilvl w:val="0"/>
          <w:numId w:val="11"/>
        </w:numPr>
        <w:spacing w:line="276" w:lineRule="auto"/>
        <w:jc w:val="both"/>
        <w:rPr>
          <w:rFonts w:cs="Calibri"/>
        </w:rPr>
      </w:pPr>
      <w:r w:rsidRPr="009D6480">
        <w:rPr>
          <w:rFonts w:cs="Calibri"/>
        </w:rPr>
        <w:t>Otporna</w:t>
      </w:r>
      <w:r w:rsidR="00E41174" w:rsidRPr="009D6480">
        <w:rPr>
          <w:rFonts w:cs="Calibri"/>
        </w:rPr>
        <w:t xml:space="preserve"> i sigurna</w:t>
      </w:r>
      <w:r w:rsidRPr="009D6480">
        <w:rPr>
          <w:rFonts w:cs="Calibri"/>
        </w:rPr>
        <w:t xml:space="preserve"> industrija</w:t>
      </w:r>
      <w:r w:rsidR="005358BC" w:rsidRPr="009D6480">
        <w:rPr>
          <w:rFonts w:cs="Calibri"/>
        </w:rPr>
        <w:t>.</w:t>
      </w:r>
      <w:r w:rsidRPr="009D6480">
        <w:rPr>
          <w:rFonts w:cs="Calibri"/>
        </w:rPr>
        <w:t xml:space="preserve"> </w:t>
      </w:r>
    </w:p>
    <w:p w14:paraId="5B80EE46" w14:textId="1D683AC3" w:rsidR="00242464" w:rsidRPr="009D6480" w:rsidRDefault="00CD0108" w:rsidP="00242464">
      <w:pPr>
        <w:spacing w:line="276" w:lineRule="auto"/>
        <w:jc w:val="both"/>
        <w:rPr>
          <w:rFonts w:cs="Calibri"/>
        </w:rPr>
      </w:pPr>
      <w:r w:rsidRPr="009D6480">
        <w:rPr>
          <w:rFonts w:cs="Calibri"/>
        </w:rPr>
        <w:t>N</w:t>
      </w:r>
      <w:r w:rsidR="00242464" w:rsidRPr="009D6480">
        <w:rPr>
          <w:rFonts w:cs="Calibri"/>
        </w:rPr>
        <w:t>iz</w:t>
      </w:r>
      <w:r w:rsidRPr="009D6480">
        <w:rPr>
          <w:rFonts w:cs="Calibri"/>
        </w:rPr>
        <w:t>om</w:t>
      </w:r>
      <w:r w:rsidR="00242464" w:rsidRPr="009D6480">
        <w:rPr>
          <w:rFonts w:cs="Calibri"/>
        </w:rPr>
        <w:t xml:space="preserve"> mjera koje su definirane u suradnji s članovima </w:t>
      </w:r>
      <w:r w:rsidR="0016518C">
        <w:rPr>
          <w:rFonts w:cs="Calibri"/>
        </w:rPr>
        <w:t>S</w:t>
      </w:r>
      <w:r w:rsidR="00BD3226" w:rsidRPr="009D6480">
        <w:rPr>
          <w:rFonts w:cs="Calibri"/>
        </w:rPr>
        <w:t xml:space="preserve">tručne </w:t>
      </w:r>
      <w:r w:rsidR="00242464" w:rsidRPr="009D6480">
        <w:rPr>
          <w:rFonts w:cs="Calibri"/>
        </w:rPr>
        <w:t>radne skupine</w:t>
      </w:r>
      <w:r w:rsidR="00BD3226" w:rsidRPr="009D6480">
        <w:rPr>
          <w:rFonts w:cs="Calibri"/>
        </w:rPr>
        <w:t xml:space="preserve"> te </w:t>
      </w:r>
      <w:r w:rsidR="001D3140" w:rsidRPr="009D6480">
        <w:rPr>
          <w:rFonts w:cs="Calibri"/>
        </w:rPr>
        <w:t>Vijeć</w:t>
      </w:r>
      <w:r w:rsidR="00262B62" w:rsidRPr="009D6480">
        <w:rPr>
          <w:rFonts w:cs="Calibri"/>
        </w:rPr>
        <w:t>a</w:t>
      </w:r>
      <w:r w:rsidR="00BD3226" w:rsidRPr="009D6480">
        <w:rPr>
          <w:rFonts w:cs="Calibri"/>
        </w:rPr>
        <w:t xml:space="preserve"> za </w:t>
      </w:r>
      <w:r w:rsidR="001D3140" w:rsidRPr="009D6480">
        <w:rPr>
          <w:rFonts w:cs="Calibri"/>
        </w:rPr>
        <w:t>industriju</w:t>
      </w:r>
      <w:r w:rsidR="00242464" w:rsidRPr="009D6480">
        <w:rPr>
          <w:rFonts w:cs="Calibri"/>
        </w:rPr>
        <w:t xml:space="preserve"> </w:t>
      </w:r>
      <w:r w:rsidR="001F44C6" w:rsidRPr="009D6480">
        <w:rPr>
          <w:rFonts w:cs="Calibri"/>
        </w:rPr>
        <w:t>te</w:t>
      </w:r>
      <w:r w:rsidR="00242464" w:rsidRPr="009D6480">
        <w:rPr>
          <w:rFonts w:cs="Calibri"/>
        </w:rPr>
        <w:t xml:space="preserve"> tijekom </w:t>
      </w:r>
      <w:r w:rsidRPr="009D6480">
        <w:rPr>
          <w:rFonts w:cs="Calibri"/>
        </w:rPr>
        <w:t>brojnih</w:t>
      </w:r>
      <w:r w:rsidR="00242464" w:rsidRPr="009D6480">
        <w:rPr>
          <w:rFonts w:cs="Calibri"/>
        </w:rPr>
        <w:t xml:space="preserve"> sastanaka i događa</w:t>
      </w:r>
      <w:r w:rsidRPr="009D6480">
        <w:rPr>
          <w:rFonts w:cs="Calibri"/>
        </w:rPr>
        <w:t>ja</w:t>
      </w:r>
      <w:r w:rsidR="00242464" w:rsidRPr="009D6480">
        <w:rPr>
          <w:rFonts w:cs="Calibri"/>
        </w:rPr>
        <w:t xml:space="preserve"> uz sudjelovanje gospodarskih subjekata </w:t>
      </w:r>
      <w:r w:rsidRPr="009D6480">
        <w:rPr>
          <w:rFonts w:cs="Calibri"/>
        </w:rPr>
        <w:t>utvrđeni</w:t>
      </w:r>
      <w:r w:rsidR="00242464" w:rsidRPr="009D6480">
        <w:rPr>
          <w:rFonts w:cs="Calibri"/>
        </w:rPr>
        <w:t xml:space="preserve"> su ključni problemi s kojima se hrvatska industrija trenut</w:t>
      </w:r>
      <w:r w:rsidRPr="009D6480">
        <w:rPr>
          <w:rFonts w:cs="Calibri"/>
        </w:rPr>
        <w:t>ač</w:t>
      </w:r>
      <w:r w:rsidR="00242464" w:rsidRPr="009D6480">
        <w:rPr>
          <w:rFonts w:cs="Calibri"/>
        </w:rPr>
        <w:t xml:space="preserve">no suočava. To su niža </w:t>
      </w:r>
      <w:r w:rsidR="00242464" w:rsidRPr="009D6480">
        <w:rPr>
          <w:rFonts w:cs="Calibri"/>
        </w:rPr>
        <w:lastRenderedPageBreak/>
        <w:t xml:space="preserve">produktivnost rada i niža dodana vrijednost u odnosu na prosjek EU27, nedovoljno iskorištene mogućnosti za digitalizaciju i automatizaciju procesa i poslovanja, zelenu transformaciju i integraciju u globalne lance vrijednosti, potreba prilagodbe industrije za obrambenu pripravnost </w:t>
      </w:r>
      <w:r w:rsidR="001035B9" w:rsidRPr="009D6480">
        <w:rPr>
          <w:rFonts w:cs="Calibri"/>
        </w:rPr>
        <w:t>te</w:t>
      </w:r>
      <w:r w:rsidR="00242464" w:rsidRPr="009D6480">
        <w:rPr>
          <w:rFonts w:cs="Calibri"/>
        </w:rPr>
        <w:t xml:space="preserve"> niz drugih izazova koji će se također nastojati riješiti provedbom </w:t>
      </w:r>
      <w:r w:rsidR="0025611D" w:rsidRPr="009D6480">
        <w:rPr>
          <w:rFonts w:cs="Calibri"/>
        </w:rPr>
        <w:t xml:space="preserve">ovog </w:t>
      </w:r>
      <w:r w:rsidR="00242464" w:rsidRPr="009D6480">
        <w:rPr>
          <w:rFonts w:cs="Calibri"/>
        </w:rPr>
        <w:t xml:space="preserve">Nacionalnog plana. </w:t>
      </w:r>
    </w:p>
    <w:p w14:paraId="49ED40C3" w14:textId="4E1E0426" w:rsidR="004D79C0" w:rsidRPr="009D6480" w:rsidRDefault="00242464" w:rsidP="00066904">
      <w:pPr>
        <w:spacing w:line="276" w:lineRule="auto"/>
        <w:jc w:val="both"/>
        <w:rPr>
          <w:rFonts w:cs="Calibri"/>
        </w:rPr>
      </w:pPr>
      <w:r w:rsidRPr="009D6480">
        <w:rPr>
          <w:rFonts w:cs="Calibri"/>
        </w:rPr>
        <w:t>Provedbom niza mjera očekuje</w:t>
      </w:r>
      <w:r w:rsidR="004712DA" w:rsidRPr="009D6480">
        <w:rPr>
          <w:rFonts w:cs="Calibri"/>
        </w:rPr>
        <w:t xml:space="preserve"> se</w:t>
      </w:r>
      <w:r w:rsidRPr="009D6480">
        <w:rPr>
          <w:rFonts w:cs="Calibri"/>
        </w:rPr>
        <w:t xml:space="preserve"> ostvarenje doprinosa vrijednostima pokazatelja ishoda utvrđenima na razini posebnih ciljeva. Kao ključn</w:t>
      </w:r>
      <w:r w:rsidR="00D670CC" w:rsidRPr="009D6480">
        <w:rPr>
          <w:rFonts w:cs="Calibri"/>
        </w:rPr>
        <w:t>i</w:t>
      </w:r>
      <w:r w:rsidRPr="009D6480">
        <w:rPr>
          <w:rFonts w:cs="Calibri"/>
        </w:rPr>
        <w:t xml:space="preserve"> pokazatelj</w:t>
      </w:r>
      <w:r w:rsidR="00D670CC" w:rsidRPr="009D6480">
        <w:rPr>
          <w:rFonts w:cs="Calibri"/>
        </w:rPr>
        <w:t>i</w:t>
      </w:r>
      <w:r w:rsidRPr="009D6480">
        <w:rPr>
          <w:rFonts w:cs="Calibri"/>
        </w:rPr>
        <w:t xml:space="preserve"> ishoda koji će dati jasnu sliku o željenom napretku izdvojeni su sljedeći:</w:t>
      </w:r>
    </w:p>
    <w:p w14:paraId="075611BD" w14:textId="7091F6B9" w:rsidR="00AF2E5E" w:rsidRPr="009D6480" w:rsidRDefault="0001047B" w:rsidP="00243D5B">
      <w:pPr>
        <w:pStyle w:val="ListParagraph"/>
        <w:numPr>
          <w:ilvl w:val="0"/>
          <w:numId w:val="9"/>
        </w:numPr>
        <w:spacing w:line="276" w:lineRule="auto"/>
        <w:jc w:val="both"/>
        <w:rPr>
          <w:rFonts w:cs="Calibri"/>
        </w:rPr>
      </w:pPr>
      <w:r w:rsidRPr="009D6480">
        <w:rPr>
          <w:rFonts w:cs="Calibri"/>
        </w:rPr>
        <w:t xml:space="preserve">udio </w:t>
      </w:r>
      <w:r w:rsidR="001469ED" w:rsidRPr="009D6480">
        <w:rPr>
          <w:rFonts w:cs="Calibri"/>
        </w:rPr>
        <w:t>BDV</w:t>
      </w:r>
      <w:r w:rsidR="00F85180" w:rsidRPr="009D6480">
        <w:rPr>
          <w:rFonts w:cs="Calibri"/>
        </w:rPr>
        <w:t>-a</w:t>
      </w:r>
      <w:r w:rsidR="001469ED" w:rsidRPr="009D6480">
        <w:rPr>
          <w:rFonts w:cs="Calibri"/>
        </w:rPr>
        <w:t xml:space="preserve"> </w:t>
      </w:r>
      <w:r w:rsidRPr="009D6480">
        <w:rPr>
          <w:rFonts w:cs="Calibri"/>
        </w:rPr>
        <w:t>prerađivačke industrije u BDP-u</w:t>
      </w:r>
    </w:p>
    <w:p w14:paraId="0EF9631A" w14:textId="2AB31E01" w:rsidR="00563213" w:rsidRPr="009D6480" w:rsidRDefault="00563213" w:rsidP="00243D5B">
      <w:pPr>
        <w:pStyle w:val="ListParagraph"/>
        <w:numPr>
          <w:ilvl w:val="0"/>
          <w:numId w:val="9"/>
        </w:numPr>
        <w:spacing w:line="276" w:lineRule="auto"/>
        <w:jc w:val="both"/>
        <w:rPr>
          <w:rFonts w:cs="Calibri"/>
        </w:rPr>
      </w:pPr>
      <w:r w:rsidRPr="009D6480">
        <w:rPr>
          <w:rFonts w:cs="Calibri"/>
        </w:rPr>
        <w:t>indeks digitaln</w:t>
      </w:r>
      <w:r w:rsidR="00F823C3" w:rsidRPr="009D6480">
        <w:rPr>
          <w:rFonts w:cs="Calibri"/>
        </w:rPr>
        <w:t>e</w:t>
      </w:r>
      <w:r w:rsidRPr="009D6480">
        <w:rPr>
          <w:rFonts w:cs="Calibri"/>
        </w:rPr>
        <w:t xml:space="preserve"> intenzi</w:t>
      </w:r>
      <w:r w:rsidR="00F823C3" w:rsidRPr="009D6480">
        <w:rPr>
          <w:rFonts w:cs="Calibri"/>
        </w:rPr>
        <w:t>vnosti</w:t>
      </w:r>
    </w:p>
    <w:p w14:paraId="183ED0E8" w14:textId="3492DD83" w:rsidR="00BD29DC" w:rsidRPr="009D6480" w:rsidRDefault="00BD29DC" w:rsidP="00243D5B">
      <w:pPr>
        <w:pStyle w:val="ListParagraph"/>
        <w:numPr>
          <w:ilvl w:val="0"/>
          <w:numId w:val="9"/>
        </w:numPr>
        <w:spacing w:line="276" w:lineRule="auto"/>
        <w:jc w:val="both"/>
        <w:rPr>
          <w:rFonts w:cs="Calibri"/>
        </w:rPr>
      </w:pPr>
      <w:r w:rsidRPr="009D6480">
        <w:rPr>
          <w:rFonts w:cs="Calibri"/>
        </w:rPr>
        <w:t>emisije stakleničkih plinova u prerađivačkoj industriji (kg stakleničkih plinova/</w:t>
      </w:r>
      <w:r w:rsidR="001035B9" w:rsidRPr="009D6480">
        <w:rPr>
          <w:rFonts w:cs="Calibri"/>
        </w:rPr>
        <w:t>EUR</w:t>
      </w:r>
      <w:r w:rsidRPr="009D6480">
        <w:rPr>
          <w:rFonts w:cs="Calibri"/>
        </w:rPr>
        <w:t xml:space="preserve"> dodane vrijednosti</w:t>
      </w:r>
      <w:r w:rsidR="005B5B41" w:rsidRPr="009D6480">
        <w:rPr>
          <w:rFonts w:cs="Calibri"/>
        </w:rPr>
        <w:t>)</w:t>
      </w:r>
    </w:p>
    <w:p w14:paraId="5F925716" w14:textId="40495353" w:rsidR="005206D2" w:rsidRPr="009D6480" w:rsidRDefault="00056C4E" w:rsidP="00243D5B">
      <w:pPr>
        <w:pStyle w:val="ListParagraph"/>
        <w:numPr>
          <w:ilvl w:val="0"/>
          <w:numId w:val="9"/>
        </w:numPr>
        <w:spacing w:line="276" w:lineRule="auto"/>
        <w:jc w:val="both"/>
        <w:rPr>
          <w:rFonts w:cs="Calibri"/>
        </w:rPr>
      </w:pPr>
      <w:r w:rsidRPr="009D6480">
        <w:t>u</w:t>
      </w:r>
      <w:r w:rsidR="009117A0" w:rsidRPr="009D6480">
        <w:t xml:space="preserve">dio izdataka za </w:t>
      </w:r>
      <w:r w:rsidRPr="009D6480">
        <w:t xml:space="preserve">istraživanje i razvoj </w:t>
      </w:r>
      <w:r w:rsidR="009117A0" w:rsidRPr="009D6480">
        <w:t xml:space="preserve">u </w:t>
      </w:r>
      <w:r w:rsidR="00F85180" w:rsidRPr="009D6480">
        <w:t>BDV-u</w:t>
      </w:r>
      <w:r w:rsidR="009117A0" w:rsidRPr="009D6480">
        <w:t xml:space="preserve"> prerađivačke industrije</w:t>
      </w:r>
      <w:r w:rsidR="00E463D7" w:rsidRPr="009D6480">
        <w:t>.</w:t>
      </w:r>
    </w:p>
    <w:p w14:paraId="62A22B08" w14:textId="5E03B462" w:rsidR="00242464" w:rsidRPr="009D6480" w:rsidRDefault="00D670CC" w:rsidP="00242464">
      <w:pPr>
        <w:spacing w:line="276" w:lineRule="auto"/>
        <w:jc w:val="both"/>
        <w:rPr>
          <w:rFonts w:cs="Calibri"/>
          <w:highlight w:val="yellow"/>
        </w:rPr>
      </w:pPr>
      <w:r w:rsidRPr="009D6480">
        <w:rPr>
          <w:rFonts w:cs="Calibri"/>
        </w:rPr>
        <w:t>Naposljetku</w:t>
      </w:r>
      <w:r w:rsidR="00242464" w:rsidRPr="009D6480">
        <w:rPr>
          <w:rFonts w:cs="Calibri"/>
        </w:rPr>
        <w:t>, sve poduzete mjere, aktivnosti i napori rezultirat će ostvarenjem vizije postavljene ovim Nacionalnim planom, u kojoj se navodi sljedeće:</w:t>
      </w:r>
    </w:p>
    <w:p w14:paraId="0259CDEB" w14:textId="39EEA3E5" w:rsidR="00242464" w:rsidRPr="009D6480" w:rsidRDefault="00242464" w:rsidP="00242464">
      <w:pPr>
        <w:pBdr>
          <w:top w:val="single" w:sz="4" w:space="1" w:color="auto"/>
          <w:left w:val="single" w:sz="4" w:space="4" w:color="auto"/>
          <w:bottom w:val="single" w:sz="4" w:space="1" w:color="auto"/>
          <w:right w:val="single" w:sz="4" w:space="4" w:color="auto"/>
        </w:pBdr>
        <w:shd w:val="clear" w:color="auto" w:fill="E8E8E8" w:themeFill="background2"/>
        <w:spacing w:after="120" w:line="276" w:lineRule="auto"/>
        <w:jc w:val="both"/>
        <w:rPr>
          <w:rFonts w:eastAsia="Calibri" w:cs="Calibri"/>
          <w:i/>
          <w:iCs/>
          <w:color w:val="002060"/>
        </w:rPr>
      </w:pPr>
      <w:r w:rsidRPr="009D6480">
        <w:rPr>
          <w:rFonts w:cs="Calibri"/>
          <w:i/>
          <w:iCs/>
          <w:color w:val="002060"/>
        </w:rPr>
        <w:t xml:space="preserve">Hrvatska industrija je modernizirana, visoko digitalizirana, prilagodljiva i otporna na unutarnje i vanjske čimbenike/utjecaje, a hrvatski proizvodi i usluge prepoznati su </w:t>
      </w:r>
      <w:r w:rsidR="004B1A60" w:rsidRPr="009D6480">
        <w:rPr>
          <w:rFonts w:cs="Calibri"/>
          <w:i/>
          <w:iCs/>
          <w:color w:val="002060"/>
        </w:rPr>
        <w:t xml:space="preserve">i konkurentni </w:t>
      </w:r>
      <w:r w:rsidRPr="009D6480">
        <w:rPr>
          <w:rFonts w:cs="Calibri"/>
          <w:i/>
          <w:iCs/>
          <w:color w:val="002060"/>
        </w:rPr>
        <w:t xml:space="preserve">na europskom i globalnom tržištu. Ostvaruje </w:t>
      </w:r>
      <w:r w:rsidR="002B1191" w:rsidRPr="009D6480">
        <w:rPr>
          <w:rFonts w:cs="Calibri"/>
          <w:i/>
          <w:iCs/>
          <w:color w:val="002060"/>
        </w:rPr>
        <w:t>visoke</w:t>
      </w:r>
      <w:r w:rsidRPr="009D6480">
        <w:rPr>
          <w:rFonts w:cs="Calibri"/>
          <w:i/>
          <w:iCs/>
          <w:color w:val="002060"/>
        </w:rPr>
        <w:t xml:space="preserve"> dodane vrijednosti sektora uz prihvatljiv utjecaj na okoliš i zn</w:t>
      </w:r>
      <w:r w:rsidR="00D670CC" w:rsidRPr="009D6480">
        <w:rPr>
          <w:rFonts w:cs="Calibri"/>
          <w:i/>
          <w:iCs/>
          <w:color w:val="002060"/>
        </w:rPr>
        <w:t>atnu</w:t>
      </w:r>
      <w:r w:rsidRPr="009D6480">
        <w:rPr>
          <w:rFonts w:cs="Calibri"/>
          <w:i/>
          <w:iCs/>
          <w:color w:val="002060"/>
        </w:rPr>
        <w:t xml:space="preserve"> </w:t>
      </w:r>
      <w:proofErr w:type="spellStart"/>
      <w:r w:rsidRPr="009D6480">
        <w:rPr>
          <w:rFonts w:cs="Calibri"/>
          <w:i/>
          <w:iCs/>
          <w:color w:val="002060"/>
        </w:rPr>
        <w:t>dekarbonizaciju</w:t>
      </w:r>
      <w:proofErr w:type="spellEnd"/>
      <w:r w:rsidR="009E51F7" w:rsidRPr="009D6480">
        <w:rPr>
          <w:rFonts w:cs="Calibri"/>
          <w:i/>
          <w:iCs/>
          <w:color w:val="002060"/>
        </w:rPr>
        <w:t xml:space="preserve"> </w:t>
      </w:r>
      <w:r w:rsidR="004009A5" w:rsidRPr="009D6480">
        <w:rPr>
          <w:rFonts w:cs="Calibri"/>
          <w:i/>
          <w:iCs/>
          <w:color w:val="002060"/>
        </w:rPr>
        <w:t xml:space="preserve">zahvaljujući </w:t>
      </w:r>
      <w:r w:rsidR="009E51F7" w:rsidRPr="009D6480">
        <w:rPr>
          <w:rFonts w:cs="Calibri"/>
          <w:i/>
          <w:iCs/>
          <w:color w:val="002060"/>
        </w:rPr>
        <w:t>učinkovito</w:t>
      </w:r>
      <w:r w:rsidR="004009A5" w:rsidRPr="009D6480">
        <w:rPr>
          <w:rFonts w:cs="Calibri"/>
          <w:i/>
          <w:iCs/>
          <w:color w:val="002060"/>
        </w:rPr>
        <w:t>m</w:t>
      </w:r>
      <w:r w:rsidR="009E51F7" w:rsidRPr="009D6480">
        <w:rPr>
          <w:rFonts w:cs="Calibri"/>
          <w:i/>
          <w:iCs/>
          <w:color w:val="002060"/>
        </w:rPr>
        <w:t xml:space="preserve"> korištenj</w:t>
      </w:r>
      <w:r w:rsidR="004009A5" w:rsidRPr="009D6480">
        <w:rPr>
          <w:rFonts w:cs="Calibri"/>
          <w:i/>
          <w:iCs/>
          <w:color w:val="002060"/>
        </w:rPr>
        <w:t>u</w:t>
      </w:r>
      <w:r w:rsidR="009E51F7" w:rsidRPr="009D6480">
        <w:rPr>
          <w:rFonts w:cs="Calibri"/>
          <w:i/>
          <w:iCs/>
          <w:color w:val="002060"/>
        </w:rPr>
        <w:t xml:space="preserve"> resursa</w:t>
      </w:r>
      <w:r w:rsidRPr="009D6480">
        <w:rPr>
          <w:rFonts w:cs="Calibri"/>
          <w:i/>
          <w:iCs/>
          <w:color w:val="002060"/>
        </w:rPr>
        <w:t xml:space="preserve">. Zaposleni u industriji visoko su </w:t>
      </w:r>
      <w:r w:rsidR="00FE7963" w:rsidRPr="009D6480">
        <w:rPr>
          <w:rFonts w:cs="Calibri"/>
          <w:i/>
          <w:iCs/>
          <w:color w:val="002060"/>
        </w:rPr>
        <w:t>produktivni</w:t>
      </w:r>
      <w:r w:rsidRPr="009D6480">
        <w:rPr>
          <w:rFonts w:cs="Calibri"/>
          <w:i/>
          <w:iCs/>
          <w:color w:val="002060"/>
        </w:rPr>
        <w:t xml:space="preserve"> </w:t>
      </w:r>
      <w:r w:rsidR="00AD3F71" w:rsidRPr="009D6480">
        <w:rPr>
          <w:rFonts w:cs="Calibri"/>
          <w:i/>
          <w:iCs/>
          <w:color w:val="002060"/>
        </w:rPr>
        <w:t>te</w:t>
      </w:r>
      <w:r w:rsidRPr="009D6480">
        <w:rPr>
          <w:rFonts w:cs="Calibri"/>
          <w:i/>
          <w:iCs/>
          <w:color w:val="002060"/>
        </w:rPr>
        <w:t xml:space="preserve"> raspolažu odgovarajućim </w:t>
      </w:r>
      <w:r w:rsidRPr="009D6480">
        <w:rPr>
          <w:rFonts w:eastAsia="Calibri" w:cs="Calibri"/>
          <w:i/>
          <w:iCs/>
          <w:color w:val="002060"/>
        </w:rPr>
        <w:t xml:space="preserve">zelenim i digitalnim znanjima </w:t>
      </w:r>
      <w:r w:rsidR="00AD3F71" w:rsidRPr="009D6480">
        <w:rPr>
          <w:rFonts w:eastAsia="Calibri" w:cs="Calibri"/>
          <w:i/>
          <w:iCs/>
          <w:color w:val="002060"/>
        </w:rPr>
        <w:t>i</w:t>
      </w:r>
      <w:r w:rsidRPr="009D6480">
        <w:rPr>
          <w:rFonts w:eastAsia="Calibri" w:cs="Calibri"/>
          <w:i/>
          <w:iCs/>
          <w:color w:val="002060"/>
        </w:rPr>
        <w:t xml:space="preserve"> vještinama.</w:t>
      </w:r>
    </w:p>
    <w:p w14:paraId="4A3D5516" w14:textId="46911F87" w:rsidR="00242464" w:rsidRPr="009D6480" w:rsidRDefault="00242464" w:rsidP="00242464">
      <w:pPr>
        <w:spacing w:after="120" w:line="276" w:lineRule="auto"/>
        <w:jc w:val="both"/>
        <w:rPr>
          <w:rFonts w:eastAsia="Calibri" w:cs="Calibri"/>
        </w:rPr>
      </w:pPr>
      <w:r w:rsidRPr="009D6480">
        <w:rPr>
          <w:rFonts w:eastAsia="Calibri" w:cs="Calibri"/>
        </w:rPr>
        <w:t>Uspjeh provedbe Nacionalnog plana ovisit će o nekoliko ključnih čimbenika:</w:t>
      </w:r>
    </w:p>
    <w:p w14:paraId="2DF606FC" w14:textId="6DFB54BF" w:rsidR="00242464" w:rsidRPr="009D6480" w:rsidRDefault="00242464" w:rsidP="00243D5B">
      <w:pPr>
        <w:pStyle w:val="ListParagraph"/>
        <w:numPr>
          <w:ilvl w:val="0"/>
          <w:numId w:val="10"/>
        </w:numPr>
        <w:spacing w:after="120" w:line="276" w:lineRule="auto"/>
        <w:jc w:val="both"/>
        <w:rPr>
          <w:rFonts w:cs="Calibri"/>
        </w:rPr>
      </w:pPr>
      <w:r w:rsidRPr="009D6480">
        <w:rPr>
          <w:rFonts w:eastAsia="Calibri" w:cs="Calibri"/>
        </w:rPr>
        <w:t>odabiru mjera koj</w:t>
      </w:r>
      <w:r w:rsidR="00D670CC" w:rsidRPr="009D6480">
        <w:rPr>
          <w:rFonts w:eastAsia="Calibri" w:cs="Calibri"/>
        </w:rPr>
        <w:t>ima</w:t>
      </w:r>
      <w:r w:rsidRPr="009D6480">
        <w:rPr>
          <w:rFonts w:eastAsia="Calibri" w:cs="Calibri"/>
        </w:rPr>
        <w:t xml:space="preserve"> će </w:t>
      </w:r>
      <w:r w:rsidR="00D670CC" w:rsidRPr="009D6480">
        <w:rPr>
          <w:rFonts w:eastAsia="Calibri" w:cs="Calibri"/>
        </w:rPr>
        <w:t xml:space="preserve">se </w:t>
      </w:r>
      <w:r w:rsidRPr="009D6480">
        <w:rPr>
          <w:rFonts w:eastAsia="Calibri" w:cs="Calibri"/>
        </w:rPr>
        <w:t xml:space="preserve">najprikladnije odgovoriti na probleme i potrebe </w:t>
      </w:r>
      <w:r w:rsidR="00D670CC" w:rsidRPr="009D6480">
        <w:rPr>
          <w:rFonts w:eastAsia="Calibri" w:cs="Calibri"/>
        </w:rPr>
        <w:t>te</w:t>
      </w:r>
      <w:r w:rsidRPr="009D6480">
        <w:rPr>
          <w:rFonts w:eastAsia="Calibri" w:cs="Calibri"/>
        </w:rPr>
        <w:t xml:space="preserve"> pružanj</w:t>
      </w:r>
      <w:r w:rsidR="00D670CC" w:rsidRPr="009D6480">
        <w:rPr>
          <w:rFonts w:eastAsia="Calibri" w:cs="Calibri"/>
        </w:rPr>
        <w:t>u</w:t>
      </w:r>
      <w:r w:rsidRPr="009D6480">
        <w:rPr>
          <w:rFonts w:eastAsia="Calibri" w:cs="Calibri"/>
        </w:rPr>
        <w:t xml:space="preserve"> podrške razvoju neiskorištenih potencijala hrvatske industrije</w:t>
      </w:r>
    </w:p>
    <w:p w14:paraId="2A770608" w14:textId="5BF772C0" w:rsidR="00937EFB" w:rsidRPr="009D6480" w:rsidRDefault="00937EFB" w:rsidP="00243D5B">
      <w:pPr>
        <w:pStyle w:val="ListParagraph"/>
        <w:numPr>
          <w:ilvl w:val="0"/>
          <w:numId w:val="10"/>
        </w:numPr>
        <w:spacing w:after="120" w:line="276" w:lineRule="auto"/>
        <w:jc w:val="both"/>
        <w:rPr>
          <w:rFonts w:cs="Calibri"/>
        </w:rPr>
      </w:pPr>
      <w:r w:rsidRPr="009D6480">
        <w:rPr>
          <w:rFonts w:eastAsia="Calibri" w:cs="Calibri"/>
        </w:rPr>
        <w:t xml:space="preserve">usklađenosti mjera s komplementarnim mjerama koje provode druga tijela državne uprave (primjerice: Ministarstvo poljoprivrede, </w:t>
      </w:r>
      <w:r w:rsidR="00D24FC7" w:rsidRPr="009D6480">
        <w:rPr>
          <w:rFonts w:eastAsia="Calibri" w:cs="Calibri"/>
        </w:rPr>
        <w:t>šumarstva i ribarstva,</w:t>
      </w:r>
      <w:r w:rsidRPr="009D6480">
        <w:rPr>
          <w:rFonts w:eastAsia="Calibri" w:cs="Calibri"/>
        </w:rPr>
        <w:t xml:space="preserve"> Ministarstvo pravosuđa, uprave i digitalne transformacije, Ministarstvo regionalnog</w:t>
      </w:r>
      <w:r w:rsidR="00D00830" w:rsidRPr="009D6480">
        <w:rPr>
          <w:rFonts w:eastAsia="Calibri" w:cs="Calibri"/>
        </w:rPr>
        <w:t>a</w:t>
      </w:r>
      <w:r w:rsidRPr="009D6480">
        <w:rPr>
          <w:rFonts w:eastAsia="Calibri" w:cs="Calibri"/>
        </w:rPr>
        <w:t xml:space="preserve"> razvoja i fondova Europske </w:t>
      </w:r>
      <w:r w:rsidR="00D24FC7" w:rsidRPr="009D6480">
        <w:rPr>
          <w:rFonts w:eastAsia="Calibri" w:cs="Calibri"/>
        </w:rPr>
        <w:t>u</w:t>
      </w:r>
      <w:r w:rsidRPr="009D6480">
        <w:rPr>
          <w:rFonts w:eastAsia="Calibri" w:cs="Calibri"/>
        </w:rPr>
        <w:t>nije</w:t>
      </w:r>
      <w:r w:rsidR="00B448FA">
        <w:rPr>
          <w:rFonts w:eastAsia="Calibri" w:cs="Calibri"/>
        </w:rPr>
        <w:t>, Ministarstvo zaštite okoliša i zelene tranzicije</w:t>
      </w:r>
      <w:r w:rsidRPr="009D6480">
        <w:rPr>
          <w:rFonts w:eastAsia="Calibri" w:cs="Calibri"/>
        </w:rPr>
        <w:t>)</w:t>
      </w:r>
    </w:p>
    <w:p w14:paraId="5276C1CB" w14:textId="53FF0F91" w:rsidR="00242464" w:rsidRPr="009D6480" w:rsidRDefault="00242464" w:rsidP="00243D5B">
      <w:pPr>
        <w:pStyle w:val="ListParagraph"/>
        <w:numPr>
          <w:ilvl w:val="0"/>
          <w:numId w:val="10"/>
        </w:numPr>
        <w:spacing w:after="120" w:line="276" w:lineRule="auto"/>
        <w:jc w:val="both"/>
        <w:rPr>
          <w:rFonts w:cs="Calibri"/>
        </w:rPr>
      </w:pPr>
      <w:r w:rsidRPr="009D6480">
        <w:rPr>
          <w:rFonts w:eastAsia="Calibri" w:cs="Calibri"/>
        </w:rPr>
        <w:t>pravo</w:t>
      </w:r>
      <w:r w:rsidR="00D670CC" w:rsidRPr="009D6480">
        <w:rPr>
          <w:rFonts w:eastAsia="Calibri" w:cs="Calibri"/>
        </w:rPr>
        <w:t>dobnoj</w:t>
      </w:r>
      <w:r w:rsidRPr="009D6480">
        <w:rPr>
          <w:rFonts w:eastAsia="Calibri" w:cs="Calibri"/>
        </w:rPr>
        <w:t xml:space="preserve"> i kvalitetnoj pripremi programa i natječaja prema ciljanim skupinama i njihovim specifičnim potrebama</w:t>
      </w:r>
    </w:p>
    <w:p w14:paraId="30F57731" w14:textId="493DB754" w:rsidR="00242464" w:rsidRPr="009D6480" w:rsidRDefault="00242464" w:rsidP="00243D5B">
      <w:pPr>
        <w:pStyle w:val="ListParagraph"/>
        <w:numPr>
          <w:ilvl w:val="0"/>
          <w:numId w:val="10"/>
        </w:numPr>
        <w:spacing w:after="120" w:line="276" w:lineRule="auto"/>
        <w:jc w:val="both"/>
        <w:rPr>
          <w:rFonts w:cs="Calibri"/>
        </w:rPr>
      </w:pPr>
      <w:r w:rsidRPr="009D6480">
        <w:rPr>
          <w:rFonts w:eastAsia="Calibri" w:cs="Calibri"/>
        </w:rPr>
        <w:t xml:space="preserve">administrativnom kapacitetu nositelja provedbe mjera, suradnji i koordinaciji nositelja i </w:t>
      </w:r>
      <w:proofErr w:type="spellStart"/>
      <w:r w:rsidRPr="009D6480">
        <w:rPr>
          <w:rFonts w:eastAsia="Calibri" w:cs="Calibri"/>
        </w:rPr>
        <w:t>sunositelja</w:t>
      </w:r>
      <w:proofErr w:type="spellEnd"/>
      <w:r w:rsidRPr="009D6480">
        <w:rPr>
          <w:rFonts w:eastAsia="Calibri" w:cs="Calibri"/>
        </w:rPr>
        <w:t xml:space="preserve"> mjera u procesu njihova oblikovanja, a </w:t>
      </w:r>
      <w:r w:rsidR="00D670CC" w:rsidRPr="009D6480">
        <w:rPr>
          <w:rFonts w:eastAsia="Calibri" w:cs="Calibri"/>
        </w:rPr>
        <w:t>poslije</w:t>
      </w:r>
      <w:r w:rsidRPr="009D6480">
        <w:rPr>
          <w:rFonts w:eastAsia="Calibri" w:cs="Calibri"/>
        </w:rPr>
        <w:t xml:space="preserve"> i provedbe</w:t>
      </w:r>
    </w:p>
    <w:p w14:paraId="53EA6299" w14:textId="5FAEEAD4" w:rsidR="00242464" w:rsidRPr="009D6480" w:rsidRDefault="00242464" w:rsidP="00243D5B">
      <w:pPr>
        <w:pStyle w:val="ListParagraph"/>
        <w:numPr>
          <w:ilvl w:val="0"/>
          <w:numId w:val="10"/>
        </w:numPr>
        <w:spacing w:after="120" w:line="276" w:lineRule="auto"/>
        <w:jc w:val="both"/>
        <w:rPr>
          <w:rFonts w:cs="Calibri"/>
        </w:rPr>
      </w:pPr>
      <w:r w:rsidRPr="009D6480">
        <w:rPr>
          <w:rFonts w:eastAsia="Calibri" w:cs="Calibri"/>
        </w:rPr>
        <w:t>dostupnosti domaćih i međunarodnih izvora financiranja te</w:t>
      </w:r>
    </w:p>
    <w:p w14:paraId="61D57294" w14:textId="77777777" w:rsidR="00242464" w:rsidRPr="009D6480" w:rsidRDefault="00242464" w:rsidP="00243D5B">
      <w:pPr>
        <w:pStyle w:val="ListParagraph"/>
        <w:numPr>
          <w:ilvl w:val="0"/>
          <w:numId w:val="10"/>
        </w:numPr>
        <w:spacing w:after="120" w:line="276" w:lineRule="auto"/>
        <w:jc w:val="both"/>
        <w:rPr>
          <w:rFonts w:cs="Calibri"/>
        </w:rPr>
      </w:pPr>
      <w:r w:rsidRPr="009D6480">
        <w:rPr>
          <w:rFonts w:eastAsia="Calibri" w:cs="Calibri"/>
        </w:rPr>
        <w:t>vidljivosti Nacionalnog plana i Akcijskog plana s namjerom uključivanja što više gospodarskih subjekata s kvalitetnim idejama, projektima i prijedlozima ulaganja.</w:t>
      </w:r>
    </w:p>
    <w:p w14:paraId="5499804A" w14:textId="68767F9E" w:rsidR="00242464" w:rsidRPr="009D6480" w:rsidRDefault="00242464" w:rsidP="00242464">
      <w:pPr>
        <w:spacing w:after="120" w:line="276" w:lineRule="auto"/>
        <w:jc w:val="both"/>
        <w:rPr>
          <w:rFonts w:cs="Calibri"/>
        </w:rPr>
      </w:pPr>
      <w:r w:rsidRPr="009D6480">
        <w:rPr>
          <w:rFonts w:cs="Calibri"/>
        </w:rPr>
        <w:t xml:space="preserve">Uprava za industriju i rudarstvo pri Ministarstvu gospodarstva odgovorna je za provedbu mjera, aktivnosti i projekata obuhvaćenih Nacionalnim </w:t>
      </w:r>
      <w:r w:rsidR="00C36C4D">
        <w:rPr>
          <w:rFonts w:cs="Calibri"/>
        </w:rPr>
        <w:t xml:space="preserve">i </w:t>
      </w:r>
      <w:r w:rsidRPr="009D6480">
        <w:rPr>
          <w:rFonts w:cs="Calibri"/>
        </w:rPr>
        <w:t>Akcijskim planom iz svo</w:t>
      </w:r>
      <w:r w:rsidR="00D670CC" w:rsidRPr="009D6480">
        <w:rPr>
          <w:rFonts w:cs="Calibri"/>
        </w:rPr>
        <w:t>je</w:t>
      </w:r>
      <w:r w:rsidRPr="009D6480">
        <w:rPr>
          <w:rFonts w:cs="Calibri"/>
        </w:rPr>
        <w:t xml:space="preserve">g djelokruga </w:t>
      </w:r>
      <w:r w:rsidRPr="009D6480">
        <w:rPr>
          <w:rFonts w:cs="Calibri"/>
        </w:rPr>
        <w:lastRenderedPageBreak/>
        <w:t xml:space="preserve">te će poduzimati sve potrebne radnje kako bi hrvatska industrija u </w:t>
      </w:r>
      <w:r w:rsidR="00D670CC" w:rsidRPr="009D6480">
        <w:rPr>
          <w:rFonts w:cs="Calibri"/>
        </w:rPr>
        <w:t>idućem</w:t>
      </w:r>
      <w:r w:rsidRPr="009D6480">
        <w:rPr>
          <w:rFonts w:cs="Calibri"/>
        </w:rPr>
        <w:t xml:space="preserve"> razdoblju postala prepoznata kao važan čimbenik hrvatskog razvoja i rasta, a rad u prerađivačkom sektoru postao poželjan</w:t>
      </w:r>
      <w:r w:rsidR="00D670CC" w:rsidRPr="009D6480">
        <w:rPr>
          <w:rFonts w:cs="Calibri"/>
        </w:rPr>
        <w:t xml:space="preserve"> te</w:t>
      </w:r>
      <w:r w:rsidRPr="009D6480">
        <w:rPr>
          <w:rFonts w:cs="Calibri"/>
        </w:rPr>
        <w:t xml:space="preserve"> vjerujemo i prvi izbor pri zapošljavanju </w:t>
      </w:r>
      <w:r w:rsidR="00D670CC" w:rsidRPr="009D6480">
        <w:rPr>
          <w:rFonts w:cs="Calibri"/>
        </w:rPr>
        <w:t>naraštaja</w:t>
      </w:r>
      <w:r w:rsidRPr="009D6480">
        <w:rPr>
          <w:rFonts w:cs="Calibri"/>
        </w:rPr>
        <w:t xml:space="preserve"> koj</w:t>
      </w:r>
      <w:r w:rsidR="00D670CC" w:rsidRPr="009D6480">
        <w:rPr>
          <w:rFonts w:cs="Calibri"/>
        </w:rPr>
        <w:t>i</w:t>
      </w:r>
      <w:r w:rsidRPr="009D6480">
        <w:rPr>
          <w:rFonts w:cs="Calibri"/>
        </w:rPr>
        <w:t xml:space="preserve"> dolaze.</w:t>
      </w:r>
    </w:p>
    <w:p w14:paraId="3195878E" w14:textId="77777777" w:rsidR="000338BA" w:rsidRPr="009D6480" w:rsidRDefault="000338BA" w:rsidP="00F0580C">
      <w:pPr>
        <w:pStyle w:val="Heading1"/>
        <w:numPr>
          <w:ilvl w:val="0"/>
          <w:numId w:val="1"/>
        </w:numPr>
        <w:spacing w:before="0" w:after="120" w:line="276" w:lineRule="auto"/>
        <w:ind w:left="567" w:hanging="567"/>
        <w:jc w:val="both"/>
        <w:rPr>
          <w:rFonts w:ascii="Calibri" w:hAnsi="Calibri" w:cs="Calibri"/>
        </w:rPr>
      </w:pPr>
      <w:bookmarkStart w:id="11" w:name="_Toc230689748"/>
      <w:bookmarkStart w:id="12" w:name="_Toc238042537"/>
      <w:bookmarkStart w:id="13" w:name="_Toc238480576"/>
      <w:r w:rsidRPr="009D6480">
        <w:rPr>
          <w:rFonts w:ascii="Calibri" w:hAnsi="Calibri" w:cs="Calibri"/>
        </w:rPr>
        <w:t>Uvod</w:t>
      </w:r>
      <w:bookmarkEnd w:id="11"/>
      <w:bookmarkEnd w:id="12"/>
      <w:bookmarkEnd w:id="13"/>
    </w:p>
    <w:p w14:paraId="507E1712" w14:textId="3950FA50" w:rsidR="000338BA" w:rsidRPr="009D6480" w:rsidRDefault="00761DAA" w:rsidP="00C115DF">
      <w:pPr>
        <w:pStyle w:val="Heading2"/>
        <w:numPr>
          <w:ilvl w:val="1"/>
          <w:numId w:val="1"/>
        </w:numPr>
        <w:rPr>
          <w:rFonts w:cs="Calibri"/>
        </w:rPr>
      </w:pPr>
      <w:bookmarkStart w:id="14" w:name="_Toc215238952"/>
      <w:bookmarkStart w:id="15" w:name="_Toc215587859"/>
      <w:bookmarkStart w:id="16" w:name="_Toc215668650"/>
      <w:bookmarkStart w:id="17" w:name="_Toc215671500"/>
      <w:bookmarkStart w:id="18" w:name="_Toc215758852"/>
      <w:bookmarkStart w:id="19" w:name="_Toc215758943"/>
      <w:bookmarkStart w:id="20" w:name="_Toc216090431"/>
      <w:bookmarkStart w:id="21" w:name="_Toc216091317"/>
      <w:bookmarkStart w:id="22" w:name="_Toc216954628"/>
      <w:bookmarkStart w:id="23" w:name="_Toc216954773"/>
      <w:bookmarkStart w:id="24" w:name="_Toc217985139"/>
      <w:bookmarkStart w:id="25" w:name="_Toc217989778"/>
      <w:bookmarkStart w:id="26" w:name="_Toc218004882"/>
      <w:bookmarkStart w:id="27" w:name="_Toc218073713"/>
      <w:bookmarkStart w:id="28" w:name="_Toc218073851"/>
      <w:bookmarkStart w:id="29" w:name="_Toc218261630"/>
      <w:bookmarkStart w:id="30" w:name="_Toc219129687"/>
      <w:bookmarkStart w:id="31" w:name="_Toc219129754"/>
      <w:bookmarkStart w:id="32" w:name="_Toc219130416"/>
      <w:bookmarkStart w:id="33" w:name="_Toc219193948"/>
      <w:bookmarkStart w:id="34" w:name="_Toc219197711"/>
      <w:bookmarkStart w:id="35" w:name="_Toc219197821"/>
      <w:bookmarkStart w:id="36" w:name="_Toc219207406"/>
      <w:bookmarkStart w:id="37" w:name="_Toc219207432"/>
      <w:bookmarkStart w:id="38" w:name="_Toc219207557"/>
      <w:bookmarkStart w:id="39" w:name="_Toc219207586"/>
      <w:bookmarkStart w:id="40" w:name="_Toc219212934"/>
      <w:bookmarkStart w:id="41" w:name="_Toc219212963"/>
      <w:bookmarkStart w:id="42" w:name="_Toc219212998"/>
      <w:bookmarkStart w:id="43" w:name="_Toc219361422"/>
      <w:bookmarkStart w:id="44" w:name="_Toc219369275"/>
      <w:bookmarkStart w:id="45" w:name="_Toc219381910"/>
      <w:bookmarkStart w:id="46" w:name="_Toc219382134"/>
      <w:bookmarkStart w:id="47" w:name="_Toc219462596"/>
      <w:bookmarkStart w:id="48" w:name="_Toc219477521"/>
      <w:bookmarkStart w:id="49" w:name="_Toc219479108"/>
      <w:bookmarkStart w:id="50" w:name="_Toc219479520"/>
      <w:bookmarkStart w:id="51" w:name="_Toc220995632"/>
      <w:bookmarkStart w:id="52" w:name="_Toc220995799"/>
      <w:bookmarkStart w:id="53" w:name="_Toc221808205"/>
      <w:bookmarkStart w:id="54" w:name="_Toc221808372"/>
      <w:bookmarkStart w:id="55" w:name="_Toc221808518"/>
      <w:bookmarkStart w:id="56" w:name="_Toc221808656"/>
      <w:bookmarkStart w:id="57" w:name="_Toc221894539"/>
      <w:bookmarkStart w:id="58" w:name="_Toc222934625"/>
      <w:bookmarkStart w:id="59" w:name="_Toc223015834"/>
      <w:bookmarkStart w:id="60" w:name="_Toc223083790"/>
      <w:bookmarkStart w:id="61" w:name="_Toc223103666"/>
      <w:bookmarkStart w:id="62" w:name="_Toc223104103"/>
      <w:bookmarkStart w:id="63" w:name="_Toc223105448"/>
      <w:bookmarkStart w:id="64" w:name="_Toc223444018"/>
      <w:bookmarkStart w:id="65" w:name="_Toc223444342"/>
      <w:bookmarkStart w:id="66" w:name="_Toc224561091"/>
      <w:bookmarkStart w:id="67" w:name="_Toc224650917"/>
      <w:bookmarkStart w:id="68" w:name="_Toc224899274"/>
      <w:bookmarkStart w:id="69" w:name="_Toc225152103"/>
      <w:bookmarkStart w:id="70" w:name="_Toc225152146"/>
      <w:bookmarkStart w:id="71" w:name="_Toc225152189"/>
      <w:bookmarkStart w:id="72" w:name="_Toc225152298"/>
      <w:bookmarkStart w:id="73" w:name="_Toc225251842"/>
      <w:bookmarkStart w:id="74" w:name="_Toc225326983"/>
      <w:bookmarkStart w:id="75" w:name="_Toc225335263"/>
      <w:bookmarkStart w:id="76" w:name="_Toc225414185"/>
      <w:bookmarkStart w:id="77" w:name="_Toc225839084"/>
      <w:bookmarkStart w:id="78" w:name="_Toc227667633"/>
      <w:bookmarkStart w:id="79" w:name="_Toc228371740"/>
      <w:bookmarkStart w:id="80" w:name="_Toc228459353"/>
      <w:bookmarkStart w:id="81" w:name="_Toc228872272"/>
      <w:bookmarkStart w:id="82" w:name="_Toc228879038"/>
      <w:bookmarkStart w:id="83" w:name="_Toc228882137"/>
      <w:bookmarkStart w:id="84" w:name="_Toc228883018"/>
      <w:bookmarkStart w:id="85" w:name="_Toc228883572"/>
      <w:bookmarkStart w:id="86" w:name="_Toc229988138"/>
      <w:bookmarkStart w:id="87" w:name="_Toc230349294"/>
      <w:bookmarkStart w:id="88" w:name="_Toc230589379"/>
      <w:bookmarkStart w:id="89" w:name="_Toc230613448"/>
      <w:bookmarkStart w:id="90" w:name="_Toc230689749"/>
      <w:bookmarkStart w:id="91" w:name="_Toc215238953"/>
      <w:bookmarkStart w:id="92" w:name="_Toc215587860"/>
      <w:bookmarkStart w:id="93" w:name="_Toc215668651"/>
      <w:bookmarkStart w:id="94" w:name="_Toc215671501"/>
      <w:bookmarkStart w:id="95" w:name="_Toc215758853"/>
      <w:bookmarkStart w:id="96" w:name="_Toc215758944"/>
      <w:bookmarkStart w:id="97" w:name="_Toc216090432"/>
      <w:bookmarkStart w:id="98" w:name="_Toc216091318"/>
      <w:bookmarkStart w:id="99" w:name="_Toc216954629"/>
      <w:bookmarkStart w:id="100" w:name="_Toc216954774"/>
      <w:bookmarkStart w:id="101" w:name="_Toc217985140"/>
      <w:bookmarkStart w:id="102" w:name="_Toc217989779"/>
      <w:bookmarkStart w:id="103" w:name="_Toc218004883"/>
      <w:bookmarkStart w:id="104" w:name="_Toc218073714"/>
      <w:bookmarkStart w:id="105" w:name="_Toc218073852"/>
      <w:bookmarkStart w:id="106" w:name="_Toc218261631"/>
      <w:bookmarkStart w:id="107" w:name="_Toc219129688"/>
      <w:bookmarkStart w:id="108" w:name="_Toc219129755"/>
      <w:bookmarkStart w:id="109" w:name="_Toc219130417"/>
      <w:bookmarkStart w:id="110" w:name="_Toc219193949"/>
      <w:bookmarkStart w:id="111" w:name="_Toc219197712"/>
      <w:bookmarkStart w:id="112" w:name="_Toc219197822"/>
      <w:bookmarkStart w:id="113" w:name="_Toc219207407"/>
      <w:bookmarkStart w:id="114" w:name="_Toc219207433"/>
      <w:bookmarkStart w:id="115" w:name="_Toc219207558"/>
      <w:bookmarkStart w:id="116" w:name="_Toc219207587"/>
      <w:bookmarkStart w:id="117" w:name="_Toc219212935"/>
      <w:bookmarkStart w:id="118" w:name="_Toc219212964"/>
      <w:bookmarkStart w:id="119" w:name="_Toc219212999"/>
      <w:bookmarkStart w:id="120" w:name="_Toc219361423"/>
      <w:bookmarkStart w:id="121" w:name="_Toc219369276"/>
      <w:bookmarkStart w:id="122" w:name="_Toc219381911"/>
      <w:bookmarkStart w:id="123" w:name="_Toc219382135"/>
      <w:bookmarkStart w:id="124" w:name="_Toc219462597"/>
      <w:bookmarkStart w:id="125" w:name="_Toc219477522"/>
      <w:bookmarkStart w:id="126" w:name="_Toc219479109"/>
      <w:bookmarkStart w:id="127" w:name="_Toc219479521"/>
      <w:bookmarkStart w:id="128" w:name="_Toc220995633"/>
      <w:bookmarkStart w:id="129" w:name="_Toc220995800"/>
      <w:bookmarkStart w:id="130" w:name="_Toc221808206"/>
      <w:bookmarkStart w:id="131" w:name="_Toc221808373"/>
      <w:bookmarkStart w:id="132" w:name="_Toc221808519"/>
      <w:bookmarkStart w:id="133" w:name="_Toc221808657"/>
      <w:bookmarkStart w:id="134" w:name="_Toc221894540"/>
      <w:bookmarkStart w:id="135" w:name="_Toc222934626"/>
      <w:bookmarkStart w:id="136" w:name="_Toc223015835"/>
      <w:bookmarkStart w:id="137" w:name="_Toc223083791"/>
      <w:bookmarkStart w:id="138" w:name="_Toc223103667"/>
      <w:bookmarkStart w:id="139" w:name="_Toc223104104"/>
      <w:bookmarkStart w:id="140" w:name="_Toc223105449"/>
      <w:bookmarkStart w:id="141" w:name="_Toc223444019"/>
      <w:bookmarkStart w:id="142" w:name="_Toc223444343"/>
      <w:bookmarkStart w:id="143" w:name="_Toc224561092"/>
      <w:bookmarkStart w:id="144" w:name="_Toc224650918"/>
      <w:bookmarkStart w:id="145" w:name="_Toc224899275"/>
      <w:bookmarkStart w:id="146" w:name="_Toc225152104"/>
      <w:bookmarkStart w:id="147" w:name="_Toc225152147"/>
      <w:bookmarkStart w:id="148" w:name="_Toc225152190"/>
      <w:bookmarkStart w:id="149" w:name="_Toc225152299"/>
      <w:bookmarkStart w:id="150" w:name="_Toc225251843"/>
      <w:bookmarkStart w:id="151" w:name="_Toc225326984"/>
      <w:bookmarkStart w:id="152" w:name="_Toc225335264"/>
      <w:bookmarkStart w:id="153" w:name="_Toc225414186"/>
      <w:bookmarkStart w:id="154" w:name="_Toc225839085"/>
      <w:bookmarkStart w:id="155" w:name="_Toc227667634"/>
      <w:bookmarkStart w:id="156" w:name="_Toc228371741"/>
      <w:bookmarkStart w:id="157" w:name="_Toc228459354"/>
      <w:bookmarkStart w:id="158" w:name="_Toc228872273"/>
      <w:bookmarkStart w:id="159" w:name="_Toc228879039"/>
      <w:bookmarkStart w:id="160" w:name="_Toc228882138"/>
      <w:bookmarkStart w:id="161" w:name="_Toc228883019"/>
      <w:bookmarkStart w:id="162" w:name="_Toc228883573"/>
      <w:bookmarkStart w:id="163" w:name="_Toc229988139"/>
      <w:bookmarkStart w:id="164" w:name="_Toc230349295"/>
      <w:bookmarkStart w:id="165" w:name="_Toc230589380"/>
      <w:bookmarkStart w:id="166" w:name="_Toc230613449"/>
      <w:bookmarkStart w:id="167" w:name="_Toc230689750"/>
      <w:bookmarkStart w:id="168" w:name="_Toc230689751"/>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Fonts w:cs="Calibri"/>
        </w:rPr>
        <w:t xml:space="preserve"> </w:t>
      </w:r>
      <w:bookmarkStart w:id="169" w:name="_Toc238042538"/>
      <w:bookmarkStart w:id="170" w:name="_Toc238480577"/>
      <w:r w:rsidR="000338BA" w:rsidRPr="009D6480">
        <w:rPr>
          <w:rFonts w:cs="Calibri"/>
        </w:rPr>
        <w:t>Svrha i uloga akta</w:t>
      </w:r>
      <w:bookmarkEnd w:id="168"/>
      <w:bookmarkEnd w:id="169"/>
      <w:bookmarkEnd w:id="170"/>
    </w:p>
    <w:p w14:paraId="3D48B2C4" w14:textId="1ED37D09" w:rsidR="00440719" w:rsidRPr="009D6480" w:rsidRDefault="005419C5" w:rsidP="00440719">
      <w:pPr>
        <w:jc w:val="both"/>
        <w:rPr>
          <w:rFonts w:cs="Calibri"/>
        </w:rPr>
      </w:pPr>
      <w:r w:rsidRPr="009D6480">
        <w:rPr>
          <w:rFonts w:cs="Calibri"/>
        </w:rPr>
        <w:t xml:space="preserve">U izradi Nacionalnog plana ključni su čimbenici koji oblikuju strateški okvir i prioritetne smjernice za razvoj hrvatske industrije. </w:t>
      </w:r>
      <w:r w:rsidR="00D670CC" w:rsidRPr="009D6480">
        <w:rPr>
          <w:rFonts w:cs="Calibri"/>
        </w:rPr>
        <w:t>Zbog g</w:t>
      </w:r>
      <w:r w:rsidRPr="009D6480">
        <w:rPr>
          <w:rFonts w:cs="Calibri"/>
        </w:rPr>
        <w:t>lobaln</w:t>
      </w:r>
      <w:r w:rsidR="00D670CC" w:rsidRPr="009D6480">
        <w:rPr>
          <w:rFonts w:cs="Calibri"/>
        </w:rPr>
        <w:t>ih</w:t>
      </w:r>
      <w:r w:rsidRPr="009D6480">
        <w:rPr>
          <w:rFonts w:cs="Calibri"/>
        </w:rPr>
        <w:t xml:space="preserve"> i regionaln</w:t>
      </w:r>
      <w:r w:rsidR="00D670CC" w:rsidRPr="009D6480">
        <w:rPr>
          <w:rFonts w:cs="Calibri"/>
        </w:rPr>
        <w:t>ih</w:t>
      </w:r>
      <w:r w:rsidRPr="009D6480">
        <w:rPr>
          <w:rFonts w:cs="Calibri"/>
        </w:rPr>
        <w:t xml:space="preserve"> geopolitičk</w:t>
      </w:r>
      <w:r w:rsidR="00D670CC" w:rsidRPr="009D6480">
        <w:rPr>
          <w:rFonts w:cs="Calibri"/>
        </w:rPr>
        <w:t>ih</w:t>
      </w:r>
      <w:r w:rsidRPr="009D6480">
        <w:rPr>
          <w:rFonts w:cs="Calibri"/>
        </w:rPr>
        <w:t xml:space="preserve"> promjen</w:t>
      </w:r>
      <w:r w:rsidR="00D670CC" w:rsidRPr="009D6480">
        <w:rPr>
          <w:rFonts w:cs="Calibri"/>
        </w:rPr>
        <w:t>a</w:t>
      </w:r>
      <w:r w:rsidRPr="009D6480">
        <w:rPr>
          <w:rFonts w:cs="Calibri"/>
        </w:rPr>
        <w:t>, posebno rat</w:t>
      </w:r>
      <w:r w:rsidR="00D670CC" w:rsidRPr="009D6480">
        <w:rPr>
          <w:rFonts w:cs="Calibri"/>
        </w:rPr>
        <w:t>a</w:t>
      </w:r>
      <w:r w:rsidRPr="009D6480">
        <w:rPr>
          <w:rFonts w:cs="Calibri"/>
        </w:rPr>
        <w:t xml:space="preserve"> u Ukrajini i </w:t>
      </w:r>
      <w:r w:rsidR="00CB2165" w:rsidRPr="009D6480">
        <w:rPr>
          <w:rFonts w:cs="Calibri"/>
        </w:rPr>
        <w:t xml:space="preserve">nestabilnosti na </w:t>
      </w:r>
      <w:r w:rsidR="00422DBA" w:rsidRPr="009D6480">
        <w:rPr>
          <w:rFonts w:cs="Calibri"/>
        </w:rPr>
        <w:t>Bliskom istoku</w:t>
      </w:r>
      <w:r w:rsidRPr="009D6480">
        <w:rPr>
          <w:rFonts w:cs="Calibri"/>
        </w:rPr>
        <w:t xml:space="preserve">, </w:t>
      </w:r>
      <w:r w:rsidR="00D670CC" w:rsidRPr="009D6480">
        <w:rPr>
          <w:rFonts w:cs="Calibri"/>
        </w:rPr>
        <w:t>ističe se</w:t>
      </w:r>
      <w:r w:rsidRPr="009D6480">
        <w:rPr>
          <w:rFonts w:cs="Calibri"/>
        </w:rPr>
        <w:t xml:space="preserve"> potreb</w:t>
      </w:r>
      <w:r w:rsidR="00D670CC" w:rsidRPr="009D6480">
        <w:rPr>
          <w:rFonts w:cs="Calibri"/>
        </w:rPr>
        <w:t>a</w:t>
      </w:r>
      <w:r w:rsidRPr="009D6480">
        <w:rPr>
          <w:rFonts w:cs="Calibri"/>
        </w:rPr>
        <w:t xml:space="preserve"> za sigurnošću opskrbnih lanaca i energetskom neovisnošću. Isto</w:t>
      </w:r>
      <w:r w:rsidR="00D670CC" w:rsidRPr="009D6480">
        <w:rPr>
          <w:rFonts w:cs="Calibri"/>
        </w:rPr>
        <w:t>dobno</w:t>
      </w:r>
      <w:r w:rsidRPr="009D6480">
        <w:rPr>
          <w:rFonts w:cs="Calibri"/>
        </w:rPr>
        <w:t xml:space="preserve">, visoka inflacija i rast troškova energenata i sirovina </w:t>
      </w:r>
      <w:r w:rsidR="00EE5CCE" w:rsidRPr="009D6480">
        <w:rPr>
          <w:rFonts w:cs="Calibri"/>
        </w:rPr>
        <w:t>predstavljaju</w:t>
      </w:r>
      <w:r w:rsidRPr="009D6480">
        <w:rPr>
          <w:rFonts w:cs="Calibri"/>
        </w:rPr>
        <w:t xml:space="preserve"> izazove za konkurentnost domaće industrije, </w:t>
      </w:r>
      <w:r w:rsidR="00D670CC" w:rsidRPr="009D6480">
        <w:rPr>
          <w:rFonts w:cs="Calibri"/>
        </w:rPr>
        <w:t>pri čemu se ističe</w:t>
      </w:r>
      <w:r w:rsidRPr="009D6480">
        <w:rPr>
          <w:rFonts w:cs="Calibri"/>
        </w:rPr>
        <w:t xml:space="preserve"> važnost modernizacije, digitalne transformacije i energetske učinkovitosti proizvodnih procesa. Brze tehnološke promjene i razvoj naprednih proizvodnih rješenja otvaraju nove prilike za rast izvoza u sektore visoke dodane vrijednosti. Nacionalni plan usmjeren je na jačanje produktivnosti, poticanje održivosti i tehnološkog napretka industrijskog sektora, otpornost industrije na krizne situacije te unaprjeđenje konkurentnosti hrvatske industrije unutar EU</w:t>
      </w:r>
      <w:r w:rsidR="00D670CC" w:rsidRPr="009D6480">
        <w:rPr>
          <w:rFonts w:cs="Calibri"/>
        </w:rPr>
        <w:t>-a</w:t>
      </w:r>
      <w:r w:rsidRPr="009D6480">
        <w:rPr>
          <w:rFonts w:cs="Calibri"/>
        </w:rPr>
        <w:t xml:space="preserve"> i globalnog tržišta. </w:t>
      </w:r>
      <w:r w:rsidR="00440719" w:rsidRPr="009D6480">
        <w:rPr>
          <w:rFonts w:cs="Calibri"/>
        </w:rPr>
        <w:t>Svrha Nacionalnog plana je</w:t>
      </w:r>
      <w:r w:rsidR="00D670CC" w:rsidRPr="009D6480">
        <w:rPr>
          <w:rFonts w:cs="Calibri"/>
        </w:rPr>
        <w:t>st</w:t>
      </w:r>
      <w:r w:rsidR="00440719" w:rsidRPr="009D6480">
        <w:rPr>
          <w:rFonts w:cs="Calibri"/>
        </w:rPr>
        <w:t xml:space="preserve"> definirati ciljeve i prioritete javnih politika u području industrije, s naglaskom na prerađivačku industriju, te pružiti okvir za provedbu mjera usmjerenih na modernizaciju hrvatske industrije, povećanje industrijske proizvodnje, produktivnost</w:t>
      </w:r>
      <w:r w:rsidR="00942030" w:rsidRPr="009D6480">
        <w:rPr>
          <w:rFonts w:cs="Calibri"/>
        </w:rPr>
        <w:t>i</w:t>
      </w:r>
      <w:r w:rsidR="00440719" w:rsidRPr="009D6480">
        <w:rPr>
          <w:rFonts w:cs="Calibri"/>
        </w:rPr>
        <w:t xml:space="preserve"> i izvoz</w:t>
      </w:r>
      <w:r w:rsidR="00942030" w:rsidRPr="009D6480">
        <w:rPr>
          <w:rFonts w:cs="Calibri"/>
        </w:rPr>
        <w:t>a</w:t>
      </w:r>
      <w:r w:rsidR="009E6B84" w:rsidRPr="009D6480">
        <w:rPr>
          <w:rFonts w:cs="Calibri"/>
        </w:rPr>
        <w:t>, vodeći pritom računa o uravnoteženom regionalnom razvoju Republike Hrvatske.</w:t>
      </w:r>
    </w:p>
    <w:p w14:paraId="01EEE5AC" w14:textId="1A70A9EA" w:rsidR="0098341D" w:rsidRPr="009D6480" w:rsidRDefault="0098341D" w:rsidP="000F1001">
      <w:pPr>
        <w:jc w:val="both"/>
        <w:rPr>
          <w:rFonts w:cs="Calibri"/>
        </w:rPr>
      </w:pPr>
      <w:r w:rsidRPr="009D6480">
        <w:rPr>
          <w:rFonts w:cs="Calibri"/>
        </w:rPr>
        <w:t xml:space="preserve">Tijekom prethodnog razdoblja industrijskog razvoja, u </w:t>
      </w:r>
      <w:r w:rsidR="00D670CC" w:rsidRPr="009D6480">
        <w:rPr>
          <w:rFonts w:cs="Calibri"/>
        </w:rPr>
        <w:t>sklopu</w:t>
      </w:r>
      <w:r w:rsidRPr="009D6480">
        <w:rPr>
          <w:rFonts w:cs="Calibri"/>
        </w:rPr>
        <w:t xml:space="preserve"> </w:t>
      </w:r>
      <w:hyperlink r:id="rId12" w:history="1">
        <w:r w:rsidRPr="00A24829">
          <w:rPr>
            <w:rStyle w:val="Hyperlink"/>
            <w:rFonts w:cs="Calibri"/>
          </w:rPr>
          <w:t>Industrijske strategije Republike Hrvatske 2014. – 2020</w:t>
        </w:r>
        <w:r w:rsidRPr="000A5C51">
          <w:rPr>
            <w:rStyle w:val="Hyperlink"/>
            <w:rFonts w:cs="Calibri"/>
          </w:rPr>
          <w:t>.,</w:t>
        </w:r>
      </w:hyperlink>
      <w:r w:rsidRPr="009D6480">
        <w:rPr>
          <w:rFonts w:cs="Calibri"/>
        </w:rPr>
        <w:t xml:space="preserve"> nije postojala Strategija pametne specijalizacije koja bi definirala prioritetna područja za ulaganja u istraživanje, razvoj i inovacije putem pristupa odozdo prema gore (</w:t>
      </w:r>
      <w:proofErr w:type="spellStart"/>
      <w:r w:rsidRPr="00AA4361">
        <w:rPr>
          <w:i/>
        </w:rPr>
        <w:t>bottom-up</w:t>
      </w:r>
      <w:proofErr w:type="spellEnd"/>
      <w:r w:rsidRPr="009D6480">
        <w:rPr>
          <w:rFonts w:cs="Calibri"/>
        </w:rPr>
        <w:t xml:space="preserve">). </w:t>
      </w:r>
      <w:hyperlink r:id="rId13" w:history="1">
        <w:r w:rsidRPr="005C71CB">
          <w:rPr>
            <w:rStyle w:val="Hyperlink"/>
            <w:rFonts w:cs="Calibri"/>
          </w:rPr>
          <w:t>Strategija pametne specijalizacije 2016. – 202</w:t>
        </w:r>
        <w:r w:rsidR="0025753F" w:rsidRPr="005C71CB">
          <w:rPr>
            <w:rStyle w:val="Hyperlink"/>
            <w:rFonts w:cs="Calibri"/>
          </w:rPr>
          <w:t>0.</w:t>
        </w:r>
      </w:hyperlink>
      <w:r w:rsidR="0025753F" w:rsidRPr="009D6480">
        <w:rPr>
          <w:rFonts w:cs="Calibri"/>
        </w:rPr>
        <w:t xml:space="preserve"> donesena je tek 2016.</w:t>
      </w:r>
      <w:r w:rsidR="000F1001" w:rsidRPr="009D6480">
        <w:rPr>
          <w:rFonts w:cs="Calibri"/>
        </w:rPr>
        <w:t xml:space="preserve"> </w:t>
      </w:r>
      <w:r w:rsidR="00701F22">
        <w:rPr>
          <w:rFonts w:cs="Calibri"/>
        </w:rPr>
        <w:t xml:space="preserve">Ovaj </w:t>
      </w:r>
      <w:r w:rsidRPr="009D6480">
        <w:rPr>
          <w:rFonts w:cs="Calibri"/>
        </w:rPr>
        <w:t xml:space="preserve">Nacionalni plan </w:t>
      </w:r>
      <w:r w:rsidR="006F33F3" w:rsidRPr="00B17DDD">
        <w:rPr>
          <w:rFonts w:cs="Calibri"/>
        </w:rPr>
        <w:t>godine</w:t>
      </w:r>
      <w:r w:rsidRPr="009D6480">
        <w:rPr>
          <w:rFonts w:cs="Calibri"/>
        </w:rPr>
        <w:t xml:space="preserve"> izrađuje se </w:t>
      </w:r>
      <w:r w:rsidR="005E4E80" w:rsidRPr="009D6480">
        <w:rPr>
          <w:rFonts w:cs="Calibri"/>
        </w:rPr>
        <w:t xml:space="preserve">kao </w:t>
      </w:r>
      <w:r w:rsidR="00A44D38" w:rsidRPr="009D6480">
        <w:rPr>
          <w:rFonts w:cs="Calibri"/>
        </w:rPr>
        <w:t>samostalni</w:t>
      </w:r>
      <w:r w:rsidR="00C03C06" w:rsidRPr="009D6480">
        <w:rPr>
          <w:rFonts w:cs="Calibri"/>
        </w:rPr>
        <w:t xml:space="preserve"> akt </w:t>
      </w:r>
      <w:r w:rsidR="00B1222C" w:rsidRPr="009D6480">
        <w:rPr>
          <w:rFonts w:cs="Calibri"/>
        </w:rPr>
        <w:t>strateškog</w:t>
      </w:r>
      <w:r w:rsidR="00175789" w:rsidRPr="009D6480">
        <w:rPr>
          <w:rFonts w:cs="Calibri"/>
        </w:rPr>
        <w:t xml:space="preserve"> planiranja</w:t>
      </w:r>
      <w:r w:rsidR="0095007C" w:rsidRPr="009D6480">
        <w:rPr>
          <w:rFonts w:cs="Calibri"/>
        </w:rPr>
        <w:t>, uz potpunu usklađenost</w:t>
      </w:r>
      <w:r w:rsidRPr="009D6480">
        <w:rPr>
          <w:rFonts w:cs="Calibri"/>
        </w:rPr>
        <w:t xml:space="preserve"> </w:t>
      </w:r>
      <w:r w:rsidR="00DA215F" w:rsidRPr="009D6480">
        <w:rPr>
          <w:rFonts w:cs="Calibri"/>
        </w:rPr>
        <w:t>sa</w:t>
      </w:r>
      <w:r w:rsidRPr="009D6480">
        <w:rPr>
          <w:rFonts w:cs="Calibri"/>
        </w:rPr>
        <w:t xml:space="preserve"> </w:t>
      </w:r>
      <w:hyperlink r:id="rId14" w:history="1">
        <w:r w:rsidRPr="00EB7ACB">
          <w:rPr>
            <w:rStyle w:val="Hyperlink"/>
            <w:rFonts w:cs="Calibri"/>
          </w:rPr>
          <w:t>Strategij</w:t>
        </w:r>
        <w:r w:rsidR="00DA215F" w:rsidRPr="00EB7ACB">
          <w:rPr>
            <w:rStyle w:val="Hyperlink"/>
            <w:rFonts w:cs="Calibri"/>
          </w:rPr>
          <w:t>om</w:t>
        </w:r>
        <w:r w:rsidRPr="00EB7ACB">
          <w:rPr>
            <w:rStyle w:val="Hyperlink"/>
            <w:rFonts w:cs="Calibri"/>
          </w:rPr>
          <w:t xml:space="preserve"> pametne specijalizacije do 2029.</w:t>
        </w:r>
      </w:hyperlink>
      <w:r w:rsidRPr="009D6480">
        <w:rPr>
          <w:rFonts w:cs="Calibri"/>
        </w:rPr>
        <w:t xml:space="preserve"> te </w:t>
      </w:r>
      <w:hyperlink r:id="rId15" w:history="1">
        <w:r w:rsidRPr="00E13C89">
          <w:rPr>
            <w:rStyle w:val="Hyperlink"/>
            <w:rFonts w:cs="Calibri"/>
          </w:rPr>
          <w:t>Strategij</w:t>
        </w:r>
        <w:r w:rsidR="00C6320D" w:rsidRPr="00E13C89">
          <w:rPr>
            <w:rStyle w:val="Hyperlink"/>
            <w:rFonts w:cs="Calibri"/>
          </w:rPr>
          <w:t>om</w:t>
        </w:r>
        <w:r w:rsidRPr="00E13C89">
          <w:rPr>
            <w:rStyle w:val="Hyperlink"/>
            <w:rFonts w:cs="Calibri"/>
          </w:rPr>
          <w:t xml:space="preserve"> digitalne Hrvatske do 2032. godine</w:t>
        </w:r>
      </w:hyperlink>
      <w:r w:rsidR="00C3728A" w:rsidRPr="009D6480">
        <w:rPr>
          <w:rFonts w:cs="Calibri"/>
        </w:rPr>
        <w:t>.</w:t>
      </w:r>
      <w:r w:rsidRPr="009D6480">
        <w:rPr>
          <w:rFonts w:cs="Calibri"/>
        </w:rPr>
        <w:t xml:space="preserve"> Dok Strategija digitalne Hrvatske promiče digitalizaciju cijelog gospodarstva, a Strategija pametne specijalizacije usmjerava inovacije i razvoj u strateški odabrana područja s naglaskom na održivost i regionalnu konkurentnost, Nacionalni plan </w:t>
      </w:r>
      <w:r w:rsidR="004A1F02" w:rsidRPr="009D6480">
        <w:rPr>
          <w:rFonts w:cs="Calibri"/>
        </w:rPr>
        <w:t>integrira</w:t>
      </w:r>
      <w:r w:rsidR="00E55476" w:rsidRPr="009D6480">
        <w:rPr>
          <w:rFonts w:cs="Calibri"/>
        </w:rPr>
        <w:t xml:space="preserve"> </w:t>
      </w:r>
      <w:r w:rsidR="00ED5C44" w:rsidRPr="009D6480">
        <w:rPr>
          <w:rFonts w:cs="Calibri"/>
        </w:rPr>
        <w:t xml:space="preserve">navedene </w:t>
      </w:r>
      <w:r w:rsidR="00D63682" w:rsidRPr="009D6480">
        <w:rPr>
          <w:rFonts w:cs="Calibri"/>
        </w:rPr>
        <w:t xml:space="preserve">strateške smjernice </w:t>
      </w:r>
      <w:r w:rsidR="009C1458" w:rsidRPr="009D6480">
        <w:rPr>
          <w:rFonts w:cs="Calibri"/>
        </w:rPr>
        <w:t xml:space="preserve">u </w:t>
      </w:r>
      <w:r w:rsidRPr="009D6480">
        <w:rPr>
          <w:rFonts w:cs="Calibri"/>
        </w:rPr>
        <w:t>jedinstvenu viziju i konkretne mjere za dugoročni razvoj hrva</w:t>
      </w:r>
      <w:r w:rsidR="0025753F" w:rsidRPr="009D6480">
        <w:rPr>
          <w:rFonts w:cs="Calibri"/>
        </w:rPr>
        <w:t>tske industrije do 2034.</w:t>
      </w:r>
    </w:p>
    <w:p w14:paraId="66D644E5" w14:textId="1F3BC0DE" w:rsidR="006F33F3" w:rsidRPr="009D6480" w:rsidRDefault="000F1001" w:rsidP="006F33F3">
      <w:pPr>
        <w:jc w:val="both"/>
        <w:rPr>
          <w:rFonts w:cs="Calibri"/>
        </w:rPr>
      </w:pPr>
      <w:r w:rsidRPr="009D6480">
        <w:rPr>
          <w:rFonts w:cs="Calibri"/>
        </w:rPr>
        <w:t xml:space="preserve">Od isteka </w:t>
      </w:r>
      <w:r w:rsidR="00D670CC" w:rsidRPr="009D6480">
        <w:rPr>
          <w:rFonts w:cs="Calibri"/>
        </w:rPr>
        <w:t>već</w:t>
      </w:r>
      <w:r w:rsidRPr="009D6480">
        <w:rPr>
          <w:rFonts w:cs="Calibri"/>
        </w:rPr>
        <w:t xml:space="preserve"> navedenog prethodnog strateškog okvira industrijskog razvoja, ne postoji aktualni akt strateškog planiranja koji tematski objedinjeno usmjerava razvoj industrije u Hrvatskoj, </w:t>
      </w:r>
      <w:r w:rsidR="00D670CC" w:rsidRPr="009D6480">
        <w:rPr>
          <w:rFonts w:cs="Calibri"/>
        </w:rPr>
        <w:t>nego</w:t>
      </w:r>
      <w:r w:rsidRPr="009D6480">
        <w:rPr>
          <w:rFonts w:cs="Calibri"/>
        </w:rPr>
        <w:t xml:space="preserve"> </w:t>
      </w:r>
      <w:r w:rsidR="004B083A">
        <w:rPr>
          <w:rFonts w:cs="Calibri"/>
        </w:rPr>
        <w:t xml:space="preserve">su to </w:t>
      </w:r>
      <w:r w:rsidRPr="009D6480">
        <w:rPr>
          <w:rFonts w:cs="Calibri"/>
        </w:rPr>
        <w:t xml:space="preserve">različiti akti strateškog planiranja </w:t>
      </w:r>
      <w:r w:rsidR="00CE5BCA" w:rsidRPr="009D6480">
        <w:rPr>
          <w:rFonts w:cs="Calibri"/>
        </w:rPr>
        <w:t>koji se odnose na</w:t>
      </w:r>
      <w:r w:rsidRPr="009D6480">
        <w:rPr>
          <w:rFonts w:cs="Calibri"/>
        </w:rPr>
        <w:t xml:space="preserve"> različita područja industrije. </w:t>
      </w:r>
      <w:r w:rsidR="006F33F3" w:rsidRPr="009D6480">
        <w:rPr>
          <w:rFonts w:cs="Calibri"/>
        </w:rPr>
        <w:t xml:space="preserve">Osim što </w:t>
      </w:r>
      <w:r w:rsidR="00CE5BCA" w:rsidRPr="009D6480">
        <w:rPr>
          <w:rFonts w:cs="Calibri"/>
        </w:rPr>
        <w:t>je to</w:t>
      </w:r>
      <w:r w:rsidR="006F33F3" w:rsidRPr="009D6480">
        <w:rPr>
          <w:rFonts w:cs="Calibri"/>
        </w:rPr>
        <w:t xml:space="preserve"> svojevrsni nastavak Industrijske strategije Republike Hrvatske za razdoblje 2014.</w:t>
      </w:r>
      <w:r w:rsidR="00340800" w:rsidRPr="009D6480">
        <w:rPr>
          <w:rFonts w:cs="Calibri"/>
        </w:rPr>
        <w:t xml:space="preserve"> </w:t>
      </w:r>
      <w:r w:rsidR="00CE5BCA" w:rsidRPr="009D6480">
        <w:rPr>
          <w:rFonts w:cs="Calibri"/>
        </w:rPr>
        <w:t>‒</w:t>
      </w:r>
      <w:r w:rsidR="00340800" w:rsidRPr="009D6480">
        <w:rPr>
          <w:rFonts w:cs="Calibri"/>
        </w:rPr>
        <w:t xml:space="preserve"> </w:t>
      </w:r>
      <w:r w:rsidR="006F33F3" w:rsidRPr="009D6480">
        <w:rPr>
          <w:rFonts w:cs="Calibri"/>
        </w:rPr>
        <w:t>2020.</w:t>
      </w:r>
      <w:r w:rsidR="0088309E" w:rsidRPr="009D6480">
        <w:rPr>
          <w:rFonts w:cs="Calibri"/>
        </w:rPr>
        <w:t>,</w:t>
      </w:r>
      <w:r w:rsidR="006F33F3" w:rsidRPr="009D6480">
        <w:rPr>
          <w:rFonts w:cs="Calibri"/>
        </w:rPr>
        <w:t xml:space="preserve"> s naznakama trendova u dugom roku, </w:t>
      </w:r>
      <w:r w:rsidRPr="009D6480">
        <w:rPr>
          <w:rFonts w:cs="Calibri"/>
        </w:rPr>
        <w:t xml:space="preserve">novi akt strateškog planiranja </w:t>
      </w:r>
      <w:r w:rsidR="006F33F3" w:rsidRPr="009D6480">
        <w:rPr>
          <w:rFonts w:cs="Calibri"/>
        </w:rPr>
        <w:t>tematski je</w:t>
      </w:r>
      <w:r w:rsidRPr="009D6480">
        <w:rPr>
          <w:rFonts w:cs="Calibri"/>
        </w:rPr>
        <w:t xml:space="preserve"> usmjeren na jačanje industrije, odnosno </w:t>
      </w:r>
      <w:r w:rsidR="00652FA0" w:rsidRPr="009D6480">
        <w:rPr>
          <w:rFonts w:cs="Calibri"/>
        </w:rPr>
        <w:t>čini</w:t>
      </w:r>
      <w:r w:rsidRPr="009D6480">
        <w:rPr>
          <w:rFonts w:cs="Calibri"/>
        </w:rPr>
        <w:t xml:space="preserve"> provedbeni </w:t>
      </w:r>
      <w:r w:rsidR="003F2942" w:rsidRPr="009D6480">
        <w:rPr>
          <w:rFonts w:cs="Calibri"/>
        </w:rPr>
        <w:t>okvir</w:t>
      </w:r>
      <w:r w:rsidRPr="009D6480">
        <w:rPr>
          <w:rFonts w:cs="Calibri"/>
        </w:rPr>
        <w:t xml:space="preserve"> za bolje </w:t>
      </w:r>
      <w:r w:rsidRPr="009D6480">
        <w:rPr>
          <w:rFonts w:cs="Calibri"/>
        </w:rPr>
        <w:lastRenderedPageBreak/>
        <w:t xml:space="preserve">pozicioniranje industrije u nacionalnom </w:t>
      </w:r>
      <w:r w:rsidR="00EE5CCE" w:rsidRPr="009D6480">
        <w:rPr>
          <w:rFonts w:cs="Calibri"/>
        </w:rPr>
        <w:t xml:space="preserve">gospodarstvu </w:t>
      </w:r>
      <w:r w:rsidR="00F5191E" w:rsidRPr="009D6480">
        <w:rPr>
          <w:rFonts w:cs="Calibri"/>
        </w:rPr>
        <w:t xml:space="preserve">i </w:t>
      </w:r>
      <w:r w:rsidRPr="009D6480">
        <w:rPr>
          <w:rFonts w:cs="Calibri"/>
        </w:rPr>
        <w:t>gospodarstvu</w:t>
      </w:r>
      <w:r w:rsidR="00CE5BCA" w:rsidRPr="009D6480">
        <w:rPr>
          <w:rFonts w:cs="Calibri"/>
        </w:rPr>
        <w:t xml:space="preserve"> EU-a</w:t>
      </w:r>
      <w:r w:rsidRPr="009D6480">
        <w:rPr>
          <w:rFonts w:cs="Calibri"/>
        </w:rPr>
        <w:t xml:space="preserve"> </w:t>
      </w:r>
      <w:r w:rsidR="00CE5BCA" w:rsidRPr="009D6480">
        <w:rPr>
          <w:rFonts w:cs="Calibri"/>
        </w:rPr>
        <w:t>te</w:t>
      </w:r>
      <w:r w:rsidRPr="009D6480">
        <w:rPr>
          <w:rFonts w:cs="Calibri"/>
        </w:rPr>
        <w:t xml:space="preserve"> globalnim lancima vrijednosti. </w:t>
      </w:r>
    </w:p>
    <w:p w14:paraId="5F5A8119" w14:textId="3192DA54" w:rsidR="000D2E08" w:rsidRPr="009D6480" w:rsidRDefault="00FE7610" w:rsidP="000D2E08">
      <w:pPr>
        <w:jc w:val="both"/>
        <w:rPr>
          <w:rFonts w:cs="Calibri"/>
        </w:rPr>
      </w:pPr>
      <w:r w:rsidRPr="009D6480">
        <w:rPr>
          <w:rFonts w:cs="Calibri"/>
        </w:rPr>
        <w:t>Pri izrad</w:t>
      </w:r>
      <w:r w:rsidR="00CE5BCA" w:rsidRPr="009D6480">
        <w:rPr>
          <w:rFonts w:cs="Calibri"/>
        </w:rPr>
        <w:t>i</w:t>
      </w:r>
      <w:r w:rsidRPr="009D6480">
        <w:rPr>
          <w:rFonts w:cs="Calibri"/>
        </w:rPr>
        <w:t xml:space="preserve"> strateškog akta </w:t>
      </w:r>
      <w:r w:rsidR="00CE5BCA" w:rsidRPr="009D6480">
        <w:rPr>
          <w:rFonts w:cs="Calibri"/>
        </w:rPr>
        <w:t>poštuje</w:t>
      </w:r>
      <w:r w:rsidRPr="009D6480">
        <w:rPr>
          <w:rFonts w:cs="Calibri"/>
        </w:rPr>
        <w:t xml:space="preserve"> se potreba usklađenog djelovanja s ostalim relevantnim strateškim dokumentima, uz objedinjavanje i integraciju njihovih ključnih smjernica u provedbene mjere radi jačanja ukupnog razvojnog učinka.</w:t>
      </w:r>
      <w:r w:rsidR="00E1162A" w:rsidRPr="009D6480">
        <w:rPr>
          <w:rFonts w:cs="Calibri"/>
        </w:rPr>
        <w:t xml:space="preserve"> </w:t>
      </w:r>
    </w:p>
    <w:p w14:paraId="2AE0A359" w14:textId="15C5043A" w:rsidR="00E1162A" w:rsidRPr="009D6480" w:rsidRDefault="00F00F8C" w:rsidP="00C115DF">
      <w:pPr>
        <w:pStyle w:val="Heading2"/>
        <w:numPr>
          <w:ilvl w:val="1"/>
          <w:numId w:val="1"/>
        </w:numPr>
        <w:rPr>
          <w:rFonts w:cs="Calibri"/>
        </w:rPr>
      </w:pPr>
      <w:bookmarkStart w:id="171" w:name="_Toc230689752"/>
      <w:r>
        <w:rPr>
          <w:rFonts w:cs="Calibri"/>
        </w:rPr>
        <w:t xml:space="preserve"> </w:t>
      </w:r>
      <w:bookmarkStart w:id="172" w:name="_Toc238042539"/>
      <w:bookmarkStart w:id="173" w:name="_Toc238480578"/>
      <w:r w:rsidR="000338BA" w:rsidRPr="009D6480">
        <w:rPr>
          <w:rFonts w:cs="Calibri"/>
        </w:rPr>
        <w:t>Metodologija izrade</w:t>
      </w:r>
      <w:bookmarkEnd w:id="171"/>
      <w:bookmarkEnd w:id="172"/>
      <w:bookmarkEnd w:id="173"/>
    </w:p>
    <w:p w14:paraId="407849FF" w14:textId="6239DC9E" w:rsidR="00E1162A" w:rsidRPr="009D6480" w:rsidRDefault="00E1162A" w:rsidP="000D2E08">
      <w:pPr>
        <w:spacing w:after="120"/>
        <w:jc w:val="both"/>
        <w:rPr>
          <w:rFonts w:cs="Calibri"/>
        </w:rPr>
      </w:pPr>
      <w:r w:rsidRPr="009D6480">
        <w:rPr>
          <w:rFonts w:cs="Calibri"/>
        </w:rPr>
        <w:t xml:space="preserve">Ministarstvo gospodarstva nadležno </w:t>
      </w:r>
      <w:r w:rsidR="00CE5BCA" w:rsidRPr="009D6480">
        <w:rPr>
          <w:rFonts w:cs="Calibri"/>
        </w:rPr>
        <w:t xml:space="preserve">je </w:t>
      </w:r>
      <w:r w:rsidRPr="009D6480">
        <w:rPr>
          <w:rFonts w:cs="Calibri"/>
        </w:rPr>
        <w:t xml:space="preserve">tijelo za </w:t>
      </w:r>
      <w:r w:rsidR="00822FEF">
        <w:rPr>
          <w:rFonts w:cs="Calibri"/>
        </w:rPr>
        <w:t xml:space="preserve">izradu i provedbu </w:t>
      </w:r>
      <w:r w:rsidRPr="009D6480">
        <w:rPr>
          <w:rFonts w:cs="Calibri"/>
        </w:rPr>
        <w:t>Nacionaln</w:t>
      </w:r>
      <w:r w:rsidR="00822FEF">
        <w:rPr>
          <w:rFonts w:cs="Calibri"/>
        </w:rPr>
        <w:t>og</w:t>
      </w:r>
      <w:r w:rsidRPr="009D6480">
        <w:rPr>
          <w:rFonts w:cs="Calibri"/>
        </w:rPr>
        <w:t xml:space="preserve"> plan</w:t>
      </w:r>
      <w:r w:rsidR="00822FEF">
        <w:rPr>
          <w:rFonts w:cs="Calibri"/>
        </w:rPr>
        <w:t>a</w:t>
      </w:r>
      <w:r w:rsidRPr="009D6480">
        <w:rPr>
          <w:rFonts w:cs="Calibri"/>
        </w:rPr>
        <w:t>. Proces izrade Nacionalnog plana uređen je Zakonom o sustavu strateškog planiranja i upravljanja razvojem Republike Hrvatske (</w:t>
      </w:r>
      <w:r w:rsidR="006A3E44">
        <w:rPr>
          <w:rFonts w:cs="Calibri"/>
        </w:rPr>
        <w:t>„</w:t>
      </w:r>
      <w:r w:rsidRPr="009D6480">
        <w:rPr>
          <w:rFonts w:cs="Calibri"/>
        </w:rPr>
        <w:t>Narodne novine</w:t>
      </w:r>
      <w:r w:rsidR="006A3E44">
        <w:rPr>
          <w:rFonts w:cs="Calibri"/>
        </w:rPr>
        <w:t>“</w:t>
      </w:r>
      <w:r w:rsidRPr="009D6480">
        <w:rPr>
          <w:rFonts w:cs="Calibri"/>
        </w:rPr>
        <w:t xml:space="preserve">, 123/17, 151/22) i Uredbom o smjernicama za izradu akata strateškog planiranja od </w:t>
      </w:r>
      <w:r w:rsidRPr="00B17DDD">
        <w:rPr>
          <w:rFonts w:cs="Calibri"/>
        </w:rPr>
        <w:t>nacionalnog značaja i od značaja</w:t>
      </w:r>
      <w:r w:rsidRPr="009D6480">
        <w:rPr>
          <w:rFonts w:cs="Calibri"/>
        </w:rPr>
        <w:t xml:space="preserve"> za jedinice lokalne i područne (regionalne) samouprave (</w:t>
      </w:r>
      <w:r w:rsidR="006A3E44">
        <w:rPr>
          <w:rFonts w:cs="Calibri"/>
        </w:rPr>
        <w:t>„</w:t>
      </w:r>
      <w:r w:rsidRPr="009D6480">
        <w:rPr>
          <w:rFonts w:cs="Calibri"/>
        </w:rPr>
        <w:t>Narodne novine</w:t>
      </w:r>
      <w:r w:rsidR="006A3E44">
        <w:rPr>
          <w:rFonts w:cs="Calibri"/>
        </w:rPr>
        <w:t>“</w:t>
      </w:r>
      <w:r w:rsidRPr="009D6480">
        <w:rPr>
          <w:rFonts w:cs="Calibri"/>
        </w:rPr>
        <w:t>, 37/23).</w:t>
      </w:r>
      <w:r w:rsidR="00B67CD8" w:rsidRPr="009D6480">
        <w:rPr>
          <w:rFonts w:cs="Calibri"/>
        </w:rPr>
        <w:t xml:space="preserve"> </w:t>
      </w:r>
    </w:p>
    <w:p w14:paraId="594F2A34" w14:textId="0103A0CD" w:rsidR="00A667C0" w:rsidRPr="009D6480" w:rsidRDefault="00B67CD8" w:rsidP="00B67CD8">
      <w:pPr>
        <w:jc w:val="both"/>
        <w:rPr>
          <w:rFonts w:cs="Calibri"/>
        </w:rPr>
      </w:pPr>
      <w:r w:rsidRPr="009D6480">
        <w:rPr>
          <w:rFonts w:cs="Calibri"/>
        </w:rPr>
        <w:t xml:space="preserve">Vlada Republike Hrvatske donijela je </w:t>
      </w:r>
      <w:r w:rsidR="00451DA5" w:rsidRPr="009D6480">
        <w:rPr>
          <w:rFonts w:cs="Calibri"/>
        </w:rPr>
        <w:t>30. prosinca 2025.</w:t>
      </w:r>
      <w:r w:rsidRPr="009D6480">
        <w:rPr>
          <w:rFonts w:cs="Calibri"/>
        </w:rPr>
        <w:t xml:space="preserve"> Odluku o pokretanju postupka izrade Nacionalnog plana za razvoj industrije Republike Hrvatske za razdoblje 2027. do 2034.</w:t>
      </w:r>
      <w:r w:rsidR="00CE06A4">
        <w:rPr>
          <w:rFonts w:cs="Calibri"/>
        </w:rPr>
        <w:t xml:space="preserve"> godine</w:t>
      </w:r>
      <w:r w:rsidR="00470BE9" w:rsidRPr="009D6480">
        <w:rPr>
          <w:rFonts w:cs="Calibri"/>
        </w:rPr>
        <w:t xml:space="preserve"> i Akcijskog plana za provedbu Nacionalnog plana</w:t>
      </w:r>
      <w:r w:rsidR="004907D0" w:rsidRPr="009D6480">
        <w:rPr>
          <w:rStyle w:val="FootnoteReference"/>
          <w:rFonts w:cs="Calibri"/>
        </w:rPr>
        <w:footnoteReference w:id="1"/>
      </w:r>
      <w:r w:rsidRPr="009D6480">
        <w:rPr>
          <w:rFonts w:cs="Calibri"/>
        </w:rPr>
        <w:t xml:space="preserve">. </w:t>
      </w:r>
      <w:r w:rsidR="00CE5BCA" w:rsidRPr="009D6480">
        <w:rPr>
          <w:rFonts w:cs="Calibri"/>
        </w:rPr>
        <w:t>Na t</w:t>
      </w:r>
      <w:r w:rsidRPr="009D6480">
        <w:rPr>
          <w:rFonts w:cs="Calibri"/>
        </w:rPr>
        <w:t>emelj</w:t>
      </w:r>
      <w:r w:rsidR="00CE5BCA" w:rsidRPr="009D6480">
        <w:rPr>
          <w:rFonts w:cs="Calibri"/>
        </w:rPr>
        <w:t>u</w:t>
      </w:r>
      <w:r w:rsidRPr="009D6480">
        <w:rPr>
          <w:rFonts w:cs="Calibri"/>
        </w:rPr>
        <w:t xml:space="preserve"> navedene Odluke Vlade Republike Hrvatske, a primjenjujući načelo partnerstva i participacije, odnosno uključenosti svih ključnih dionika u proces izrade, Ministarstvo gospodarstva osnovalo je Stručnu radnu skupinu za izradu prijedloga Nacionalnog plana, dana </w:t>
      </w:r>
      <w:r w:rsidR="006F3C61" w:rsidRPr="009D6480">
        <w:rPr>
          <w:rFonts w:cs="Calibri"/>
        </w:rPr>
        <w:t>16. veljače 2026.</w:t>
      </w:r>
      <w:r w:rsidR="00F97036" w:rsidRPr="009D6480">
        <w:rPr>
          <w:rStyle w:val="FootnoteReference"/>
          <w:rFonts w:cs="Calibri"/>
        </w:rPr>
        <w:footnoteReference w:id="2"/>
      </w:r>
      <w:r w:rsidR="00F97036" w:rsidRPr="009D6480">
        <w:rPr>
          <w:rFonts w:cs="Calibri"/>
        </w:rPr>
        <w:t>.</w:t>
      </w:r>
      <w:bookmarkStart w:id="174" w:name="_Hlk152143004"/>
      <w:r w:rsidRPr="009D6480">
        <w:rPr>
          <w:rFonts w:cs="Calibri"/>
        </w:rPr>
        <w:t xml:space="preserve"> </w:t>
      </w:r>
      <w:bookmarkEnd w:id="174"/>
      <w:r w:rsidRPr="009D6480">
        <w:rPr>
          <w:rFonts w:cs="Calibri"/>
        </w:rPr>
        <w:t xml:space="preserve">Stručna radna skupina </w:t>
      </w:r>
      <w:r w:rsidR="00A53E52">
        <w:rPr>
          <w:rFonts w:cs="Calibri"/>
        </w:rPr>
        <w:t xml:space="preserve">je </w:t>
      </w:r>
      <w:r w:rsidRPr="009D6480">
        <w:rPr>
          <w:rFonts w:cs="Calibri"/>
        </w:rPr>
        <w:t xml:space="preserve">operativno tijelo </w:t>
      </w:r>
      <w:r w:rsidR="00B90989" w:rsidRPr="009D6480">
        <w:rPr>
          <w:rFonts w:cs="Calibri"/>
        </w:rPr>
        <w:t>koje u sklopu svojih aktivnosti donos</w:t>
      </w:r>
      <w:r w:rsidR="004273C9" w:rsidRPr="009D6480">
        <w:rPr>
          <w:rFonts w:cs="Calibri"/>
        </w:rPr>
        <w:t>i</w:t>
      </w:r>
      <w:r w:rsidR="00B90989" w:rsidRPr="009D6480">
        <w:rPr>
          <w:rFonts w:cs="Calibri"/>
        </w:rPr>
        <w:t xml:space="preserve"> preporuke, zaključke i mišljenja vezana </w:t>
      </w:r>
      <w:r w:rsidR="005E6C67" w:rsidRPr="009D6480">
        <w:rPr>
          <w:rFonts w:cs="Calibri"/>
        </w:rPr>
        <w:t>uz</w:t>
      </w:r>
      <w:r w:rsidR="00B90989" w:rsidRPr="009D6480">
        <w:rPr>
          <w:rFonts w:cs="Calibri"/>
        </w:rPr>
        <w:t xml:space="preserve"> izradu Nacionalnog plana, a </w:t>
      </w:r>
      <w:r w:rsidR="00652FA0" w:rsidRPr="009D6480">
        <w:rPr>
          <w:rFonts w:cs="Calibri"/>
        </w:rPr>
        <w:t>u njezinu su sastavu</w:t>
      </w:r>
      <w:r w:rsidRPr="009D6480">
        <w:rPr>
          <w:rFonts w:cs="Calibri"/>
        </w:rPr>
        <w:t xml:space="preserve"> predstavni</w:t>
      </w:r>
      <w:r w:rsidR="00652FA0" w:rsidRPr="009D6480">
        <w:rPr>
          <w:rFonts w:cs="Calibri"/>
        </w:rPr>
        <w:t>ci</w:t>
      </w:r>
      <w:r w:rsidRPr="009D6480">
        <w:rPr>
          <w:rFonts w:cs="Calibri"/>
        </w:rPr>
        <w:t xml:space="preserve"> </w:t>
      </w:r>
      <w:r w:rsidR="00243A55" w:rsidRPr="009D6480">
        <w:rPr>
          <w:rFonts w:cs="Calibri"/>
        </w:rPr>
        <w:t>tijela državne</w:t>
      </w:r>
      <w:r w:rsidR="00B96AE2" w:rsidRPr="009D6480">
        <w:rPr>
          <w:rFonts w:cs="Calibri"/>
        </w:rPr>
        <w:t xml:space="preserve"> </w:t>
      </w:r>
      <w:r w:rsidR="005037F0" w:rsidRPr="009D6480">
        <w:rPr>
          <w:rFonts w:cs="Calibri"/>
        </w:rPr>
        <w:t>uprave</w:t>
      </w:r>
      <w:r w:rsidR="00B96AE2" w:rsidRPr="009D6480">
        <w:rPr>
          <w:rFonts w:cs="Calibri"/>
        </w:rPr>
        <w:t xml:space="preserve"> i drugih državnih tijela</w:t>
      </w:r>
      <w:r w:rsidR="00860223">
        <w:rPr>
          <w:rFonts w:cs="Calibri"/>
        </w:rPr>
        <w:t xml:space="preserve">, </w:t>
      </w:r>
      <w:r w:rsidR="00683844" w:rsidRPr="009D6480">
        <w:rPr>
          <w:rFonts w:cs="Calibri"/>
        </w:rPr>
        <w:t>jav</w:t>
      </w:r>
      <w:r w:rsidR="008E0702" w:rsidRPr="009D6480">
        <w:rPr>
          <w:rFonts w:cs="Calibri"/>
        </w:rPr>
        <w:t>nih ustanova</w:t>
      </w:r>
      <w:r w:rsidR="004F3D3D" w:rsidRPr="009D6480">
        <w:rPr>
          <w:rFonts w:cs="Calibri"/>
        </w:rPr>
        <w:t xml:space="preserve">, udruženja </w:t>
      </w:r>
      <w:r w:rsidR="00007A95" w:rsidRPr="009D6480">
        <w:rPr>
          <w:rFonts w:cs="Calibri"/>
        </w:rPr>
        <w:t xml:space="preserve">poslodavaca </w:t>
      </w:r>
      <w:r w:rsidR="00860223">
        <w:rPr>
          <w:rFonts w:cs="Calibri"/>
        </w:rPr>
        <w:t xml:space="preserve">i </w:t>
      </w:r>
      <w:r w:rsidR="00D06AAA" w:rsidRPr="009D6480">
        <w:rPr>
          <w:rFonts w:cs="Calibri"/>
        </w:rPr>
        <w:t xml:space="preserve">gospodarskih </w:t>
      </w:r>
      <w:r w:rsidR="00DB2FA8" w:rsidRPr="009D6480">
        <w:rPr>
          <w:rFonts w:cs="Calibri"/>
        </w:rPr>
        <w:t>udruženja</w:t>
      </w:r>
      <w:r w:rsidR="00633865" w:rsidRPr="009D6480">
        <w:rPr>
          <w:rFonts w:cs="Calibri"/>
        </w:rPr>
        <w:t>.</w:t>
      </w:r>
      <w:r w:rsidR="00CF15EA" w:rsidRPr="009D6480">
        <w:rPr>
          <w:rFonts w:cs="Calibri"/>
        </w:rPr>
        <w:t xml:space="preserve"> </w:t>
      </w:r>
    </w:p>
    <w:p w14:paraId="28F2757C" w14:textId="3356680E" w:rsidR="00A667C0" w:rsidRPr="009D6480" w:rsidRDefault="00A667C0" w:rsidP="006378C9">
      <w:pPr>
        <w:jc w:val="both"/>
        <w:rPr>
          <w:rFonts w:cs="Calibri"/>
        </w:rPr>
      </w:pPr>
      <w:r w:rsidRPr="009D6480">
        <w:rPr>
          <w:rFonts w:cs="Calibri"/>
        </w:rPr>
        <w:t>U proces izrade Nacionalnog plana integrirani su i doprinosi dionika iz područja kružnog gospodarstva, čime se osigurava komplementarnost industrijskih politika s načelima resursne učinkovitosti i održivog razvoja. U tom su procesu, uz prethodno navedene dionike, sudjelovali i predstavnici Hrvatskog poslovnog savjeta za održivi razvoj, Fonda za zaštitu okoliša i energetsku učinkovitost, Sveučilišta u Zagrebu (Fakulteta šumarstva i drvne tehnologije, Građevinskog fakulteta i Tekstilno-tehnološkog fakulteta) te poduzeća iz područja održivog poslovanja.</w:t>
      </w:r>
    </w:p>
    <w:p w14:paraId="3BF20466" w14:textId="543FBA0D" w:rsidR="00670663" w:rsidRPr="009D6480" w:rsidRDefault="00CF5ADF" w:rsidP="006378C9">
      <w:pPr>
        <w:jc w:val="both"/>
        <w:rPr>
          <w:rFonts w:cs="Calibri"/>
        </w:rPr>
      </w:pPr>
      <w:r w:rsidRPr="009D6480">
        <w:rPr>
          <w:rFonts w:cs="Calibri"/>
        </w:rPr>
        <w:t xml:space="preserve">U tom kontekstu, </w:t>
      </w:r>
      <w:r w:rsidR="00F64CF1" w:rsidRPr="009D6480">
        <w:rPr>
          <w:rFonts w:cs="Calibri"/>
        </w:rPr>
        <w:t xml:space="preserve">važnu ulogu ima </w:t>
      </w:r>
      <w:r w:rsidR="001D51CB" w:rsidRPr="009D6480">
        <w:rPr>
          <w:rFonts w:cs="Calibri"/>
        </w:rPr>
        <w:t>Nacionalno vijeće za kružno gospodarstvo</w:t>
      </w:r>
      <w:r w:rsidR="00951D1C" w:rsidRPr="009D6480">
        <w:rPr>
          <w:rStyle w:val="FootnoteReference"/>
          <w:rFonts w:cs="Calibri"/>
        </w:rPr>
        <w:footnoteReference w:id="3"/>
      </w:r>
      <w:r w:rsidR="00197267">
        <w:rPr>
          <w:rFonts w:cs="Calibri"/>
        </w:rPr>
        <w:t>,</w:t>
      </w:r>
      <w:r w:rsidR="00197B83" w:rsidRPr="009D6480">
        <w:rPr>
          <w:rFonts w:cs="Calibri"/>
        </w:rPr>
        <w:t xml:space="preserve"> osnovano Odlukom Vlade Republike Hrvatske </w:t>
      </w:r>
      <w:r w:rsidR="00951D1C" w:rsidRPr="009D6480">
        <w:rPr>
          <w:rFonts w:cs="Calibri"/>
        </w:rPr>
        <w:t>10. listopada 2024. godine</w:t>
      </w:r>
      <w:r w:rsidR="0007116D" w:rsidRPr="009D6480">
        <w:rPr>
          <w:rFonts w:cs="Calibri"/>
        </w:rPr>
        <w:t xml:space="preserve">. </w:t>
      </w:r>
      <w:r w:rsidR="00A33E3A" w:rsidRPr="009D6480">
        <w:rPr>
          <w:rFonts w:cs="Calibri"/>
        </w:rPr>
        <w:t xml:space="preserve">Uloga </w:t>
      </w:r>
      <w:r w:rsidR="005D1D11" w:rsidRPr="009D6480">
        <w:rPr>
          <w:rFonts w:cs="Calibri"/>
        </w:rPr>
        <w:t>Nacionalno</w:t>
      </w:r>
      <w:r w:rsidR="00A33E3A" w:rsidRPr="009D6480">
        <w:rPr>
          <w:rFonts w:cs="Calibri"/>
        </w:rPr>
        <w:t>g</w:t>
      </w:r>
      <w:r w:rsidR="005D1D11" w:rsidRPr="009D6480">
        <w:rPr>
          <w:rFonts w:cs="Calibri"/>
        </w:rPr>
        <w:t xml:space="preserve"> vijeć</w:t>
      </w:r>
      <w:r w:rsidR="00A33E3A" w:rsidRPr="009D6480">
        <w:rPr>
          <w:rFonts w:cs="Calibri"/>
        </w:rPr>
        <w:t>a</w:t>
      </w:r>
      <w:r w:rsidR="005D1D11" w:rsidRPr="009D6480">
        <w:rPr>
          <w:rFonts w:cs="Calibri"/>
        </w:rPr>
        <w:t xml:space="preserve"> za kružno gospodarstvo</w:t>
      </w:r>
      <w:r w:rsidR="00A33E3A" w:rsidRPr="009D6480">
        <w:rPr>
          <w:rFonts w:cs="Calibri"/>
        </w:rPr>
        <w:t xml:space="preserve"> </w:t>
      </w:r>
      <w:r w:rsidR="005D1D11" w:rsidRPr="009D6480">
        <w:rPr>
          <w:rFonts w:cs="Calibri"/>
        </w:rPr>
        <w:t>je</w:t>
      </w:r>
      <w:r w:rsidR="005E6C67" w:rsidRPr="009D6480">
        <w:rPr>
          <w:rFonts w:cs="Calibri"/>
        </w:rPr>
        <w:t>st</w:t>
      </w:r>
      <w:r w:rsidR="00812D6C" w:rsidRPr="009D6480">
        <w:rPr>
          <w:rFonts w:cs="Calibri"/>
        </w:rPr>
        <w:t xml:space="preserve"> </w:t>
      </w:r>
      <w:r w:rsidR="005D1D11" w:rsidRPr="009D6480">
        <w:rPr>
          <w:rFonts w:cs="Calibri"/>
        </w:rPr>
        <w:t>provedb</w:t>
      </w:r>
      <w:r w:rsidR="00812D6C" w:rsidRPr="009D6480">
        <w:rPr>
          <w:rFonts w:cs="Calibri"/>
        </w:rPr>
        <w:t>a</w:t>
      </w:r>
      <w:r w:rsidR="005D1D11" w:rsidRPr="009D6480">
        <w:rPr>
          <w:rFonts w:cs="Calibri"/>
        </w:rPr>
        <w:t xml:space="preserve"> aktivnosti </w:t>
      </w:r>
      <w:r w:rsidR="005E6C67" w:rsidRPr="009D6480">
        <w:rPr>
          <w:rFonts w:cs="Calibri"/>
        </w:rPr>
        <w:t>radi</w:t>
      </w:r>
      <w:r w:rsidR="005D1D11" w:rsidRPr="009D6480">
        <w:rPr>
          <w:rFonts w:cs="Calibri"/>
        </w:rPr>
        <w:t xml:space="preserve"> koordiniranog međuresornog usmjeravanja zakonodavnog okvira i drugih mjera kojima će se ostvariti resursno učinkovito i kružno gospodarstvo u Republici Hrvatskoj. </w:t>
      </w:r>
      <w:r w:rsidR="00C0390C">
        <w:rPr>
          <w:rFonts w:cs="Calibri"/>
        </w:rPr>
        <w:t xml:space="preserve">Ovo </w:t>
      </w:r>
      <w:r w:rsidR="005D1D11" w:rsidRPr="009D6480">
        <w:rPr>
          <w:rFonts w:cs="Calibri"/>
        </w:rPr>
        <w:t xml:space="preserve">Nacionalno vijeće priprema i utvrđuje preporuke i </w:t>
      </w:r>
      <w:r w:rsidR="005D1D11" w:rsidRPr="009D6480">
        <w:rPr>
          <w:rFonts w:cs="Calibri"/>
        </w:rPr>
        <w:lastRenderedPageBreak/>
        <w:t xml:space="preserve">prijedloge aktivnosti </w:t>
      </w:r>
      <w:r w:rsidR="005E6C67" w:rsidRPr="009D6480">
        <w:rPr>
          <w:rFonts w:cs="Calibri"/>
        </w:rPr>
        <w:t>radi</w:t>
      </w:r>
      <w:r w:rsidR="005D1D11" w:rsidRPr="009D6480">
        <w:rPr>
          <w:rFonts w:cs="Calibri"/>
        </w:rPr>
        <w:t xml:space="preserve"> provedbe </w:t>
      </w:r>
      <w:r w:rsidR="00D16237">
        <w:rPr>
          <w:rFonts w:cs="Calibri"/>
        </w:rPr>
        <w:t xml:space="preserve">EU </w:t>
      </w:r>
      <w:hyperlink r:id="rId16" w:history="1">
        <w:r w:rsidR="00D16237" w:rsidRPr="00D16237">
          <w:rPr>
            <w:rStyle w:val="Hyperlink"/>
            <w:rFonts w:cs="Calibri"/>
          </w:rPr>
          <w:t>N</w:t>
        </w:r>
        <w:r w:rsidR="005D1D11" w:rsidRPr="00D16237">
          <w:rPr>
            <w:rStyle w:val="Hyperlink"/>
            <w:rFonts w:cs="Calibri"/>
          </w:rPr>
          <w:t xml:space="preserve">ovog </w:t>
        </w:r>
        <w:r w:rsidR="00D16237" w:rsidRPr="00D16237">
          <w:rPr>
            <w:rStyle w:val="Hyperlink"/>
            <w:rFonts w:cs="Calibri"/>
          </w:rPr>
          <w:t>a</w:t>
        </w:r>
        <w:r w:rsidR="005D1D11" w:rsidRPr="00D16237">
          <w:rPr>
            <w:rStyle w:val="Hyperlink"/>
            <w:rFonts w:cs="Calibri"/>
          </w:rPr>
          <w:t>kcijskog plana za kružno gospodarstvo</w:t>
        </w:r>
      </w:hyperlink>
      <w:r w:rsidR="005D1D11" w:rsidRPr="009D6480">
        <w:rPr>
          <w:rFonts w:cs="Calibri"/>
        </w:rPr>
        <w:t xml:space="preserve"> </w:t>
      </w:r>
      <w:r w:rsidR="00D16237">
        <w:rPr>
          <w:rFonts w:cs="Calibri"/>
        </w:rPr>
        <w:t xml:space="preserve">(2020) </w:t>
      </w:r>
      <w:r w:rsidR="005D1D11" w:rsidRPr="009D6480">
        <w:rPr>
          <w:rFonts w:cs="Calibri"/>
        </w:rPr>
        <w:t xml:space="preserve">i propisa </w:t>
      </w:r>
      <w:r w:rsidR="00521E5C">
        <w:rPr>
          <w:rFonts w:cs="Calibri"/>
        </w:rPr>
        <w:t xml:space="preserve">EU-a </w:t>
      </w:r>
      <w:r w:rsidR="005D1D11" w:rsidRPr="009D6480">
        <w:rPr>
          <w:rFonts w:cs="Calibri"/>
        </w:rPr>
        <w:t>koji uključuju zahtjeve kružnosti</w:t>
      </w:r>
      <w:r w:rsidR="005D1D11" w:rsidRPr="009D6480">
        <w:rPr>
          <w:rFonts w:cs="Calibri"/>
          <w:vertAlign w:val="superscript"/>
        </w:rPr>
        <w:footnoteReference w:id="4"/>
      </w:r>
      <w:r w:rsidR="005D1D11" w:rsidRPr="009D6480">
        <w:rPr>
          <w:rFonts w:cs="Calibri"/>
        </w:rPr>
        <w:t>, Preporuka Vijeća o produktivnosti resursa</w:t>
      </w:r>
      <w:r w:rsidR="005D1D11" w:rsidRPr="009D6480">
        <w:rPr>
          <w:rFonts w:cs="Calibri"/>
          <w:vertAlign w:val="superscript"/>
        </w:rPr>
        <w:footnoteReference w:id="5"/>
      </w:r>
      <w:r w:rsidR="005D1D11" w:rsidRPr="009D6480">
        <w:rPr>
          <w:rFonts w:cs="Calibri"/>
        </w:rPr>
        <w:t xml:space="preserve"> i Preporuka Vijeća o tokovima materijala i produktivnosti resursa</w:t>
      </w:r>
      <w:r w:rsidR="005D1D11" w:rsidRPr="009D6480">
        <w:rPr>
          <w:rFonts w:cs="Calibri"/>
          <w:vertAlign w:val="superscript"/>
        </w:rPr>
        <w:footnoteReference w:id="6"/>
      </w:r>
      <w:r w:rsidR="00CC4B31" w:rsidRPr="009D6480">
        <w:rPr>
          <w:rFonts w:cs="Calibri"/>
        </w:rPr>
        <w:t xml:space="preserve"> </w:t>
      </w:r>
      <w:r w:rsidR="005D1D11" w:rsidRPr="009D6480">
        <w:rPr>
          <w:rFonts w:cs="Calibri"/>
        </w:rPr>
        <w:t>te drugih pravnih instrumenata i preporuka za kružno gospodarstvo Organizacije za gospodarsku suradnju i razvoj (skraćeno: OECD) te Paketa za kružno gospodarstvo Europske unije.</w:t>
      </w:r>
      <w:r w:rsidR="00F410D8" w:rsidRPr="009D6480">
        <w:rPr>
          <w:rFonts w:cs="Calibri"/>
        </w:rPr>
        <w:t xml:space="preserve"> U radu </w:t>
      </w:r>
      <w:r w:rsidR="0001728D">
        <w:rPr>
          <w:rFonts w:cs="Calibri"/>
        </w:rPr>
        <w:t xml:space="preserve">ovog </w:t>
      </w:r>
      <w:r w:rsidR="00F410D8" w:rsidRPr="009D6480">
        <w:rPr>
          <w:rFonts w:cs="Calibri"/>
        </w:rPr>
        <w:t xml:space="preserve">Nacionalnog vijeća sudjeluju predstavnici sljedećih institucija: </w:t>
      </w:r>
      <w:r w:rsidR="00E06539" w:rsidRPr="009D6480">
        <w:rPr>
          <w:rFonts w:cs="Calibri"/>
        </w:rPr>
        <w:t>Ministarstv</w:t>
      </w:r>
      <w:r w:rsidR="00BA3AD2" w:rsidRPr="009D6480">
        <w:rPr>
          <w:rFonts w:cs="Calibri"/>
        </w:rPr>
        <w:t>a</w:t>
      </w:r>
      <w:r w:rsidR="00E06539" w:rsidRPr="009D6480">
        <w:rPr>
          <w:rFonts w:cs="Calibri"/>
        </w:rPr>
        <w:t xml:space="preserve"> financija, Ministarstv</w:t>
      </w:r>
      <w:r w:rsidR="00BA3AD2" w:rsidRPr="009D6480">
        <w:rPr>
          <w:rFonts w:cs="Calibri"/>
        </w:rPr>
        <w:t>a</w:t>
      </w:r>
      <w:r w:rsidR="00E06539" w:rsidRPr="009D6480">
        <w:rPr>
          <w:rFonts w:cs="Calibri"/>
        </w:rPr>
        <w:t xml:space="preserve"> vanjskih i europskih poslova, Ministarstv</w:t>
      </w:r>
      <w:r w:rsidR="00BA3AD2" w:rsidRPr="009D6480">
        <w:rPr>
          <w:rFonts w:cs="Calibri"/>
        </w:rPr>
        <w:t>a</w:t>
      </w:r>
      <w:r w:rsidR="00E06539" w:rsidRPr="009D6480">
        <w:rPr>
          <w:rFonts w:cs="Calibri"/>
        </w:rPr>
        <w:t xml:space="preserve"> turizma i sporta, Ministarstv</w:t>
      </w:r>
      <w:r w:rsidR="00BA3AD2" w:rsidRPr="009D6480">
        <w:rPr>
          <w:rFonts w:cs="Calibri"/>
        </w:rPr>
        <w:t>a</w:t>
      </w:r>
      <w:r w:rsidR="00E06539" w:rsidRPr="009D6480">
        <w:rPr>
          <w:rFonts w:cs="Calibri"/>
        </w:rPr>
        <w:t xml:space="preserve"> mora, prometa i infrastrukture, Ministarstv</w:t>
      </w:r>
      <w:r w:rsidR="00BA3AD2" w:rsidRPr="009D6480">
        <w:rPr>
          <w:rFonts w:cs="Calibri"/>
        </w:rPr>
        <w:t>a</w:t>
      </w:r>
      <w:r w:rsidR="00E06539" w:rsidRPr="009D6480">
        <w:rPr>
          <w:rFonts w:cs="Calibri"/>
        </w:rPr>
        <w:t xml:space="preserve"> poljoprivrede, šumarstva i ribarstva, Ministarstv</w:t>
      </w:r>
      <w:r w:rsidR="00BA3AD2" w:rsidRPr="009D6480">
        <w:rPr>
          <w:rFonts w:cs="Calibri"/>
        </w:rPr>
        <w:t>a</w:t>
      </w:r>
      <w:r w:rsidR="00E06539" w:rsidRPr="009D6480">
        <w:rPr>
          <w:rFonts w:cs="Calibri"/>
        </w:rPr>
        <w:t xml:space="preserve"> prostornog</w:t>
      </w:r>
      <w:r w:rsidR="00DB5560" w:rsidRPr="009D6480">
        <w:rPr>
          <w:rFonts w:cs="Calibri"/>
        </w:rPr>
        <w:t>a</w:t>
      </w:r>
      <w:r w:rsidR="00E06539" w:rsidRPr="009D6480">
        <w:rPr>
          <w:rFonts w:cs="Calibri"/>
        </w:rPr>
        <w:t xml:space="preserve"> uređenja, graditeljstva i državne imovine, Ministarstv</w:t>
      </w:r>
      <w:r w:rsidR="00BA3AD2" w:rsidRPr="009D6480">
        <w:rPr>
          <w:rFonts w:cs="Calibri"/>
        </w:rPr>
        <w:t>a</w:t>
      </w:r>
      <w:r w:rsidR="00E06539" w:rsidRPr="009D6480">
        <w:rPr>
          <w:rFonts w:cs="Calibri"/>
        </w:rPr>
        <w:t xml:space="preserve"> zdravstva</w:t>
      </w:r>
      <w:r w:rsidR="000A5F79" w:rsidRPr="009D6480">
        <w:rPr>
          <w:rFonts w:cs="Calibri"/>
        </w:rPr>
        <w:t xml:space="preserve">, </w:t>
      </w:r>
      <w:r w:rsidR="00E06539" w:rsidRPr="009D6480">
        <w:rPr>
          <w:rFonts w:cs="Calibri"/>
        </w:rPr>
        <w:t>Ministarstv</w:t>
      </w:r>
      <w:r w:rsidR="00BA3AD2" w:rsidRPr="009D6480">
        <w:rPr>
          <w:rFonts w:cs="Calibri"/>
        </w:rPr>
        <w:t>a</w:t>
      </w:r>
      <w:r w:rsidR="00E06539" w:rsidRPr="009D6480">
        <w:rPr>
          <w:rFonts w:cs="Calibri"/>
        </w:rPr>
        <w:t xml:space="preserve"> regionalnog</w:t>
      </w:r>
      <w:r w:rsidR="00D923A3" w:rsidRPr="009D6480">
        <w:rPr>
          <w:rFonts w:cs="Calibri"/>
        </w:rPr>
        <w:t>a</w:t>
      </w:r>
      <w:r w:rsidR="00E06539" w:rsidRPr="009D6480">
        <w:rPr>
          <w:rFonts w:cs="Calibri"/>
        </w:rPr>
        <w:t xml:space="preserve"> razvoja i fondova Europske unije</w:t>
      </w:r>
      <w:r w:rsidR="000A5F79" w:rsidRPr="009D6480">
        <w:rPr>
          <w:rFonts w:cs="Calibri"/>
        </w:rPr>
        <w:t xml:space="preserve">, </w:t>
      </w:r>
      <w:r w:rsidR="00E06539" w:rsidRPr="009D6480">
        <w:rPr>
          <w:rFonts w:cs="Calibri"/>
        </w:rPr>
        <w:t>Ministarstv</w:t>
      </w:r>
      <w:r w:rsidR="004116C9" w:rsidRPr="009D6480">
        <w:rPr>
          <w:rFonts w:cs="Calibri"/>
        </w:rPr>
        <w:t>a</w:t>
      </w:r>
      <w:r w:rsidR="00E06539" w:rsidRPr="009D6480">
        <w:rPr>
          <w:rFonts w:cs="Calibri"/>
        </w:rPr>
        <w:t xml:space="preserve"> zaštite okoliša i zelene tranzicije</w:t>
      </w:r>
      <w:r w:rsidR="000A5F79" w:rsidRPr="009D6480">
        <w:rPr>
          <w:rFonts w:cs="Calibri"/>
        </w:rPr>
        <w:t xml:space="preserve">, </w:t>
      </w:r>
      <w:r w:rsidR="00E06539" w:rsidRPr="009D6480">
        <w:rPr>
          <w:rFonts w:cs="Calibri"/>
        </w:rPr>
        <w:t>Ured</w:t>
      </w:r>
      <w:r w:rsidR="004116C9" w:rsidRPr="009D6480">
        <w:rPr>
          <w:rFonts w:cs="Calibri"/>
        </w:rPr>
        <w:t>a</w:t>
      </w:r>
      <w:r w:rsidR="00E06539" w:rsidRPr="009D6480">
        <w:rPr>
          <w:rFonts w:cs="Calibri"/>
        </w:rPr>
        <w:t xml:space="preserve"> predsjednika Vlade Republike Hrvatske</w:t>
      </w:r>
      <w:r w:rsidR="000A5F79" w:rsidRPr="009D6480">
        <w:rPr>
          <w:rFonts w:cs="Calibri"/>
        </w:rPr>
        <w:t xml:space="preserve">, </w:t>
      </w:r>
      <w:r w:rsidR="00E06539" w:rsidRPr="009D6480">
        <w:rPr>
          <w:rFonts w:cs="Calibri"/>
        </w:rPr>
        <w:t>Hrvatsk</w:t>
      </w:r>
      <w:r w:rsidR="004116C9" w:rsidRPr="009D6480">
        <w:rPr>
          <w:rFonts w:cs="Calibri"/>
        </w:rPr>
        <w:t>e</w:t>
      </w:r>
      <w:r w:rsidR="00E06539" w:rsidRPr="009D6480">
        <w:rPr>
          <w:rFonts w:cs="Calibri"/>
        </w:rPr>
        <w:t xml:space="preserve"> udrug</w:t>
      </w:r>
      <w:r w:rsidR="004116C9" w:rsidRPr="009D6480">
        <w:rPr>
          <w:rFonts w:cs="Calibri"/>
        </w:rPr>
        <w:t>e</w:t>
      </w:r>
      <w:r w:rsidR="00E06539" w:rsidRPr="009D6480">
        <w:rPr>
          <w:rFonts w:cs="Calibri"/>
        </w:rPr>
        <w:t xml:space="preserve"> poslodavaca</w:t>
      </w:r>
      <w:r w:rsidR="000A5F79" w:rsidRPr="009D6480">
        <w:rPr>
          <w:rFonts w:cs="Calibri"/>
        </w:rPr>
        <w:t xml:space="preserve">, </w:t>
      </w:r>
      <w:r w:rsidR="00E06539" w:rsidRPr="009D6480">
        <w:rPr>
          <w:rFonts w:cs="Calibri"/>
        </w:rPr>
        <w:t>Hrvatsk</w:t>
      </w:r>
      <w:r w:rsidR="004116C9" w:rsidRPr="009D6480">
        <w:rPr>
          <w:rFonts w:cs="Calibri"/>
        </w:rPr>
        <w:t>e</w:t>
      </w:r>
      <w:r w:rsidR="00E06539" w:rsidRPr="009D6480">
        <w:rPr>
          <w:rFonts w:cs="Calibri"/>
        </w:rPr>
        <w:t xml:space="preserve"> gospodarsk</w:t>
      </w:r>
      <w:r w:rsidR="004116C9" w:rsidRPr="009D6480">
        <w:rPr>
          <w:rFonts w:cs="Calibri"/>
        </w:rPr>
        <w:t>e</w:t>
      </w:r>
      <w:r w:rsidR="00E06539" w:rsidRPr="009D6480">
        <w:rPr>
          <w:rFonts w:cs="Calibri"/>
        </w:rPr>
        <w:t xml:space="preserve"> komor</w:t>
      </w:r>
      <w:r w:rsidR="005A74A1" w:rsidRPr="009D6480">
        <w:rPr>
          <w:rFonts w:cs="Calibri"/>
        </w:rPr>
        <w:t>e</w:t>
      </w:r>
      <w:r w:rsidR="000A5F79" w:rsidRPr="009D6480">
        <w:rPr>
          <w:rFonts w:cs="Calibri"/>
        </w:rPr>
        <w:t xml:space="preserve">, </w:t>
      </w:r>
      <w:r w:rsidR="00E06539" w:rsidRPr="009D6480">
        <w:rPr>
          <w:rFonts w:cs="Calibri"/>
        </w:rPr>
        <w:t>Hrvatsk</w:t>
      </w:r>
      <w:r w:rsidR="005A74A1" w:rsidRPr="009D6480">
        <w:rPr>
          <w:rFonts w:cs="Calibri"/>
        </w:rPr>
        <w:t>e</w:t>
      </w:r>
      <w:r w:rsidR="00E06539" w:rsidRPr="009D6480">
        <w:rPr>
          <w:rFonts w:cs="Calibri"/>
        </w:rPr>
        <w:t xml:space="preserve"> obrtničk</w:t>
      </w:r>
      <w:r w:rsidR="005A74A1" w:rsidRPr="009D6480">
        <w:rPr>
          <w:rFonts w:cs="Calibri"/>
        </w:rPr>
        <w:t>e</w:t>
      </w:r>
      <w:r w:rsidR="00E06539" w:rsidRPr="009D6480">
        <w:rPr>
          <w:rFonts w:cs="Calibri"/>
        </w:rPr>
        <w:t xml:space="preserve"> komor</w:t>
      </w:r>
      <w:r w:rsidR="005A74A1" w:rsidRPr="009D6480">
        <w:rPr>
          <w:rFonts w:cs="Calibri"/>
        </w:rPr>
        <w:t>e</w:t>
      </w:r>
      <w:r w:rsidR="000A5F79" w:rsidRPr="009D6480">
        <w:rPr>
          <w:rFonts w:cs="Calibri"/>
        </w:rPr>
        <w:t xml:space="preserve">, </w:t>
      </w:r>
      <w:r w:rsidR="00E06539" w:rsidRPr="009D6480">
        <w:rPr>
          <w:rFonts w:cs="Calibri"/>
        </w:rPr>
        <w:t>Hrvatsk</w:t>
      </w:r>
      <w:r w:rsidR="005A74A1" w:rsidRPr="009D6480">
        <w:rPr>
          <w:rFonts w:cs="Calibri"/>
        </w:rPr>
        <w:t>e</w:t>
      </w:r>
      <w:r w:rsidR="00E06539" w:rsidRPr="009D6480">
        <w:rPr>
          <w:rFonts w:cs="Calibri"/>
        </w:rPr>
        <w:t xml:space="preserve"> zajednic</w:t>
      </w:r>
      <w:r w:rsidR="005A74A1" w:rsidRPr="009D6480">
        <w:rPr>
          <w:rFonts w:cs="Calibri"/>
        </w:rPr>
        <w:t>e</w:t>
      </w:r>
      <w:r w:rsidR="00E06539" w:rsidRPr="009D6480">
        <w:rPr>
          <w:rFonts w:cs="Calibri"/>
        </w:rPr>
        <w:t xml:space="preserve"> općina</w:t>
      </w:r>
      <w:r w:rsidR="000A5F79" w:rsidRPr="009D6480">
        <w:rPr>
          <w:rFonts w:cs="Calibri"/>
        </w:rPr>
        <w:t xml:space="preserve">, </w:t>
      </w:r>
      <w:r w:rsidR="00E06539" w:rsidRPr="009D6480">
        <w:rPr>
          <w:rFonts w:cs="Calibri"/>
        </w:rPr>
        <w:t>Hrvatsk</w:t>
      </w:r>
      <w:r w:rsidR="005A74A1" w:rsidRPr="009D6480">
        <w:rPr>
          <w:rFonts w:cs="Calibri"/>
        </w:rPr>
        <w:t>e</w:t>
      </w:r>
      <w:r w:rsidR="00E06539" w:rsidRPr="009D6480">
        <w:rPr>
          <w:rFonts w:cs="Calibri"/>
        </w:rPr>
        <w:t xml:space="preserve"> udrug</w:t>
      </w:r>
      <w:r w:rsidR="005A74A1" w:rsidRPr="009D6480">
        <w:rPr>
          <w:rFonts w:cs="Calibri"/>
        </w:rPr>
        <w:t>e</w:t>
      </w:r>
      <w:r w:rsidR="00E06539" w:rsidRPr="009D6480">
        <w:rPr>
          <w:rFonts w:cs="Calibri"/>
        </w:rPr>
        <w:t xml:space="preserve"> gradova</w:t>
      </w:r>
      <w:r w:rsidR="000A5F79" w:rsidRPr="009D6480">
        <w:rPr>
          <w:rFonts w:cs="Calibri"/>
        </w:rPr>
        <w:t xml:space="preserve">, </w:t>
      </w:r>
      <w:r w:rsidR="00E06539" w:rsidRPr="009D6480">
        <w:rPr>
          <w:rFonts w:cs="Calibri"/>
        </w:rPr>
        <w:t>Hrvatsk</w:t>
      </w:r>
      <w:r w:rsidR="005A74A1" w:rsidRPr="009D6480">
        <w:rPr>
          <w:rFonts w:cs="Calibri"/>
        </w:rPr>
        <w:t>e</w:t>
      </w:r>
      <w:r w:rsidR="00E06539" w:rsidRPr="009D6480">
        <w:rPr>
          <w:rFonts w:cs="Calibri"/>
        </w:rPr>
        <w:t xml:space="preserve"> zajednic</w:t>
      </w:r>
      <w:r w:rsidR="00C415D5">
        <w:rPr>
          <w:rFonts w:cs="Calibri"/>
        </w:rPr>
        <w:t>e</w:t>
      </w:r>
      <w:r w:rsidR="00E06539" w:rsidRPr="009D6480">
        <w:rPr>
          <w:rFonts w:cs="Calibri"/>
        </w:rPr>
        <w:t xml:space="preserve"> županija</w:t>
      </w:r>
      <w:r w:rsidR="000A5F79" w:rsidRPr="009D6480">
        <w:rPr>
          <w:rFonts w:cs="Calibri"/>
        </w:rPr>
        <w:t xml:space="preserve">, </w:t>
      </w:r>
      <w:r w:rsidR="00E06539" w:rsidRPr="009D6480">
        <w:rPr>
          <w:rFonts w:cs="Calibri"/>
        </w:rPr>
        <w:t>Zelen</w:t>
      </w:r>
      <w:r w:rsidR="005A74A1" w:rsidRPr="009D6480">
        <w:rPr>
          <w:rFonts w:cs="Calibri"/>
        </w:rPr>
        <w:t>e</w:t>
      </w:r>
      <w:r w:rsidR="00E06539" w:rsidRPr="009D6480">
        <w:rPr>
          <w:rFonts w:cs="Calibri"/>
        </w:rPr>
        <w:t xml:space="preserve"> akcij</w:t>
      </w:r>
      <w:r w:rsidR="005A74A1" w:rsidRPr="009D6480">
        <w:rPr>
          <w:rFonts w:cs="Calibri"/>
        </w:rPr>
        <w:t>e</w:t>
      </w:r>
      <w:r w:rsidR="000A5F79" w:rsidRPr="009D6480">
        <w:rPr>
          <w:rFonts w:cs="Calibri"/>
        </w:rPr>
        <w:t xml:space="preserve">, </w:t>
      </w:r>
      <w:r w:rsidR="00E06539" w:rsidRPr="009D6480">
        <w:rPr>
          <w:rFonts w:cs="Calibri"/>
        </w:rPr>
        <w:t>Hrvatsk</w:t>
      </w:r>
      <w:r w:rsidR="005A74A1" w:rsidRPr="009D6480">
        <w:rPr>
          <w:rFonts w:cs="Calibri"/>
        </w:rPr>
        <w:t>e</w:t>
      </w:r>
      <w:r w:rsidR="00E06539" w:rsidRPr="009D6480">
        <w:rPr>
          <w:rFonts w:cs="Calibri"/>
        </w:rPr>
        <w:t xml:space="preserve"> akademij</w:t>
      </w:r>
      <w:r w:rsidR="005A74A1" w:rsidRPr="009D6480">
        <w:rPr>
          <w:rFonts w:cs="Calibri"/>
        </w:rPr>
        <w:t>e</w:t>
      </w:r>
      <w:r w:rsidR="00E06539" w:rsidRPr="009D6480">
        <w:rPr>
          <w:rFonts w:cs="Calibri"/>
        </w:rPr>
        <w:t xml:space="preserve"> znanosti i umjetnosti</w:t>
      </w:r>
      <w:r w:rsidR="00C415D5">
        <w:rPr>
          <w:rFonts w:cs="Calibri"/>
        </w:rPr>
        <w:t xml:space="preserve"> i</w:t>
      </w:r>
      <w:r w:rsidR="000A5F79" w:rsidRPr="009D6480">
        <w:rPr>
          <w:rFonts w:cs="Calibri"/>
        </w:rPr>
        <w:t xml:space="preserve"> </w:t>
      </w:r>
      <w:r w:rsidR="00E06539" w:rsidRPr="009D6480">
        <w:rPr>
          <w:rFonts w:cs="Calibri"/>
        </w:rPr>
        <w:t>Državn</w:t>
      </w:r>
      <w:r w:rsidR="005A74A1" w:rsidRPr="009D6480">
        <w:rPr>
          <w:rFonts w:cs="Calibri"/>
        </w:rPr>
        <w:t>og</w:t>
      </w:r>
      <w:r w:rsidR="00E06539" w:rsidRPr="009D6480">
        <w:rPr>
          <w:rFonts w:cs="Calibri"/>
        </w:rPr>
        <w:t xml:space="preserve"> zavod</w:t>
      </w:r>
      <w:r w:rsidR="005A74A1" w:rsidRPr="009D6480">
        <w:rPr>
          <w:rFonts w:cs="Calibri"/>
        </w:rPr>
        <w:t>a</w:t>
      </w:r>
      <w:r w:rsidR="00E06539" w:rsidRPr="009D6480">
        <w:rPr>
          <w:rFonts w:cs="Calibri"/>
        </w:rPr>
        <w:t xml:space="preserve"> za statistiku</w:t>
      </w:r>
      <w:r w:rsidR="000A5F79" w:rsidRPr="009D6480">
        <w:rPr>
          <w:rFonts w:cs="Calibri"/>
        </w:rPr>
        <w:t>.</w:t>
      </w:r>
    </w:p>
    <w:p w14:paraId="20F05B3A" w14:textId="39A7A749" w:rsidR="001D46B0" w:rsidRPr="009D6480" w:rsidRDefault="001D46B0" w:rsidP="001D46B0">
      <w:pPr>
        <w:spacing w:after="120" w:line="276" w:lineRule="auto"/>
        <w:jc w:val="both"/>
        <w:rPr>
          <w:rFonts w:cs="Calibri"/>
        </w:rPr>
      </w:pPr>
      <w:r w:rsidRPr="009D6480">
        <w:rPr>
          <w:rFonts w:cs="Calibri"/>
        </w:rPr>
        <w:t>Prerađivačka industrija snažna</w:t>
      </w:r>
      <w:r w:rsidR="00F86C36" w:rsidRPr="009D6480">
        <w:rPr>
          <w:rFonts w:cs="Calibri"/>
        </w:rPr>
        <w:t xml:space="preserve"> je</w:t>
      </w:r>
      <w:r w:rsidRPr="009D6480">
        <w:rPr>
          <w:rFonts w:cs="Calibri"/>
        </w:rPr>
        <w:t xml:space="preserve"> poluga razvoja ukupnog gospodarstva. Udio prerađivačke industrije (mjereno BDV-om) u ukupnom gospodarstvu Hrvatske </w:t>
      </w:r>
      <w:r w:rsidR="00F86C36" w:rsidRPr="009D6480">
        <w:rPr>
          <w:rFonts w:cs="Calibri"/>
        </w:rPr>
        <w:t>je</w:t>
      </w:r>
      <w:r w:rsidRPr="009D6480">
        <w:rPr>
          <w:rFonts w:cs="Calibri"/>
        </w:rPr>
        <w:t xml:space="preserve"> oko 11</w:t>
      </w:r>
      <w:r w:rsidR="005E6C67" w:rsidRPr="009D6480">
        <w:rPr>
          <w:rFonts w:cs="Calibri"/>
        </w:rPr>
        <w:t xml:space="preserve"> </w:t>
      </w:r>
      <w:r w:rsidRPr="009D6480">
        <w:rPr>
          <w:rFonts w:cs="Calibri"/>
        </w:rPr>
        <w:t>%</w:t>
      </w:r>
      <w:r w:rsidR="00F86C36" w:rsidRPr="009D6480">
        <w:rPr>
          <w:rFonts w:cs="Calibri"/>
        </w:rPr>
        <w:t>, no</w:t>
      </w:r>
      <w:r w:rsidR="00C16D53" w:rsidRPr="009D6480">
        <w:rPr>
          <w:rFonts w:cs="Calibri"/>
        </w:rPr>
        <w:t xml:space="preserve"> </w:t>
      </w:r>
      <w:r w:rsidRPr="009D6480">
        <w:rPr>
          <w:rFonts w:cs="Calibri"/>
        </w:rPr>
        <w:t>primjetn</w:t>
      </w:r>
      <w:r w:rsidR="00F86C36" w:rsidRPr="009D6480">
        <w:rPr>
          <w:rFonts w:cs="Calibri"/>
        </w:rPr>
        <w:t>a je</w:t>
      </w:r>
      <w:r w:rsidRPr="009D6480">
        <w:rPr>
          <w:rFonts w:cs="Calibri"/>
        </w:rPr>
        <w:t xml:space="preserve"> višegodišnj</w:t>
      </w:r>
      <w:r w:rsidR="00F86C36" w:rsidRPr="009D6480">
        <w:rPr>
          <w:rFonts w:cs="Calibri"/>
        </w:rPr>
        <w:t>a</w:t>
      </w:r>
      <w:r w:rsidRPr="009D6480">
        <w:rPr>
          <w:rFonts w:cs="Calibri"/>
        </w:rPr>
        <w:t xml:space="preserve"> tendencij</w:t>
      </w:r>
      <w:r w:rsidR="00F86C36" w:rsidRPr="009D6480">
        <w:rPr>
          <w:rFonts w:cs="Calibri"/>
        </w:rPr>
        <w:t>a</w:t>
      </w:r>
      <w:r w:rsidRPr="009D6480">
        <w:rPr>
          <w:rFonts w:cs="Calibri"/>
        </w:rPr>
        <w:t xml:space="preserve"> smanjenja tog udjela. Snažan razvoj usluga i </w:t>
      </w:r>
      <w:r w:rsidR="005E6C67" w:rsidRPr="009D6480">
        <w:rPr>
          <w:rFonts w:cs="Calibri"/>
        </w:rPr>
        <w:t>usmjerenost</w:t>
      </w:r>
      <w:r w:rsidRPr="009D6480">
        <w:rPr>
          <w:rFonts w:cs="Calibri"/>
        </w:rPr>
        <w:t xml:space="preserve"> na uslužne djelatnosti tijekom posljednjeg desetlje</w:t>
      </w:r>
      <w:r w:rsidR="00597D30" w:rsidRPr="009D6480">
        <w:rPr>
          <w:rFonts w:cs="Calibri"/>
        </w:rPr>
        <w:t>ća</w:t>
      </w:r>
      <w:r w:rsidRPr="009D6480">
        <w:rPr>
          <w:rFonts w:cs="Calibri"/>
        </w:rPr>
        <w:t xml:space="preserve"> gurnul</w:t>
      </w:r>
      <w:r w:rsidR="005E6C67" w:rsidRPr="009D6480">
        <w:rPr>
          <w:rFonts w:cs="Calibri"/>
        </w:rPr>
        <w:t>i</w:t>
      </w:r>
      <w:r w:rsidRPr="009D6480">
        <w:rPr>
          <w:rFonts w:cs="Calibri"/>
        </w:rPr>
        <w:t xml:space="preserve"> </w:t>
      </w:r>
      <w:r w:rsidR="005E6C67" w:rsidRPr="009D6480">
        <w:rPr>
          <w:rFonts w:cs="Calibri"/>
        </w:rPr>
        <w:t>su</w:t>
      </w:r>
      <w:r w:rsidRPr="009D6480">
        <w:rPr>
          <w:rFonts w:cs="Calibri"/>
        </w:rPr>
        <w:t xml:space="preserve"> prerađivačku industriju u drugi plan (niže prosječne plaće po zaposlenom, zahtjevni uvjeti rada, produbljivanje jaza između europskog i američkog gospodarstva). Potreba za osnaživanjem prerađivačke industrije kao jednog od osnovnih stupova rasta, razvoja i otpornosti nacionalnog gospodarstva, a također i europskog</w:t>
      </w:r>
      <w:r w:rsidR="00F86C36" w:rsidRPr="009D6480">
        <w:rPr>
          <w:rFonts w:cs="Calibri"/>
        </w:rPr>
        <w:t>,</w:t>
      </w:r>
      <w:r w:rsidRPr="009D6480">
        <w:rPr>
          <w:rFonts w:cs="Calibri"/>
        </w:rPr>
        <w:t xml:space="preserve"> dovel</w:t>
      </w:r>
      <w:r w:rsidR="00F86C36" w:rsidRPr="009D6480">
        <w:rPr>
          <w:rFonts w:cs="Calibri"/>
        </w:rPr>
        <w:t>a</w:t>
      </w:r>
      <w:r w:rsidRPr="009D6480">
        <w:rPr>
          <w:rFonts w:cs="Calibri"/>
        </w:rPr>
        <w:t xml:space="preserve"> je do preusmjeravanja europskih javnih politika prema </w:t>
      </w:r>
      <w:proofErr w:type="spellStart"/>
      <w:r w:rsidRPr="009D6480">
        <w:rPr>
          <w:rFonts w:cs="Calibri"/>
        </w:rPr>
        <w:t>reindustrijalizaciji</w:t>
      </w:r>
      <w:proofErr w:type="spellEnd"/>
      <w:r w:rsidRPr="009D6480">
        <w:rPr>
          <w:rFonts w:cs="Calibri"/>
        </w:rPr>
        <w:t>. Nacionalni plan stoga</w:t>
      </w:r>
      <w:r w:rsidR="005E6C67" w:rsidRPr="009D6480">
        <w:rPr>
          <w:rFonts w:cs="Calibri"/>
        </w:rPr>
        <w:t xml:space="preserve"> se</w:t>
      </w:r>
      <w:r w:rsidRPr="009D6480">
        <w:rPr>
          <w:rFonts w:cs="Calibri"/>
        </w:rPr>
        <w:t xml:space="preserve"> fokusira na prerađivačku industriju kako bi se usmjerenim djelovanjem u </w:t>
      </w:r>
      <w:r w:rsidR="005E6C67" w:rsidRPr="009D6480">
        <w:rPr>
          <w:rFonts w:cs="Calibri"/>
        </w:rPr>
        <w:t>sklopu</w:t>
      </w:r>
      <w:r w:rsidRPr="009D6480">
        <w:rPr>
          <w:rFonts w:cs="Calibri"/>
        </w:rPr>
        <w:t xml:space="preserve"> prioritetnih područja razvoja prerađivačke industrije konkretn</w:t>
      </w:r>
      <w:r w:rsidR="005E6C67" w:rsidRPr="009D6480">
        <w:rPr>
          <w:rFonts w:cs="Calibri"/>
        </w:rPr>
        <w:t>im</w:t>
      </w:r>
      <w:r w:rsidRPr="009D6480">
        <w:rPr>
          <w:rFonts w:cs="Calibri"/>
        </w:rPr>
        <w:t xml:space="preserve"> mjer</w:t>
      </w:r>
      <w:r w:rsidR="005E6C67" w:rsidRPr="009D6480">
        <w:rPr>
          <w:rFonts w:cs="Calibri"/>
        </w:rPr>
        <w:t>ama</w:t>
      </w:r>
      <w:r w:rsidRPr="009D6480">
        <w:rPr>
          <w:rFonts w:cs="Calibri"/>
        </w:rPr>
        <w:t>, projekt</w:t>
      </w:r>
      <w:r w:rsidR="005E6C67" w:rsidRPr="009D6480">
        <w:rPr>
          <w:rFonts w:cs="Calibri"/>
        </w:rPr>
        <w:t>ima</w:t>
      </w:r>
      <w:r w:rsidRPr="009D6480">
        <w:rPr>
          <w:rFonts w:cs="Calibri"/>
        </w:rPr>
        <w:t xml:space="preserve"> i aktivnosti</w:t>
      </w:r>
      <w:r w:rsidR="005E6C67" w:rsidRPr="009D6480">
        <w:rPr>
          <w:rFonts w:cs="Calibri"/>
        </w:rPr>
        <w:t>ma</w:t>
      </w:r>
      <w:r w:rsidRPr="009D6480">
        <w:rPr>
          <w:rFonts w:cs="Calibri"/>
        </w:rPr>
        <w:t xml:space="preserve"> ostvarili optimalni razvojni prije svega gospodarski, a onda i društveni učinci </w:t>
      </w:r>
      <w:r w:rsidR="005E6C67" w:rsidRPr="009D6480">
        <w:rPr>
          <w:rFonts w:cs="Calibri"/>
        </w:rPr>
        <w:t>na</w:t>
      </w:r>
      <w:r w:rsidRPr="009D6480">
        <w:rPr>
          <w:rFonts w:cs="Calibri"/>
        </w:rPr>
        <w:t xml:space="preserve"> okoliš.</w:t>
      </w:r>
    </w:p>
    <w:p w14:paraId="4A4A254C" w14:textId="5A8458D5" w:rsidR="00065F00" w:rsidRPr="009D6480" w:rsidRDefault="00964AD4" w:rsidP="005A74A1">
      <w:pPr>
        <w:jc w:val="both"/>
        <w:rPr>
          <w:rFonts w:cs="Calibri"/>
        </w:rPr>
      </w:pPr>
      <w:r w:rsidRPr="009D6480">
        <w:rPr>
          <w:rFonts w:cs="Calibri"/>
        </w:rPr>
        <w:t>Intervencijska</w:t>
      </w:r>
      <w:r w:rsidR="00113DBF" w:rsidRPr="009D6480">
        <w:rPr>
          <w:rFonts w:cs="Calibri"/>
        </w:rPr>
        <w:t xml:space="preserve"> </w:t>
      </w:r>
      <w:r w:rsidRPr="009D6480">
        <w:rPr>
          <w:rFonts w:cs="Calibri"/>
        </w:rPr>
        <w:t xml:space="preserve">logika Nacionalnog plana prikazuje povezanost mjera, posebnih ciljeva i prioriteta </w:t>
      </w:r>
      <w:r w:rsidR="00161FE5" w:rsidRPr="009D6480">
        <w:rPr>
          <w:rFonts w:cs="Calibri"/>
        </w:rPr>
        <w:t>u jedinstven provedbeni okvir. Mjere predstavljaju operativnu razinu provedbe, dok posebni ciljevi i prioriteti usmjeravaju intervencije prema ostvarenju</w:t>
      </w:r>
      <w:r w:rsidRPr="009D6480">
        <w:rPr>
          <w:rFonts w:cs="Calibri"/>
        </w:rPr>
        <w:t xml:space="preserve"> očekivanih </w:t>
      </w:r>
      <w:r w:rsidR="00141CA9" w:rsidRPr="009D6480">
        <w:rPr>
          <w:rFonts w:cs="Calibri"/>
        </w:rPr>
        <w:t>ishoda</w:t>
      </w:r>
      <w:r w:rsidRPr="009D6480">
        <w:rPr>
          <w:rFonts w:cs="Calibri"/>
        </w:rPr>
        <w:t xml:space="preserve"> i učinaka u razvoju industrije. Nacionalni plan djeluje kao </w:t>
      </w:r>
      <w:r w:rsidR="003B1D91" w:rsidRPr="009D6480">
        <w:rPr>
          <w:rFonts w:cs="Calibri"/>
        </w:rPr>
        <w:t xml:space="preserve">okvir za </w:t>
      </w:r>
      <w:r w:rsidR="009D1400" w:rsidRPr="009D6480">
        <w:rPr>
          <w:rFonts w:cs="Calibri"/>
        </w:rPr>
        <w:t xml:space="preserve">provedbu mjera usmjerenih </w:t>
      </w:r>
      <w:r w:rsidR="00B25038" w:rsidRPr="009D6480">
        <w:rPr>
          <w:rFonts w:cs="Calibri"/>
        </w:rPr>
        <w:t>na</w:t>
      </w:r>
      <w:r w:rsidR="009D1400" w:rsidRPr="009D6480">
        <w:rPr>
          <w:rFonts w:cs="Calibri"/>
        </w:rPr>
        <w:t xml:space="preserve"> </w:t>
      </w:r>
      <w:r w:rsidR="006378C9" w:rsidRPr="009D6480">
        <w:rPr>
          <w:rFonts w:cs="Calibri"/>
        </w:rPr>
        <w:t>modernizaciju hrvatske industrije, povećanje industrijske proizvodnje, produktivnost i izvoz.</w:t>
      </w:r>
      <w:bookmarkStart w:id="175" w:name="_Toc219208079"/>
    </w:p>
    <w:p w14:paraId="1885B5BF" w14:textId="77777777" w:rsidR="001D46B0" w:rsidRPr="009D6480" w:rsidRDefault="001D46B0">
      <w:pPr>
        <w:rPr>
          <w:iCs/>
          <w:color w:val="000000" w:themeColor="text1"/>
          <w:szCs w:val="18"/>
        </w:rPr>
      </w:pPr>
      <w:r w:rsidRPr="009D6480">
        <w:br w:type="page"/>
      </w:r>
    </w:p>
    <w:p w14:paraId="00432989" w14:textId="560DDBB4" w:rsidR="00B67CD8" w:rsidRPr="009D6480" w:rsidRDefault="00892DCF" w:rsidP="00892DCF">
      <w:pPr>
        <w:pStyle w:val="Caption"/>
        <w:spacing w:after="0"/>
      </w:pPr>
      <w:bookmarkStart w:id="176" w:name="_Toc238480510"/>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1</w:t>
      </w:r>
      <w:r w:rsidR="00E178F7">
        <w:fldChar w:fldCharType="end"/>
      </w:r>
      <w:r w:rsidR="005E6C67" w:rsidRPr="009D6480">
        <w:t>.</w:t>
      </w:r>
      <w:r w:rsidR="0020029E" w:rsidRPr="009D6480">
        <w:t xml:space="preserve"> Intervencijska logika</w:t>
      </w:r>
      <w:bookmarkEnd w:id="175"/>
      <w:bookmarkEnd w:id="176"/>
    </w:p>
    <w:p w14:paraId="44A0159B" w14:textId="49A6271C" w:rsidR="00ED2D59" w:rsidRPr="009D6480" w:rsidRDefault="005B7DF7" w:rsidP="00657FCE">
      <w:pPr>
        <w:spacing w:after="0" w:line="276" w:lineRule="auto"/>
      </w:pPr>
      <w:r w:rsidRPr="009D6480">
        <w:rPr>
          <w:noProof/>
          <w:lang w:eastAsia="hr-HR"/>
        </w:rPr>
        <w:drawing>
          <wp:inline distT="0" distB="0" distL="0" distR="0" wp14:anchorId="4BC46B8E" wp14:editId="42D39273">
            <wp:extent cx="6134735" cy="3362960"/>
            <wp:effectExtent l="0" t="0" r="0" b="0"/>
            <wp:docPr id="3857823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4735" cy="3362960"/>
                    </a:xfrm>
                    <a:prstGeom prst="rect">
                      <a:avLst/>
                    </a:prstGeom>
                    <a:noFill/>
                  </pic:spPr>
                </pic:pic>
              </a:graphicData>
            </a:graphic>
          </wp:inline>
        </w:drawing>
      </w:r>
    </w:p>
    <w:p w14:paraId="7D19AEE7" w14:textId="3D30E305" w:rsidR="00644351" w:rsidRPr="009D6480" w:rsidRDefault="0001381F" w:rsidP="00657FCE">
      <w:pPr>
        <w:spacing w:after="120" w:line="276" w:lineRule="auto"/>
      </w:pPr>
      <w:r w:rsidRPr="009D6480">
        <w:t xml:space="preserve">Izvor: </w:t>
      </w:r>
      <w:r w:rsidR="002A5ACB" w:rsidRPr="009D6480">
        <w:t>MINGO</w:t>
      </w:r>
      <w:r w:rsidRPr="009D6480">
        <w:t>, 2026.</w:t>
      </w:r>
    </w:p>
    <w:p w14:paraId="4A8D86B8" w14:textId="52EC4702" w:rsidR="00E1162A" w:rsidRDefault="008D34D4" w:rsidP="00B67CD8">
      <w:pPr>
        <w:jc w:val="both"/>
        <w:rPr>
          <w:rFonts w:cs="Calibri"/>
        </w:rPr>
      </w:pPr>
      <w:r w:rsidRPr="009D6480">
        <w:rPr>
          <w:rFonts w:cs="Calibri"/>
        </w:rPr>
        <w:t xml:space="preserve">Posebni ciljevi Nacionalnog plana definirani su u skladu s načelima sustava strateškog planiranja i upravljanja razvojem, primjenom tzv. </w:t>
      </w:r>
      <w:r w:rsidR="00E60271" w:rsidRPr="009D6480">
        <w:rPr>
          <w:rFonts w:cs="Calibri"/>
        </w:rPr>
        <w:t>SMART</w:t>
      </w:r>
      <w:r w:rsidRPr="009D6480">
        <w:rPr>
          <w:rFonts w:cs="Calibri"/>
        </w:rPr>
        <w:t xml:space="preserve"> kriterija</w:t>
      </w:r>
      <w:r w:rsidR="004D63A3" w:rsidRPr="009D6480">
        <w:rPr>
          <w:rFonts w:cs="Calibri"/>
        </w:rPr>
        <w:t xml:space="preserve"> (</w:t>
      </w:r>
      <w:r w:rsidR="004D63A3" w:rsidRPr="00A479EF">
        <w:rPr>
          <w:i/>
          <w:lang w:val="en-GB"/>
        </w:rPr>
        <w:t>Specific; Measurable; Achievable; Relevant; Time-bound</w:t>
      </w:r>
      <w:r w:rsidR="004D63A3" w:rsidRPr="009D6480">
        <w:rPr>
          <w:rFonts w:cs="Calibri"/>
        </w:rPr>
        <w:t>)</w:t>
      </w:r>
      <w:r w:rsidRPr="009D6480">
        <w:rPr>
          <w:rFonts w:cs="Calibri"/>
        </w:rPr>
        <w:t xml:space="preserve"> za utvrđivanje ciljeva. </w:t>
      </w:r>
      <w:r w:rsidR="00987128">
        <w:rPr>
          <w:rFonts w:cs="Calibri"/>
        </w:rPr>
        <w:t>Uz</w:t>
      </w:r>
      <w:r w:rsidR="00995949">
        <w:rPr>
          <w:rFonts w:cs="Calibri"/>
        </w:rPr>
        <w:t xml:space="preserve"> posebne ciljeve</w:t>
      </w:r>
      <w:r w:rsidRPr="009D6480">
        <w:rPr>
          <w:rFonts w:cs="Calibri"/>
          <w:color w:val="000000" w:themeColor="text1"/>
        </w:rPr>
        <w:t xml:space="preserve"> definirani su pokazatelji ishoda te polazne i cilj</w:t>
      </w:r>
      <w:r w:rsidR="005E6C67" w:rsidRPr="009D6480">
        <w:rPr>
          <w:rFonts w:cs="Calibri"/>
          <w:color w:val="000000" w:themeColor="text1"/>
        </w:rPr>
        <w:t>a</w:t>
      </w:r>
      <w:r w:rsidRPr="009D6480">
        <w:rPr>
          <w:rFonts w:cs="Calibri"/>
          <w:color w:val="000000" w:themeColor="text1"/>
        </w:rPr>
        <w:t xml:space="preserve">ne vrijednosti svakog pokazatelja ishoda, </w:t>
      </w:r>
      <w:r w:rsidR="005E6C67" w:rsidRPr="009D6480">
        <w:rPr>
          <w:rFonts w:cs="Calibri"/>
          <w:color w:val="000000" w:themeColor="text1"/>
        </w:rPr>
        <w:t>tako</w:t>
      </w:r>
      <w:r w:rsidRPr="009D6480">
        <w:rPr>
          <w:rFonts w:cs="Calibri"/>
          <w:color w:val="000000" w:themeColor="text1"/>
        </w:rPr>
        <w:t xml:space="preserve"> da pri</w:t>
      </w:r>
      <w:r w:rsidR="005E6C67" w:rsidRPr="009D6480">
        <w:rPr>
          <w:rFonts w:cs="Calibri"/>
          <w:color w:val="000000" w:themeColor="text1"/>
        </w:rPr>
        <w:t>do</w:t>
      </w:r>
      <w:r w:rsidRPr="009D6480">
        <w:rPr>
          <w:rFonts w:cs="Calibri"/>
          <w:color w:val="000000" w:themeColor="text1"/>
        </w:rPr>
        <w:t>nose ostvarenju cilj</w:t>
      </w:r>
      <w:r w:rsidR="005E6C67" w:rsidRPr="009D6480">
        <w:rPr>
          <w:rFonts w:cs="Calibri"/>
          <w:color w:val="000000" w:themeColor="text1"/>
        </w:rPr>
        <w:t>a</w:t>
      </w:r>
      <w:r w:rsidRPr="009D6480">
        <w:rPr>
          <w:rFonts w:cs="Calibri"/>
          <w:color w:val="000000" w:themeColor="text1"/>
        </w:rPr>
        <w:t xml:space="preserve">ne vrijednosti pokazatelja učinka iz </w:t>
      </w:r>
      <w:r w:rsidR="00CD3930">
        <w:rPr>
          <w:rFonts w:cs="Calibri"/>
          <w:color w:val="000000" w:themeColor="text1"/>
        </w:rPr>
        <w:t>NRS 2030</w:t>
      </w:r>
      <w:r w:rsidR="009477C3" w:rsidRPr="009477C3">
        <w:rPr>
          <w:rFonts w:cs="Calibri"/>
          <w:color w:val="000000" w:themeColor="text1"/>
        </w:rPr>
        <w:t>.</w:t>
      </w:r>
      <w:r w:rsidRPr="00B17DDD">
        <w:rPr>
          <w:rFonts w:cs="Calibri"/>
          <w:color w:val="000000" w:themeColor="text1"/>
        </w:rPr>
        <w:t xml:space="preserve"> </w:t>
      </w:r>
      <w:r w:rsidRPr="009D6480">
        <w:rPr>
          <w:rFonts w:cs="Calibri"/>
          <w:color w:val="000000" w:themeColor="text1"/>
        </w:rPr>
        <w:t xml:space="preserve">Provedba posebnih ciljeva planirana je </w:t>
      </w:r>
      <w:r w:rsidRPr="00B17DDD">
        <w:rPr>
          <w:rFonts w:cs="Calibri"/>
          <w:color w:val="000000" w:themeColor="text1"/>
        </w:rPr>
        <w:t xml:space="preserve">kroz </w:t>
      </w:r>
      <w:r w:rsidRPr="009D6480">
        <w:rPr>
          <w:rFonts w:cs="Calibri"/>
        </w:rPr>
        <w:t>mjer</w:t>
      </w:r>
      <w:r w:rsidR="00E673D1">
        <w:rPr>
          <w:rFonts w:cs="Calibri"/>
        </w:rPr>
        <w:t>e</w:t>
      </w:r>
      <w:r w:rsidRPr="009D6480">
        <w:rPr>
          <w:rFonts w:cs="Calibri"/>
        </w:rPr>
        <w:t xml:space="preserve"> definiran</w:t>
      </w:r>
      <w:r w:rsidR="00E673D1">
        <w:rPr>
          <w:rFonts w:cs="Calibri"/>
        </w:rPr>
        <w:t>e</w:t>
      </w:r>
      <w:r w:rsidRPr="009D6480">
        <w:rPr>
          <w:rFonts w:cs="Calibri"/>
        </w:rPr>
        <w:t xml:space="preserve"> u Akcijskom planu, koje su razrađene primjenom tzv. SMARTER kriterija (eng</w:t>
      </w:r>
      <w:r w:rsidR="005E6C67" w:rsidRPr="009D6480">
        <w:rPr>
          <w:rFonts w:cs="Calibri"/>
        </w:rPr>
        <w:t>l</w:t>
      </w:r>
      <w:r w:rsidRPr="009D6480">
        <w:rPr>
          <w:rFonts w:cs="Calibri"/>
        </w:rPr>
        <w:t xml:space="preserve">. </w:t>
      </w:r>
      <w:proofErr w:type="spellStart"/>
      <w:r w:rsidRPr="0065284B">
        <w:rPr>
          <w:i/>
        </w:rPr>
        <w:t>Specific</w:t>
      </w:r>
      <w:proofErr w:type="spellEnd"/>
      <w:r w:rsidRPr="0065284B">
        <w:rPr>
          <w:i/>
        </w:rPr>
        <w:t xml:space="preserve">; </w:t>
      </w:r>
      <w:proofErr w:type="spellStart"/>
      <w:r w:rsidRPr="0065284B">
        <w:rPr>
          <w:i/>
        </w:rPr>
        <w:t>Measurable</w:t>
      </w:r>
      <w:proofErr w:type="spellEnd"/>
      <w:r w:rsidRPr="0065284B">
        <w:rPr>
          <w:i/>
        </w:rPr>
        <w:t xml:space="preserve">; </w:t>
      </w:r>
      <w:proofErr w:type="spellStart"/>
      <w:r w:rsidRPr="0065284B">
        <w:rPr>
          <w:i/>
        </w:rPr>
        <w:t>Achievable</w:t>
      </w:r>
      <w:proofErr w:type="spellEnd"/>
      <w:r w:rsidRPr="0065284B">
        <w:rPr>
          <w:i/>
        </w:rPr>
        <w:t xml:space="preserve">; </w:t>
      </w:r>
      <w:proofErr w:type="spellStart"/>
      <w:r w:rsidRPr="0065284B">
        <w:rPr>
          <w:i/>
        </w:rPr>
        <w:t>Relevant</w:t>
      </w:r>
      <w:proofErr w:type="spellEnd"/>
      <w:r w:rsidRPr="0065284B">
        <w:rPr>
          <w:i/>
        </w:rPr>
        <w:t>; Time-</w:t>
      </w:r>
      <w:proofErr w:type="spellStart"/>
      <w:r w:rsidRPr="0065284B">
        <w:rPr>
          <w:i/>
        </w:rPr>
        <w:t>bound</w:t>
      </w:r>
      <w:proofErr w:type="spellEnd"/>
      <w:r w:rsidRPr="0065284B">
        <w:rPr>
          <w:i/>
        </w:rPr>
        <w:t xml:space="preserve">; </w:t>
      </w:r>
      <w:proofErr w:type="spellStart"/>
      <w:r w:rsidRPr="0065284B">
        <w:rPr>
          <w:i/>
        </w:rPr>
        <w:t>Evaluated</w:t>
      </w:r>
      <w:proofErr w:type="spellEnd"/>
      <w:r w:rsidRPr="0065284B">
        <w:rPr>
          <w:i/>
        </w:rPr>
        <w:t xml:space="preserve">; </w:t>
      </w:r>
      <w:proofErr w:type="spellStart"/>
      <w:r w:rsidRPr="0065284B">
        <w:rPr>
          <w:i/>
        </w:rPr>
        <w:t>Recognized</w:t>
      </w:r>
      <w:proofErr w:type="spellEnd"/>
      <w:r w:rsidRPr="0065284B">
        <w:rPr>
          <w:i/>
        </w:rPr>
        <w:t>/</w:t>
      </w:r>
      <w:proofErr w:type="spellStart"/>
      <w:r w:rsidRPr="0065284B">
        <w:rPr>
          <w:i/>
        </w:rPr>
        <w:t>Rewarded</w:t>
      </w:r>
      <w:proofErr w:type="spellEnd"/>
      <w:r w:rsidRPr="0065284B">
        <w:rPr>
          <w:i/>
        </w:rPr>
        <w:t xml:space="preserve"> </w:t>
      </w:r>
      <w:r w:rsidRPr="0010522C">
        <w:rPr>
          <w:rFonts w:cs="Calibri"/>
        </w:rPr>
        <w:t>ili</w:t>
      </w:r>
      <w:r w:rsidRPr="0065284B">
        <w:rPr>
          <w:i/>
        </w:rPr>
        <w:t xml:space="preserve"> </w:t>
      </w:r>
      <w:proofErr w:type="spellStart"/>
      <w:r w:rsidRPr="0065284B">
        <w:rPr>
          <w:i/>
        </w:rPr>
        <w:t>Revised</w:t>
      </w:r>
      <w:proofErr w:type="spellEnd"/>
      <w:r w:rsidRPr="0065284B">
        <w:rPr>
          <w:i/>
        </w:rPr>
        <w:t>/</w:t>
      </w:r>
      <w:proofErr w:type="spellStart"/>
      <w:r w:rsidRPr="0065284B">
        <w:rPr>
          <w:i/>
        </w:rPr>
        <w:t>Readjusted</w:t>
      </w:r>
      <w:proofErr w:type="spellEnd"/>
      <w:r w:rsidRPr="009D6480">
        <w:rPr>
          <w:rFonts w:cs="Calibri"/>
        </w:rPr>
        <w:t xml:space="preserve">), </w:t>
      </w:r>
      <w:r w:rsidR="00E47956" w:rsidRPr="009D6480">
        <w:rPr>
          <w:rFonts w:cs="Calibri"/>
        </w:rPr>
        <w:t>u skladu s</w:t>
      </w:r>
      <w:r w:rsidRPr="009D6480">
        <w:rPr>
          <w:rFonts w:cs="Calibri"/>
        </w:rPr>
        <w:t xml:space="preserve"> koj</w:t>
      </w:r>
      <w:r w:rsidR="00E47956" w:rsidRPr="009D6480">
        <w:rPr>
          <w:rFonts w:cs="Calibri"/>
        </w:rPr>
        <w:t>ima</w:t>
      </w:r>
      <w:r w:rsidRPr="009D6480">
        <w:rPr>
          <w:rFonts w:cs="Calibri"/>
        </w:rPr>
        <w:t xml:space="preserve"> su odabrani i odgovarajući pokazatelji rezultata. Mjere su razrađene, a pokazatelji rezultata odabrani, prema sljedećim kriterijima: (1) doprinos ostvarenju posebnog cilja (4) mjerljivost i razumljivost; (5) jednostavnost prikupljanja podataka (ne predstavljaju novo administrativno opterećenje); (6) učinkovita intervencijska logika i logička podloga; (7) višestruka primjena; (8) vremensko ograničenje i (9) načelo proporcionalnosti. Primijenjena intervencijska logika osigurava i povezanost </w:t>
      </w:r>
      <w:r w:rsidR="00E47956" w:rsidRPr="009D6480">
        <w:rPr>
          <w:rFonts w:cs="Calibri"/>
        </w:rPr>
        <w:t>te</w:t>
      </w:r>
      <w:r w:rsidRPr="009D6480">
        <w:rPr>
          <w:rFonts w:cs="Calibri"/>
        </w:rPr>
        <w:t xml:space="preserve"> komplementarnost svih mjera u </w:t>
      </w:r>
      <w:r w:rsidR="00E47956" w:rsidRPr="009D6480">
        <w:rPr>
          <w:rFonts w:cs="Calibri"/>
        </w:rPr>
        <w:t>sklopu</w:t>
      </w:r>
      <w:r w:rsidRPr="009D6480">
        <w:rPr>
          <w:rFonts w:cs="Calibri"/>
        </w:rPr>
        <w:t xml:space="preserve"> posebnih ciljeva. Pri definiranju mjera, korišten je holistički pristup koji </w:t>
      </w:r>
      <w:r w:rsidR="00113DBF" w:rsidRPr="009D6480">
        <w:rPr>
          <w:rFonts w:cs="Calibri"/>
        </w:rPr>
        <w:t>najviše</w:t>
      </w:r>
      <w:r w:rsidRPr="009D6480">
        <w:rPr>
          <w:rFonts w:cs="Calibri"/>
        </w:rPr>
        <w:t xml:space="preserve"> osigurava održivost mjera i njihovih rezultata. Tijekom izrade prov</w:t>
      </w:r>
      <w:r w:rsidR="008311F1">
        <w:rPr>
          <w:rFonts w:cs="Calibri"/>
        </w:rPr>
        <w:t>eden j</w:t>
      </w:r>
      <w:r w:rsidRPr="009D6480">
        <w:rPr>
          <w:rFonts w:cs="Calibri"/>
        </w:rPr>
        <w:t xml:space="preserve">e postupak prethodnog vrednovanja Nacionalnog plana </w:t>
      </w:r>
      <w:r w:rsidR="00E47956" w:rsidRPr="009D6480">
        <w:rPr>
          <w:rFonts w:cs="Calibri"/>
        </w:rPr>
        <w:t xml:space="preserve">u skladu s </w:t>
      </w:r>
      <w:r w:rsidRPr="009D6480">
        <w:rPr>
          <w:rFonts w:cs="Calibri"/>
        </w:rPr>
        <w:t xml:space="preserve">kriterijima i uvjetima </w:t>
      </w:r>
      <w:hyperlink r:id="rId18" w:history="1">
        <w:r w:rsidRPr="006B6DC0">
          <w:rPr>
            <w:rStyle w:val="Hyperlink"/>
            <w:rFonts w:cs="Calibri"/>
          </w:rPr>
          <w:t>Pravilnika o provedbi postupka vrednovanja</w:t>
        </w:r>
      </w:hyperlink>
      <w:r w:rsidRPr="009D6480">
        <w:rPr>
          <w:rFonts w:cs="Calibri"/>
        </w:rPr>
        <w:t xml:space="preserve"> (</w:t>
      </w:r>
      <w:r w:rsidR="000758D3">
        <w:rPr>
          <w:rFonts w:cs="Calibri"/>
        </w:rPr>
        <w:t>„</w:t>
      </w:r>
      <w:r w:rsidRPr="009D6480">
        <w:rPr>
          <w:rFonts w:cs="Calibri"/>
        </w:rPr>
        <w:t>Narodne novine</w:t>
      </w:r>
      <w:r w:rsidR="000758D3">
        <w:rPr>
          <w:rFonts w:cs="Calibri"/>
        </w:rPr>
        <w:t>“</w:t>
      </w:r>
      <w:r w:rsidRPr="009D6480">
        <w:rPr>
          <w:rFonts w:cs="Calibri"/>
        </w:rPr>
        <w:t>, 44/23). Postupak prethodnog vrednovanja prati</w:t>
      </w:r>
      <w:r w:rsidR="004633F5">
        <w:rPr>
          <w:rFonts w:cs="Calibri"/>
        </w:rPr>
        <w:t>o je</w:t>
      </w:r>
      <w:r w:rsidRPr="009D6480">
        <w:rPr>
          <w:rFonts w:cs="Calibri"/>
        </w:rPr>
        <w:t xml:space="preserve"> sve faze izrade Nacionalnog plana te elemente i strateške odrednice Nacionalnog plana, kako bi se osigural</w:t>
      </w:r>
      <w:r w:rsidR="000912F0" w:rsidRPr="009D6480">
        <w:rPr>
          <w:rFonts w:cs="Calibri"/>
        </w:rPr>
        <w:t>a</w:t>
      </w:r>
      <w:r w:rsidRPr="009D6480">
        <w:rPr>
          <w:rFonts w:cs="Calibri"/>
        </w:rPr>
        <w:t xml:space="preserve"> </w:t>
      </w:r>
      <w:r w:rsidR="004C02AD" w:rsidRPr="009D6480">
        <w:rPr>
          <w:rFonts w:cs="Calibri"/>
        </w:rPr>
        <w:t xml:space="preserve">usklađenost </w:t>
      </w:r>
      <w:r w:rsidRPr="009D6480">
        <w:rPr>
          <w:rFonts w:cs="Calibri"/>
        </w:rPr>
        <w:t>Nacionaln</w:t>
      </w:r>
      <w:r w:rsidR="004C02AD" w:rsidRPr="009D6480">
        <w:rPr>
          <w:rFonts w:cs="Calibri"/>
        </w:rPr>
        <w:t>og</w:t>
      </w:r>
      <w:r w:rsidRPr="009D6480">
        <w:rPr>
          <w:rFonts w:cs="Calibri"/>
        </w:rPr>
        <w:t xml:space="preserve"> plan</w:t>
      </w:r>
      <w:r w:rsidR="004C02AD" w:rsidRPr="009D6480">
        <w:rPr>
          <w:rFonts w:cs="Calibri"/>
        </w:rPr>
        <w:t>a</w:t>
      </w:r>
      <w:r w:rsidRPr="009D6480">
        <w:rPr>
          <w:rFonts w:cs="Calibri"/>
        </w:rPr>
        <w:t xml:space="preserve"> s načelima i metodologijom sustava strateškog planiranja u Republici Hrvatskoj te identificiranim razvojnim potrebama, potencijalima i izazovima razvoja industrije u Republici Hrvatskoj. </w:t>
      </w:r>
      <w:r w:rsidR="009462E5" w:rsidRPr="009D6480">
        <w:rPr>
          <w:rFonts w:cs="Calibri"/>
        </w:rPr>
        <w:t xml:space="preserve">Preporuke </w:t>
      </w:r>
      <w:r w:rsidR="00707E34" w:rsidRPr="009D6480">
        <w:rPr>
          <w:rFonts w:cs="Calibri"/>
        </w:rPr>
        <w:t xml:space="preserve">koje </w:t>
      </w:r>
      <w:r w:rsidR="003B7877" w:rsidRPr="009D6480">
        <w:rPr>
          <w:rFonts w:cs="Calibri"/>
        </w:rPr>
        <w:t>proizl</w:t>
      </w:r>
      <w:r w:rsidR="00707E34" w:rsidRPr="009D6480">
        <w:rPr>
          <w:rFonts w:cs="Calibri"/>
        </w:rPr>
        <w:t>az</w:t>
      </w:r>
      <w:r w:rsidR="003B7877" w:rsidRPr="009D6480">
        <w:rPr>
          <w:rFonts w:cs="Calibri"/>
        </w:rPr>
        <w:t>e iz postupka prethodnog vrednovanja</w:t>
      </w:r>
      <w:r w:rsidR="000E53DF" w:rsidRPr="009D6480">
        <w:rPr>
          <w:rFonts w:cs="Calibri"/>
        </w:rPr>
        <w:t xml:space="preserve"> ugrađene su </w:t>
      </w:r>
      <w:r w:rsidR="0060460E" w:rsidRPr="009D6480">
        <w:rPr>
          <w:rFonts w:cs="Calibri"/>
        </w:rPr>
        <w:t xml:space="preserve">u </w:t>
      </w:r>
      <w:r w:rsidR="00EB3C2C" w:rsidRPr="009D6480">
        <w:rPr>
          <w:rFonts w:cs="Calibri"/>
        </w:rPr>
        <w:t>nacrt Nacionalnog plana</w:t>
      </w:r>
      <w:r w:rsidRPr="009D6480">
        <w:rPr>
          <w:rFonts w:cs="Calibri"/>
        </w:rPr>
        <w:t>.</w:t>
      </w:r>
    </w:p>
    <w:p w14:paraId="79CA6802" w14:textId="3E244BB1" w:rsidR="00C34C0E" w:rsidRDefault="005A0633" w:rsidP="00C34C0E">
      <w:pPr>
        <w:jc w:val="both"/>
        <w:rPr>
          <w:rFonts w:cs="Calibri"/>
        </w:rPr>
      </w:pPr>
      <w:r w:rsidRPr="005A0633">
        <w:rPr>
          <w:rFonts w:cs="Calibri"/>
        </w:rPr>
        <w:lastRenderedPageBreak/>
        <w:t>U okviru postupka izrade Nacionalnog plana provedene su i aktivnosti propisane posebnim propisima iz područja zaštite okoliša</w:t>
      </w:r>
      <w:r w:rsidR="009B5438">
        <w:rPr>
          <w:rFonts w:cs="Calibri"/>
        </w:rPr>
        <w:t xml:space="preserve"> te je zatraženo očitovanje </w:t>
      </w:r>
      <w:r w:rsidR="002B1F33">
        <w:rPr>
          <w:rFonts w:cs="Calibri"/>
        </w:rPr>
        <w:t xml:space="preserve">nadležnog ministarstva. </w:t>
      </w:r>
      <w:r w:rsidRPr="005A0633">
        <w:rPr>
          <w:rFonts w:cs="Calibri"/>
        </w:rPr>
        <w:t>Ministarstvo zaštite okoliša i zelene tranzicije</w:t>
      </w:r>
      <w:r w:rsidR="00DC026A">
        <w:rPr>
          <w:rFonts w:cs="Calibri"/>
        </w:rPr>
        <w:t xml:space="preserve"> je</w:t>
      </w:r>
      <w:r w:rsidRPr="005A0633">
        <w:rPr>
          <w:rFonts w:cs="Calibri"/>
        </w:rPr>
        <w:t xml:space="preserve"> u dopisu od 13. svibnja 2026. godine</w:t>
      </w:r>
      <w:r w:rsidR="008A7C21">
        <w:rPr>
          <w:rStyle w:val="FootnoteReference"/>
          <w:rFonts w:cs="Calibri"/>
        </w:rPr>
        <w:footnoteReference w:id="7"/>
      </w:r>
      <w:r w:rsidRPr="005A0633">
        <w:rPr>
          <w:rFonts w:cs="Calibri"/>
        </w:rPr>
        <w:t xml:space="preserve"> </w:t>
      </w:r>
      <w:r w:rsidR="00BD2F6A">
        <w:rPr>
          <w:rFonts w:cs="Calibri"/>
        </w:rPr>
        <w:t>dalo sljedeće mišljenje: „</w:t>
      </w:r>
      <w:r w:rsidR="00C34C0E" w:rsidRPr="00C34C0E">
        <w:rPr>
          <w:rFonts w:cs="Calibri"/>
        </w:rPr>
        <w:t>Uvidom u dostavljenu dokumentaciju, a imaju</w:t>
      </w:r>
      <w:r w:rsidR="00BD2F6A">
        <w:rPr>
          <w:rFonts w:cs="Calibri"/>
        </w:rPr>
        <w:t>ć</w:t>
      </w:r>
      <w:r w:rsidR="00C34C0E" w:rsidRPr="00C34C0E">
        <w:rPr>
          <w:rFonts w:cs="Calibri"/>
        </w:rPr>
        <w:t xml:space="preserve">i u vidu </w:t>
      </w:r>
      <w:r w:rsidR="00BD2F6A">
        <w:rPr>
          <w:rFonts w:cs="Calibri"/>
        </w:rPr>
        <w:t>č</w:t>
      </w:r>
      <w:r w:rsidR="00C34C0E" w:rsidRPr="00C34C0E">
        <w:rPr>
          <w:rFonts w:cs="Calibri"/>
        </w:rPr>
        <w:t>injenicu da se Planom</w:t>
      </w:r>
      <w:r w:rsidR="007346AD">
        <w:rPr>
          <w:rStyle w:val="FootnoteReference"/>
          <w:rFonts w:cs="Calibri"/>
        </w:rPr>
        <w:footnoteReference w:id="8"/>
      </w:r>
      <w:r w:rsidR="00C34C0E" w:rsidRPr="00C34C0E">
        <w:rPr>
          <w:rFonts w:cs="Calibri"/>
        </w:rPr>
        <w:t xml:space="preserve"> i</w:t>
      </w:r>
      <w:r w:rsidR="00BD2F6A">
        <w:rPr>
          <w:rFonts w:cs="Calibri"/>
        </w:rPr>
        <w:t xml:space="preserve"> </w:t>
      </w:r>
      <w:r w:rsidR="00C34C0E" w:rsidRPr="00C34C0E">
        <w:rPr>
          <w:rFonts w:cs="Calibri"/>
        </w:rPr>
        <w:t>Akcijskim planom ne planiraju</w:t>
      </w:r>
      <w:r w:rsidR="001F1124">
        <w:rPr>
          <w:rFonts w:cs="Calibri"/>
        </w:rPr>
        <w:t xml:space="preserve"> </w:t>
      </w:r>
      <w:r w:rsidR="00C34C0E" w:rsidRPr="00C34C0E">
        <w:rPr>
          <w:rFonts w:cs="Calibri"/>
        </w:rPr>
        <w:t>zahvati koji podlije</w:t>
      </w:r>
      <w:r w:rsidR="001F1124">
        <w:rPr>
          <w:rFonts w:cs="Calibri"/>
        </w:rPr>
        <w:t>ž</w:t>
      </w:r>
      <w:r w:rsidR="00C34C0E" w:rsidRPr="00C34C0E">
        <w:rPr>
          <w:rFonts w:cs="Calibri"/>
        </w:rPr>
        <w:t>u ocjeni o potrebi procjene utjecaja na</w:t>
      </w:r>
      <w:r w:rsidR="001F1124">
        <w:rPr>
          <w:rFonts w:cs="Calibri"/>
        </w:rPr>
        <w:t xml:space="preserve"> </w:t>
      </w:r>
      <w:r w:rsidR="00C34C0E" w:rsidRPr="00C34C0E">
        <w:rPr>
          <w:rFonts w:cs="Calibri"/>
        </w:rPr>
        <w:t>okoli</w:t>
      </w:r>
      <w:r w:rsidR="001F1124">
        <w:rPr>
          <w:rFonts w:cs="Calibri"/>
        </w:rPr>
        <w:t>š</w:t>
      </w:r>
      <w:r w:rsidR="00C34C0E" w:rsidRPr="00C34C0E">
        <w:rPr>
          <w:rFonts w:cs="Calibri"/>
        </w:rPr>
        <w:t>, odnosno procjeni utjecaja na okoli</w:t>
      </w:r>
      <w:r w:rsidR="001F1124">
        <w:rPr>
          <w:rFonts w:cs="Calibri"/>
        </w:rPr>
        <w:t>š</w:t>
      </w:r>
      <w:r w:rsidR="00C34C0E" w:rsidRPr="00C34C0E">
        <w:rPr>
          <w:rFonts w:cs="Calibri"/>
        </w:rPr>
        <w:t>, mi</w:t>
      </w:r>
      <w:r w:rsidR="001F1124">
        <w:rPr>
          <w:rFonts w:cs="Calibri"/>
        </w:rPr>
        <w:t>š</w:t>
      </w:r>
      <w:r w:rsidR="00C34C0E" w:rsidRPr="00C34C0E">
        <w:rPr>
          <w:rFonts w:cs="Calibri"/>
        </w:rPr>
        <w:t>ljenje Uprave za procjenu utjecaja na okoli</w:t>
      </w:r>
      <w:r w:rsidR="001F1124">
        <w:rPr>
          <w:rFonts w:cs="Calibri"/>
        </w:rPr>
        <w:t>š</w:t>
      </w:r>
      <w:r w:rsidR="00C34C0E" w:rsidRPr="00C34C0E">
        <w:rPr>
          <w:rFonts w:cs="Calibri"/>
        </w:rPr>
        <w:t xml:space="preserve"> i</w:t>
      </w:r>
      <w:r w:rsidR="001F1124">
        <w:rPr>
          <w:rFonts w:cs="Calibri"/>
        </w:rPr>
        <w:t xml:space="preserve"> </w:t>
      </w:r>
      <w:r w:rsidR="00C34C0E" w:rsidRPr="00C34C0E">
        <w:rPr>
          <w:rFonts w:cs="Calibri"/>
        </w:rPr>
        <w:t>odr</w:t>
      </w:r>
      <w:r w:rsidR="001F1124">
        <w:rPr>
          <w:rFonts w:cs="Calibri"/>
        </w:rPr>
        <w:t>ž</w:t>
      </w:r>
      <w:r w:rsidR="00C34C0E" w:rsidRPr="00C34C0E">
        <w:rPr>
          <w:rFonts w:cs="Calibri"/>
        </w:rPr>
        <w:t>ivo gospodarenje otpadom Ministarstva je da za</w:t>
      </w:r>
      <w:r w:rsidR="001F1124">
        <w:rPr>
          <w:rFonts w:cs="Calibri"/>
        </w:rPr>
        <w:t xml:space="preserve"> </w:t>
      </w:r>
      <w:r w:rsidR="00C34C0E" w:rsidRPr="00C34C0E">
        <w:rPr>
          <w:rFonts w:cs="Calibri"/>
        </w:rPr>
        <w:t xml:space="preserve">Plan </w:t>
      </w:r>
      <w:r w:rsidR="001F1124">
        <w:rPr>
          <w:rFonts w:cs="Calibri"/>
        </w:rPr>
        <w:t xml:space="preserve">i </w:t>
      </w:r>
      <w:r w:rsidR="00C34C0E" w:rsidRPr="00C34C0E">
        <w:rPr>
          <w:rFonts w:cs="Calibri"/>
        </w:rPr>
        <w:t>Akcijski plan nije potrebno provesti</w:t>
      </w:r>
      <w:r w:rsidR="001F1124">
        <w:rPr>
          <w:rFonts w:cs="Calibri"/>
        </w:rPr>
        <w:t xml:space="preserve"> </w:t>
      </w:r>
      <w:r w:rsidR="00C34C0E" w:rsidRPr="00C34C0E">
        <w:rPr>
          <w:rFonts w:cs="Calibri"/>
        </w:rPr>
        <w:t>postupak strate</w:t>
      </w:r>
      <w:r w:rsidR="001F1124">
        <w:rPr>
          <w:rFonts w:cs="Calibri"/>
        </w:rPr>
        <w:t>š</w:t>
      </w:r>
      <w:r w:rsidR="00C34C0E" w:rsidRPr="00C34C0E">
        <w:rPr>
          <w:rFonts w:cs="Calibri"/>
        </w:rPr>
        <w:t>ke procjene utjecaja na okoli</w:t>
      </w:r>
      <w:r w:rsidR="001F1124">
        <w:rPr>
          <w:rFonts w:cs="Calibri"/>
        </w:rPr>
        <w:t>š</w:t>
      </w:r>
      <w:r w:rsidR="00C34C0E" w:rsidRPr="00C34C0E">
        <w:rPr>
          <w:rFonts w:cs="Calibri"/>
        </w:rPr>
        <w:t>. Napominjemo, ako tijekom postupka izrade</w:t>
      </w:r>
      <w:r w:rsidR="001F1124">
        <w:rPr>
          <w:rFonts w:cs="Calibri"/>
        </w:rPr>
        <w:t xml:space="preserve"> </w:t>
      </w:r>
      <w:r w:rsidR="00C34C0E" w:rsidRPr="00C34C0E">
        <w:rPr>
          <w:rFonts w:cs="Calibri"/>
        </w:rPr>
        <w:t>Plana i Akcijskog plana budu jasno definirani zahvati koji podlije</w:t>
      </w:r>
      <w:r w:rsidR="001F1124">
        <w:rPr>
          <w:rFonts w:cs="Calibri"/>
        </w:rPr>
        <w:t>ž</w:t>
      </w:r>
      <w:r w:rsidR="00C34C0E" w:rsidRPr="00C34C0E">
        <w:rPr>
          <w:rFonts w:cs="Calibri"/>
        </w:rPr>
        <w:t>u ocjeni o potrebi procjene</w:t>
      </w:r>
      <w:r w:rsidR="001F1124">
        <w:rPr>
          <w:rFonts w:cs="Calibri"/>
        </w:rPr>
        <w:t xml:space="preserve"> </w:t>
      </w:r>
      <w:r w:rsidR="00C34C0E" w:rsidRPr="00C34C0E">
        <w:rPr>
          <w:rFonts w:cs="Calibri"/>
        </w:rPr>
        <w:t>utjecaja na okoli</w:t>
      </w:r>
      <w:r w:rsidR="001F1124">
        <w:rPr>
          <w:rFonts w:cs="Calibri"/>
        </w:rPr>
        <w:t>š</w:t>
      </w:r>
      <w:r w:rsidR="00C34C0E" w:rsidRPr="00C34C0E">
        <w:rPr>
          <w:rFonts w:cs="Calibri"/>
        </w:rPr>
        <w:t>, odnosno procjeni utjecaja na okoli</w:t>
      </w:r>
      <w:r w:rsidR="001F1124">
        <w:rPr>
          <w:rFonts w:cs="Calibri"/>
        </w:rPr>
        <w:t>š</w:t>
      </w:r>
      <w:r w:rsidR="00C34C0E" w:rsidRPr="00C34C0E">
        <w:rPr>
          <w:rFonts w:cs="Calibri"/>
        </w:rPr>
        <w:t xml:space="preserve">, Ministarstvo </w:t>
      </w:r>
      <w:r w:rsidR="001F1124">
        <w:rPr>
          <w:rFonts w:cs="Calibri"/>
        </w:rPr>
        <w:t>ć</w:t>
      </w:r>
      <w:r w:rsidR="00C34C0E" w:rsidRPr="00C34C0E">
        <w:rPr>
          <w:rFonts w:cs="Calibri"/>
        </w:rPr>
        <w:t>e na temelju tih novih</w:t>
      </w:r>
      <w:r w:rsidR="001F1124">
        <w:rPr>
          <w:rFonts w:cs="Calibri"/>
        </w:rPr>
        <w:t xml:space="preserve"> </w:t>
      </w:r>
      <w:r w:rsidR="00C34C0E" w:rsidRPr="00C34C0E">
        <w:rPr>
          <w:rFonts w:cs="Calibri"/>
        </w:rPr>
        <w:t xml:space="preserve">podataka dodatno razmotriti primjenu </w:t>
      </w:r>
      <w:r w:rsidR="001F1124">
        <w:rPr>
          <w:rFonts w:cs="Calibri"/>
        </w:rPr>
        <w:t>č</w:t>
      </w:r>
      <w:r w:rsidR="00C34C0E" w:rsidRPr="00C34C0E">
        <w:rPr>
          <w:rFonts w:cs="Calibri"/>
        </w:rPr>
        <w:t>lanka 63. Zakona.</w:t>
      </w:r>
      <w:r w:rsidR="001F1124">
        <w:rPr>
          <w:rFonts w:cs="Calibri"/>
        </w:rPr>
        <w:t>“</w:t>
      </w:r>
    </w:p>
    <w:p w14:paraId="31A1049E" w14:textId="5E892926" w:rsidR="000338BA" w:rsidRPr="009D6480" w:rsidRDefault="00DD1723" w:rsidP="00C115DF">
      <w:pPr>
        <w:pStyle w:val="Heading2"/>
        <w:numPr>
          <w:ilvl w:val="1"/>
          <w:numId w:val="1"/>
        </w:numPr>
        <w:rPr>
          <w:rFonts w:cs="Calibri"/>
        </w:rPr>
      </w:pPr>
      <w:bookmarkStart w:id="177" w:name="_Toc230689753"/>
      <w:r>
        <w:rPr>
          <w:rFonts w:cs="Calibri"/>
        </w:rPr>
        <w:t xml:space="preserve"> </w:t>
      </w:r>
      <w:bookmarkStart w:id="178" w:name="_Toc238042540"/>
      <w:bookmarkStart w:id="179" w:name="_Toc238480579"/>
      <w:r w:rsidR="000338BA" w:rsidRPr="009D6480">
        <w:rPr>
          <w:rFonts w:cs="Calibri"/>
        </w:rPr>
        <w:t>Globalni i europski trendovi razvoja industrije</w:t>
      </w:r>
      <w:bookmarkEnd w:id="177"/>
      <w:bookmarkEnd w:id="178"/>
      <w:bookmarkEnd w:id="179"/>
    </w:p>
    <w:p w14:paraId="140FF049" w14:textId="4EFC8480" w:rsidR="00231561" w:rsidRPr="009D6480" w:rsidRDefault="00DD1723" w:rsidP="004A21BF">
      <w:pPr>
        <w:pStyle w:val="Heading4"/>
        <w:numPr>
          <w:ilvl w:val="2"/>
          <w:numId w:val="1"/>
        </w:numPr>
        <w:spacing w:before="0" w:after="120"/>
        <w:ind w:left="567" w:hanging="567"/>
      </w:pPr>
      <w:r>
        <w:t xml:space="preserve"> </w:t>
      </w:r>
      <w:r w:rsidR="002C4F79" w:rsidRPr="009D6480">
        <w:t>Pregled g</w:t>
      </w:r>
      <w:r w:rsidR="00231561" w:rsidRPr="009D6480">
        <w:t>lobalni</w:t>
      </w:r>
      <w:r w:rsidR="002C4F79" w:rsidRPr="009D6480">
        <w:t>h</w:t>
      </w:r>
      <w:r w:rsidR="00231561" w:rsidRPr="009D6480">
        <w:t xml:space="preserve"> </w:t>
      </w:r>
      <w:r w:rsidR="0087797A" w:rsidRPr="009D6480">
        <w:t>i europski</w:t>
      </w:r>
      <w:r w:rsidR="002C4F79" w:rsidRPr="009D6480">
        <w:t>h</w:t>
      </w:r>
      <w:r w:rsidR="0087797A" w:rsidRPr="009D6480">
        <w:t xml:space="preserve"> </w:t>
      </w:r>
      <w:r w:rsidR="00231561" w:rsidRPr="009D6480">
        <w:t>gospodarski</w:t>
      </w:r>
      <w:r w:rsidR="002C4F79" w:rsidRPr="009D6480">
        <w:t>h</w:t>
      </w:r>
      <w:r w:rsidR="00231561" w:rsidRPr="009D6480">
        <w:t xml:space="preserve"> trendov</w:t>
      </w:r>
      <w:r w:rsidR="002C4F79" w:rsidRPr="009D6480">
        <w:t>a</w:t>
      </w:r>
    </w:p>
    <w:p w14:paraId="09A60FB3" w14:textId="40EE57CB" w:rsidR="00231561" w:rsidRPr="009D6480" w:rsidRDefault="00231561" w:rsidP="00231561">
      <w:pPr>
        <w:spacing w:after="120" w:line="276" w:lineRule="auto"/>
        <w:jc w:val="both"/>
        <w:rPr>
          <w:rFonts w:cs="Calibri"/>
        </w:rPr>
      </w:pPr>
      <w:r w:rsidRPr="009D6480">
        <w:rPr>
          <w:rFonts w:cs="Calibri"/>
        </w:rPr>
        <w:t>Svjetsko (globalno) gospodarstvo podrazumijeva jedinstven, globalno povezan ekonomski sustav. Nacionalna gospodarstva</w:t>
      </w:r>
      <w:r w:rsidRPr="009D6480">
        <w:rPr>
          <w:rStyle w:val="FootnoteReference"/>
          <w:rFonts w:cs="Calibri"/>
        </w:rPr>
        <w:footnoteReference w:id="9"/>
      </w:r>
      <w:r w:rsidRPr="009D6480">
        <w:rPr>
          <w:rFonts w:cs="Calibri"/>
        </w:rPr>
        <w:t xml:space="preserve"> međusobno su povezana te ovise jedno o drugom </w:t>
      </w:r>
      <w:r w:rsidR="00E47956" w:rsidRPr="009D6480">
        <w:rPr>
          <w:rFonts w:cs="Calibri"/>
        </w:rPr>
        <w:t>u smislu</w:t>
      </w:r>
      <w:r w:rsidRPr="009D6480">
        <w:rPr>
          <w:rFonts w:cs="Calibri"/>
        </w:rPr>
        <w:t xml:space="preserve"> proizvodnj</w:t>
      </w:r>
      <w:r w:rsidR="00E47956" w:rsidRPr="009D6480">
        <w:rPr>
          <w:rFonts w:cs="Calibri"/>
        </w:rPr>
        <w:t>e</w:t>
      </w:r>
      <w:r w:rsidRPr="009D6480">
        <w:rPr>
          <w:rFonts w:cs="Calibri"/>
        </w:rPr>
        <w:t>, trgovin</w:t>
      </w:r>
      <w:r w:rsidR="00E47956" w:rsidRPr="009D6480">
        <w:rPr>
          <w:rFonts w:cs="Calibri"/>
        </w:rPr>
        <w:t>e</w:t>
      </w:r>
      <w:r w:rsidRPr="009D6480">
        <w:rPr>
          <w:rFonts w:cs="Calibri"/>
        </w:rPr>
        <w:t>, energij</w:t>
      </w:r>
      <w:r w:rsidR="00E47956" w:rsidRPr="009D6480">
        <w:rPr>
          <w:rFonts w:cs="Calibri"/>
        </w:rPr>
        <w:t>e</w:t>
      </w:r>
      <w:r w:rsidRPr="009D6480">
        <w:rPr>
          <w:rFonts w:cs="Calibri"/>
        </w:rPr>
        <w:t>, kapital</w:t>
      </w:r>
      <w:r w:rsidR="00E47956" w:rsidRPr="009D6480">
        <w:rPr>
          <w:rFonts w:cs="Calibri"/>
        </w:rPr>
        <w:t>a</w:t>
      </w:r>
      <w:r w:rsidRPr="009D6480">
        <w:rPr>
          <w:rFonts w:cs="Calibri"/>
        </w:rPr>
        <w:t>, tehnologij</w:t>
      </w:r>
      <w:r w:rsidR="00E47956" w:rsidRPr="009D6480">
        <w:rPr>
          <w:rFonts w:cs="Calibri"/>
        </w:rPr>
        <w:t>e</w:t>
      </w:r>
      <w:r w:rsidRPr="009D6480">
        <w:rPr>
          <w:rFonts w:cs="Calibri"/>
        </w:rPr>
        <w:t>, radn</w:t>
      </w:r>
      <w:r w:rsidR="00E47956" w:rsidRPr="009D6480">
        <w:rPr>
          <w:rFonts w:cs="Calibri"/>
        </w:rPr>
        <w:t>e</w:t>
      </w:r>
      <w:r w:rsidRPr="009D6480">
        <w:rPr>
          <w:rFonts w:cs="Calibri"/>
        </w:rPr>
        <w:t xml:space="preserve"> snag</w:t>
      </w:r>
      <w:r w:rsidR="00E47956" w:rsidRPr="009D6480">
        <w:rPr>
          <w:rFonts w:cs="Calibri"/>
        </w:rPr>
        <w:t>e</w:t>
      </w:r>
      <w:r w:rsidRPr="009D6480">
        <w:rPr>
          <w:rFonts w:cs="Calibri"/>
        </w:rPr>
        <w:t>, potrošnj</w:t>
      </w:r>
      <w:r w:rsidR="00E47956" w:rsidRPr="009D6480">
        <w:rPr>
          <w:rFonts w:cs="Calibri"/>
        </w:rPr>
        <w:t>e</w:t>
      </w:r>
      <w:r w:rsidRPr="009D6480">
        <w:rPr>
          <w:rFonts w:cs="Calibri"/>
        </w:rPr>
        <w:t>, investicij</w:t>
      </w:r>
      <w:r w:rsidR="00E47956" w:rsidRPr="009D6480">
        <w:rPr>
          <w:rFonts w:cs="Calibri"/>
        </w:rPr>
        <w:t>a</w:t>
      </w:r>
      <w:r w:rsidRPr="009D6480">
        <w:rPr>
          <w:rFonts w:cs="Calibri"/>
        </w:rPr>
        <w:t xml:space="preserve"> i financijsk</w:t>
      </w:r>
      <w:r w:rsidR="00E47956" w:rsidRPr="009D6480">
        <w:rPr>
          <w:rFonts w:cs="Calibri"/>
        </w:rPr>
        <w:t>ih</w:t>
      </w:r>
      <w:r w:rsidRPr="009D6480">
        <w:rPr>
          <w:rFonts w:cs="Calibri"/>
        </w:rPr>
        <w:t xml:space="preserve"> t</w:t>
      </w:r>
      <w:r w:rsidR="00782780" w:rsidRPr="009D6480">
        <w:rPr>
          <w:rFonts w:cs="Calibri"/>
        </w:rPr>
        <w:t>ije</w:t>
      </w:r>
      <w:r w:rsidRPr="009D6480">
        <w:rPr>
          <w:rFonts w:cs="Calibri"/>
        </w:rPr>
        <w:t>kov</w:t>
      </w:r>
      <w:r w:rsidR="00E47956" w:rsidRPr="009D6480">
        <w:rPr>
          <w:rFonts w:cs="Calibri"/>
        </w:rPr>
        <w:t>a</w:t>
      </w:r>
      <w:r w:rsidRPr="009D6480">
        <w:rPr>
          <w:rFonts w:cs="Calibri"/>
        </w:rPr>
        <w:t xml:space="preserve"> koji se od</w:t>
      </w:r>
      <w:r w:rsidR="00113DBF" w:rsidRPr="009D6480">
        <w:rPr>
          <w:rFonts w:cs="Calibri"/>
        </w:rPr>
        <w:t>ržavaju</w:t>
      </w:r>
      <w:r w:rsidRPr="009D6480">
        <w:rPr>
          <w:rFonts w:cs="Calibri"/>
        </w:rPr>
        <w:t xml:space="preserve"> između zemalja. Globalni trendovi uvelike su određeni kretanjem nekoli</w:t>
      </w:r>
      <w:r w:rsidR="00E47956" w:rsidRPr="009D6480">
        <w:rPr>
          <w:rFonts w:cs="Calibri"/>
        </w:rPr>
        <w:t>ko</w:t>
      </w:r>
      <w:r w:rsidRPr="009D6480">
        <w:rPr>
          <w:rFonts w:cs="Calibri"/>
        </w:rPr>
        <w:t xml:space="preserve"> gospodarstava koja se po različitim parametrima smatraju najsnažnijim pokretačima svjetskog</w:t>
      </w:r>
      <w:r w:rsidR="00E47956" w:rsidRPr="009D6480">
        <w:rPr>
          <w:rFonts w:cs="Calibri"/>
        </w:rPr>
        <w:t>a</w:t>
      </w:r>
      <w:r w:rsidRPr="009D6480">
        <w:rPr>
          <w:rFonts w:cs="Calibri"/>
        </w:rPr>
        <w:t xml:space="preserve"> gospodarstva i čije promjene mogu </w:t>
      </w:r>
      <w:r w:rsidR="00E47956" w:rsidRPr="009D6480">
        <w:rPr>
          <w:rFonts w:cs="Calibri"/>
        </w:rPr>
        <w:t>više ili manje</w:t>
      </w:r>
      <w:r w:rsidRPr="009D6480">
        <w:rPr>
          <w:rFonts w:cs="Calibri"/>
        </w:rPr>
        <w:t xml:space="preserve"> pozitivno ili negativno utjecati na ostatak svjetskog gospodarstva, ali i pojedinačnih ekonomija, koje o njima </w:t>
      </w:r>
      <w:r w:rsidR="00E47956" w:rsidRPr="009D6480">
        <w:rPr>
          <w:rFonts w:cs="Calibri"/>
        </w:rPr>
        <w:t>uvelike</w:t>
      </w:r>
      <w:r w:rsidRPr="009D6480">
        <w:rPr>
          <w:rFonts w:cs="Calibri"/>
        </w:rPr>
        <w:t xml:space="preserve"> ovise u razmjeni dobara i usluga.</w:t>
      </w:r>
    </w:p>
    <w:p w14:paraId="57A833CD" w14:textId="575C139C" w:rsidR="00101D83" w:rsidRPr="009D6480" w:rsidRDefault="002F3447" w:rsidP="00A247E2">
      <w:pPr>
        <w:spacing w:after="120" w:line="276" w:lineRule="auto"/>
        <w:jc w:val="both"/>
        <w:rPr>
          <w:rFonts w:cs="Calibri"/>
        </w:rPr>
      </w:pPr>
      <w:r w:rsidRPr="009D6480">
        <w:rPr>
          <w:rFonts w:cs="Calibri"/>
        </w:rPr>
        <w:t xml:space="preserve">Prema podacima </w:t>
      </w:r>
      <w:r w:rsidR="00EC06B4" w:rsidRPr="009D6480">
        <w:rPr>
          <w:rFonts w:cs="Calibri"/>
        </w:rPr>
        <w:t>MMF</w:t>
      </w:r>
      <w:r w:rsidRPr="009D6480">
        <w:rPr>
          <w:rFonts w:cs="Calibri"/>
        </w:rPr>
        <w:t>-a (2025), SAD je vodeća ekonomija nominalno (~ 30,5 trilijuna USD), Kina je druga (~19,2 trilijuna</w:t>
      </w:r>
      <w:r w:rsidR="00746DDF">
        <w:rPr>
          <w:rFonts w:cs="Calibri"/>
        </w:rPr>
        <w:t xml:space="preserve"> USD</w:t>
      </w:r>
      <w:r w:rsidRPr="009D6480">
        <w:rPr>
          <w:rFonts w:cs="Calibri"/>
        </w:rPr>
        <w:t xml:space="preserve">), no </w:t>
      </w:r>
      <w:r w:rsidR="00E47956" w:rsidRPr="009D6480">
        <w:rPr>
          <w:rFonts w:cs="Calibri"/>
        </w:rPr>
        <w:t>ako</w:t>
      </w:r>
      <w:r w:rsidRPr="009D6480">
        <w:rPr>
          <w:rFonts w:cs="Calibri"/>
        </w:rPr>
        <w:t xml:space="preserve"> se BDP mjeri prema paritetu kupovne moći</w:t>
      </w:r>
      <w:r w:rsidR="00E47956" w:rsidRPr="009D6480">
        <w:rPr>
          <w:rFonts w:cs="Calibri"/>
        </w:rPr>
        <w:t>,</w:t>
      </w:r>
      <w:r w:rsidRPr="009D6480">
        <w:rPr>
          <w:rFonts w:cs="Calibri"/>
        </w:rPr>
        <w:t xml:space="preserve"> Kina zauzima vodeće mjesto (unatoč visokom BDP-u, ulazi u fazu sporijeg rasta nego </w:t>
      </w:r>
      <w:r w:rsidR="00E47956" w:rsidRPr="009D6480">
        <w:rPr>
          <w:rFonts w:cs="Calibri"/>
        </w:rPr>
        <w:t>prije</w:t>
      </w:r>
      <w:r w:rsidRPr="009D6480">
        <w:rPr>
          <w:rFonts w:cs="Calibri"/>
        </w:rPr>
        <w:t xml:space="preserve">, BDP po stanovniku još </w:t>
      </w:r>
      <w:r w:rsidR="00E47956" w:rsidRPr="009D6480">
        <w:rPr>
          <w:rFonts w:cs="Calibri"/>
        </w:rPr>
        <w:t xml:space="preserve">je </w:t>
      </w:r>
      <w:r w:rsidRPr="009D6480">
        <w:rPr>
          <w:rFonts w:cs="Calibri"/>
        </w:rPr>
        <w:t xml:space="preserve">relativno nizak zbog velikog broja stanovnika), SAD je na drugom, a Indija na trećem mjestu kao jedna od brže rastućih velikih ekonomija, s jakim demografskim potencijalom i </w:t>
      </w:r>
      <w:r w:rsidR="00E47956" w:rsidRPr="009D6480">
        <w:rPr>
          <w:rFonts w:cs="Calibri"/>
        </w:rPr>
        <w:t>sve većom</w:t>
      </w:r>
      <w:r w:rsidRPr="009D6480">
        <w:rPr>
          <w:rFonts w:cs="Calibri"/>
        </w:rPr>
        <w:t xml:space="preserve"> potrošnjom. </w:t>
      </w:r>
      <w:r w:rsidR="00101D83" w:rsidRPr="009D6480">
        <w:rPr>
          <w:rFonts w:cs="Calibri"/>
        </w:rPr>
        <w:t xml:space="preserve">Prema podacima Svjetske banke </w:t>
      </w:r>
      <w:r w:rsidR="00881DE7" w:rsidRPr="009D6480">
        <w:rPr>
          <w:rFonts w:cs="Calibri"/>
        </w:rPr>
        <w:t>(2024.)</w:t>
      </w:r>
      <w:r w:rsidR="00746DDF">
        <w:rPr>
          <w:rFonts w:cs="Calibri"/>
        </w:rPr>
        <w:t>,</w:t>
      </w:r>
      <w:r w:rsidR="00881DE7" w:rsidRPr="009D6480">
        <w:rPr>
          <w:rFonts w:cs="Calibri"/>
        </w:rPr>
        <w:t xml:space="preserve"> struktura BDP-a </w:t>
      </w:r>
      <w:r w:rsidR="00403910">
        <w:rPr>
          <w:rFonts w:cs="Calibri"/>
        </w:rPr>
        <w:t>s</w:t>
      </w:r>
      <w:r w:rsidR="00881DE7" w:rsidRPr="009D6480">
        <w:rPr>
          <w:rFonts w:cs="Calibri"/>
        </w:rPr>
        <w:t xml:space="preserve">vijeta u 2024. </w:t>
      </w:r>
      <w:r w:rsidR="00787D9D" w:rsidRPr="009D6480">
        <w:rPr>
          <w:rFonts w:cs="Calibri"/>
        </w:rPr>
        <w:t xml:space="preserve">pokazuje da </w:t>
      </w:r>
      <w:r w:rsidR="00E8249E" w:rsidRPr="009D6480">
        <w:rPr>
          <w:rFonts w:cs="Calibri"/>
        </w:rPr>
        <w:t xml:space="preserve">BDP </w:t>
      </w:r>
      <w:r w:rsidR="007466C6" w:rsidRPr="009D6480">
        <w:rPr>
          <w:rFonts w:cs="Calibri"/>
        </w:rPr>
        <w:t>SAD</w:t>
      </w:r>
      <w:r w:rsidR="00E8249E" w:rsidRPr="009D6480">
        <w:rPr>
          <w:rFonts w:cs="Calibri"/>
        </w:rPr>
        <w:t>-a</w:t>
      </w:r>
      <w:r w:rsidR="007466C6" w:rsidRPr="009D6480">
        <w:rPr>
          <w:rFonts w:cs="Calibri"/>
        </w:rPr>
        <w:t xml:space="preserve"> pri</w:t>
      </w:r>
      <w:r w:rsidR="00E47956" w:rsidRPr="009D6480">
        <w:rPr>
          <w:rFonts w:cs="Calibri"/>
        </w:rPr>
        <w:t>do</w:t>
      </w:r>
      <w:r w:rsidR="007466C6" w:rsidRPr="009D6480">
        <w:rPr>
          <w:rFonts w:cs="Calibri"/>
        </w:rPr>
        <w:t xml:space="preserve">nosi s </w:t>
      </w:r>
      <w:r w:rsidR="00E47956" w:rsidRPr="009D6480">
        <w:rPr>
          <w:rFonts w:cs="Calibri"/>
        </w:rPr>
        <w:t>malo</w:t>
      </w:r>
      <w:r w:rsidR="007466C6" w:rsidRPr="009D6480">
        <w:rPr>
          <w:rFonts w:cs="Calibri"/>
        </w:rPr>
        <w:t xml:space="preserve"> više od četvrtine</w:t>
      </w:r>
      <w:r w:rsidR="00AB3455" w:rsidRPr="009D6480">
        <w:rPr>
          <w:rFonts w:cs="Calibri"/>
        </w:rPr>
        <w:t>, odnosno 26</w:t>
      </w:r>
      <w:r w:rsidR="00E47956" w:rsidRPr="009D6480">
        <w:rPr>
          <w:rFonts w:cs="Calibri"/>
        </w:rPr>
        <w:t xml:space="preserve"> </w:t>
      </w:r>
      <w:r w:rsidR="00AB3455" w:rsidRPr="009D6480">
        <w:rPr>
          <w:rFonts w:cs="Calibri"/>
        </w:rPr>
        <w:t>%</w:t>
      </w:r>
      <w:r w:rsidR="00BC0C14" w:rsidRPr="009D6480">
        <w:rPr>
          <w:rFonts w:cs="Calibri"/>
        </w:rPr>
        <w:t xml:space="preserve"> (ujedno i najviše</w:t>
      </w:r>
      <w:r w:rsidR="00431AF4" w:rsidRPr="009D6480">
        <w:rPr>
          <w:rFonts w:cs="Calibri"/>
        </w:rPr>
        <w:t>)</w:t>
      </w:r>
      <w:r w:rsidR="007466C6" w:rsidRPr="009D6480">
        <w:rPr>
          <w:rFonts w:cs="Calibri"/>
        </w:rPr>
        <w:t xml:space="preserve"> </w:t>
      </w:r>
      <w:r w:rsidR="008F5606" w:rsidRPr="009D6480">
        <w:rPr>
          <w:rFonts w:cs="Calibri"/>
        </w:rPr>
        <w:t>ukupno globalno stvorenom BDP-u</w:t>
      </w:r>
      <w:r w:rsidR="00431AF4" w:rsidRPr="009D6480">
        <w:rPr>
          <w:rFonts w:cs="Calibri"/>
        </w:rPr>
        <w:t xml:space="preserve">, </w:t>
      </w:r>
      <w:r w:rsidR="00E47956" w:rsidRPr="009D6480">
        <w:rPr>
          <w:rFonts w:cs="Calibri"/>
        </w:rPr>
        <w:t>zatim</w:t>
      </w:r>
      <w:r w:rsidR="00431AF4" w:rsidRPr="009D6480">
        <w:rPr>
          <w:rFonts w:cs="Calibri"/>
        </w:rPr>
        <w:t xml:space="preserve"> slijede EU (18</w:t>
      </w:r>
      <w:r w:rsidR="000127C5" w:rsidRPr="009D6480">
        <w:rPr>
          <w:rFonts w:cs="Calibri"/>
        </w:rPr>
        <w:t xml:space="preserve"> </w:t>
      </w:r>
      <w:r w:rsidR="00431AF4" w:rsidRPr="009D6480">
        <w:rPr>
          <w:rFonts w:cs="Calibri"/>
        </w:rPr>
        <w:t>%) i Kina (17</w:t>
      </w:r>
      <w:r w:rsidR="000127C5" w:rsidRPr="009D6480">
        <w:rPr>
          <w:rFonts w:cs="Calibri"/>
        </w:rPr>
        <w:t xml:space="preserve"> </w:t>
      </w:r>
      <w:r w:rsidR="00431AF4" w:rsidRPr="009D6480">
        <w:rPr>
          <w:rFonts w:cs="Calibri"/>
        </w:rPr>
        <w:t>%)</w:t>
      </w:r>
      <w:r w:rsidR="00574FC2" w:rsidRPr="009D6480">
        <w:rPr>
          <w:rFonts w:cs="Calibri"/>
        </w:rPr>
        <w:t xml:space="preserve">. </w:t>
      </w:r>
      <w:r w:rsidR="00E47956" w:rsidRPr="009D6480">
        <w:rPr>
          <w:rFonts w:cs="Calibri"/>
        </w:rPr>
        <w:t>Ako</w:t>
      </w:r>
      <w:r w:rsidR="00574FC2" w:rsidRPr="009D6480">
        <w:rPr>
          <w:rFonts w:cs="Calibri"/>
        </w:rPr>
        <w:t xml:space="preserve"> se izuzme udio EU-a, SAD, Kina, Indija i Japan </w:t>
      </w:r>
      <w:r w:rsidR="00AC7AE0" w:rsidRPr="009D6480">
        <w:rPr>
          <w:rFonts w:cs="Calibri"/>
        </w:rPr>
        <w:t xml:space="preserve">stvaraju </w:t>
      </w:r>
      <w:r w:rsidR="00E47956" w:rsidRPr="009D6480">
        <w:rPr>
          <w:rFonts w:cs="Calibri"/>
        </w:rPr>
        <w:t>malo</w:t>
      </w:r>
      <w:r w:rsidR="00AC7AE0" w:rsidRPr="009D6480">
        <w:rPr>
          <w:rFonts w:cs="Calibri"/>
        </w:rPr>
        <w:t xml:space="preserve"> više od polovi</w:t>
      </w:r>
      <w:r w:rsidR="00E47956" w:rsidRPr="009D6480">
        <w:rPr>
          <w:rFonts w:cs="Calibri"/>
        </w:rPr>
        <w:t>n</w:t>
      </w:r>
      <w:r w:rsidR="00AC7AE0" w:rsidRPr="009D6480">
        <w:rPr>
          <w:rFonts w:cs="Calibri"/>
        </w:rPr>
        <w:t>e svjetskog BDP-a (51</w:t>
      </w:r>
      <w:r w:rsidR="000127C5" w:rsidRPr="009D6480">
        <w:rPr>
          <w:rFonts w:cs="Calibri"/>
        </w:rPr>
        <w:t xml:space="preserve"> </w:t>
      </w:r>
      <w:r w:rsidR="00AC7AE0" w:rsidRPr="009D6480">
        <w:rPr>
          <w:rFonts w:cs="Calibri"/>
        </w:rPr>
        <w:t>%)</w:t>
      </w:r>
      <w:r w:rsidR="005520FB" w:rsidRPr="009D6480">
        <w:rPr>
          <w:rFonts w:cs="Calibri"/>
        </w:rPr>
        <w:t>, kao što je prikazano na grafikonu u nastavku</w:t>
      </w:r>
      <w:r w:rsidR="00AB3455" w:rsidRPr="009D6480">
        <w:rPr>
          <w:rFonts w:cs="Calibri"/>
        </w:rPr>
        <w:t>.</w:t>
      </w:r>
    </w:p>
    <w:p w14:paraId="5841F331" w14:textId="1BA1CA25" w:rsidR="00A30824" w:rsidRPr="009D6480" w:rsidRDefault="00A247E2" w:rsidP="00A247E2">
      <w:pPr>
        <w:jc w:val="both"/>
      </w:pPr>
      <w:r w:rsidRPr="009D6480">
        <w:t>Radi boljeg razumijevanja trendova gospodarskih aktivnosti, korisno je sagledati</w:t>
      </w:r>
      <w:r w:rsidR="000127C5" w:rsidRPr="009D6480">
        <w:t xml:space="preserve"> </w:t>
      </w:r>
      <w:r w:rsidRPr="009D6480">
        <w:t xml:space="preserve">dulje razdoblje kretanja vrijednosti odabranog pokazatelja (u ovom slučaju BDP-a) te usporediti </w:t>
      </w:r>
      <w:r w:rsidRPr="009D6480">
        <w:lastRenderedPageBreak/>
        <w:t>vrijednosti naj</w:t>
      </w:r>
      <w:r w:rsidR="00E47956" w:rsidRPr="009D6480">
        <w:t>važnijih</w:t>
      </w:r>
      <w:r w:rsidRPr="009D6480">
        <w:t xml:space="preserve"> globalnih igrača kako bi se oblikovale javne politike koje će dovesti do poboljšanja u odnosu na trenut</w:t>
      </w:r>
      <w:r w:rsidR="00E47956" w:rsidRPr="009D6480">
        <w:t>ač</w:t>
      </w:r>
      <w:r w:rsidRPr="009D6480">
        <w:t xml:space="preserve">no zatečeno stanje. </w:t>
      </w:r>
    </w:p>
    <w:p w14:paraId="35521D93" w14:textId="4C031E8F" w:rsidR="00442ECA" w:rsidRPr="009D6480" w:rsidRDefault="00EE41F7" w:rsidP="00EE41F7">
      <w:pPr>
        <w:pStyle w:val="Caption"/>
        <w:spacing w:after="0"/>
      </w:pPr>
      <w:bookmarkStart w:id="180" w:name="_Toc222988666"/>
      <w:bookmarkStart w:id="181" w:name="_Toc238480567"/>
      <w:r w:rsidRPr="009D6480">
        <w:t xml:space="preserve">Grafikon </w:t>
      </w:r>
      <w:r w:rsidRPr="009D6480">
        <w:fldChar w:fldCharType="begin"/>
      </w:r>
      <w:r w:rsidRPr="009D6480">
        <w:instrText xml:space="preserve"> SEQ Grafikon \* ARABIC </w:instrText>
      </w:r>
      <w:r w:rsidRPr="009D6480">
        <w:fldChar w:fldCharType="separate"/>
      </w:r>
      <w:r w:rsidR="00057CD0" w:rsidRPr="009D6480">
        <w:t>1</w:t>
      </w:r>
      <w:r w:rsidRPr="009D6480">
        <w:fldChar w:fldCharType="end"/>
      </w:r>
      <w:r w:rsidR="00E47956" w:rsidRPr="009D6480">
        <w:t>.</w:t>
      </w:r>
      <w:r w:rsidRPr="009D6480">
        <w:t xml:space="preserve"> </w:t>
      </w:r>
      <w:r w:rsidR="00442ECA" w:rsidRPr="009D6480">
        <w:t xml:space="preserve">Struktura BDP-a </w:t>
      </w:r>
      <w:r w:rsidR="00E47956" w:rsidRPr="009D6480">
        <w:t>s</w:t>
      </w:r>
      <w:r w:rsidR="0025753F" w:rsidRPr="009D6480">
        <w:t>vijeta 2024.</w:t>
      </w:r>
      <w:r w:rsidR="00442ECA" w:rsidRPr="009D6480">
        <w:t xml:space="preserve"> (u tekućim cijenama)</w:t>
      </w:r>
      <w:bookmarkEnd w:id="180"/>
      <w:bookmarkEnd w:id="181"/>
    </w:p>
    <w:p w14:paraId="2A455770" w14:textId="77777777" w:rsidR="00442ECA" w:rsidRPr="009D6480" w:rsidRDefault="00442ECA" w:rsidP="004B72AF">
      <w:pPr>
        <w:spacing w:after="0" w:line="276" w:lineRule="auto"/>
      </w:pPr>
      <w:r w:rsidRPr="009D6480">
        <w:rPr>
          <w:rFonts w:cs="Calibri"/>
          <w:noProof/>
          <w:lang w:eastAsia="hr-HR"/>
        </w:rPr>
        <w:drawing>
          <wp:inline distT="0" distB="0" distL="0" distR="0" wp14:anchorId="1FCA6189" wp14:editId="0B15B51D">
            <wp:extent cx="3803904" cy="2216505"/>
            <wp:effectExtent l="0" t="0" r="6350" b="12700"/>
            <wp:docPr id="1110910003"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381EA8" w14:textId="5015255A" w:rsidR="00442ECA" w:rsidRPr="009D6480" w:rsidRDefault="00442ECA" w:rsidP="00F5405D">
      <w:pPr>
        <w:spacing w:after="120" w:line="276" w:lineRule="auto"/>
      </w:pPr>
      <w:r w:rsidRPr="009D6480">
        <w:t>Izvor: W</w:t>
      </w:r>
      <w:r w:rsidR="006C7E8F">
        <w:t xml:space="preserve">orld </w:t>
      </w:r>
      <w:r w:rsidRPr="009D6480">
        <w:t>B</w:t>
      </w:r>
      <w:r w:rsidR="006C7E8F">
        <w:t>ank</w:t>
      </w:r>
      <w:r w:rsidRPr="009D6480">
        <w:t xml:space="preserve">, </w:t>
      </w:r>
      <w:r w:rsidRPr="00DB4666">
        <w:rPr>
          <w:lang w:val="en-GB"/>
        </w:rPr>
        <w:t>World Development Indicators</w:t>
      </w:r>
      <w:r w:rsidR="007C37EE" w:rsidRPr="009D6480">
        <w:t>, 20</w:t>
      </w:r>
      <w:r w:rsidR="008B3443" w:rsidRPr="009D6480">
        <w:t>25.</w:t>
      </w:r>
    </w:p>
    <w:p w14:paraId="20FCEB00" w14:textId="31B76083" w:rsidR="00442ECA" w:rsidRPr="009D6480" w:rsidRDefault="00895842" w:rsidP="00142351">
      <w:pPr>
        <w:spacing w:after="120"/>
        <w:jc w:val="both"/>
      </w:pPr>
      <w:r w:rsidRPr="009D6480">
        <w:t>Na Grafikonu 2</w:t>
      </w:r>
      <w:r w:rsidR="00E47956" w:rsidRPr="009D6480">
        <w:t>.</w:t>
      </w:r>
      <w:r w:rsidR="00274B91" w:rsidRPr="009D6480">
        <w:t>, u razdoblju od proteklih 25 godina vid</w:t>
      </w:r>
      <w:r w:rsidR="00E47956" w:rsidRPr="009D6480">
        <w:t>i se znatan</w:t>
      </w:r>
      <w:r w:rsidR="00274B91" w:rsidRPr="009D6480">
        <w:t xml:space="preserve"> gospodarski uzlet Kine</w:t>
      </w:r>
      <w:r w:rsidR="00840CAC" w:rsidRPr="009D6480">
        <w:t xml:space="preserve"> koja je učetverostručila svoj BDP</w:t>
      </w:r>
      <w:r w:rsidR="00183222" w:rsidRPr="009D6480">
        <w:t xml:space="preserve"> (u nominalnom iznosu</w:t>
      </w:r>
      <w:r w:rsidR="00EC5D0F" w:rsidRPr="009D6480">
        <w:t>, u tekućim cijenama</w:t>
      </w:r>
      <w:r w:rsidR="00183222" w:rsidRPr="009D6480">
        <w:t xml:space="preserve">). </w:t>
      </w:r>
      <w:r w:rsidR="000127C5" w:rsidRPr="009D6480">
        <w:t>S</w:t>
      </w:r>
      <w:r w:rsidR="00251C74" w:rsidRPr="009D6480">
        <w:t>lijedi SAD koji također u promatranom razdoblju nominalno bilježi rast</w:t>
      </w:r>
      <w:r w:rsidR="00E47956" w:rsidRPr="009D6480">
        <w:t>,</w:t>
      </w:r>
      <w:r w:rsidR="00EC5D0F" w:rsidRPr="009D6480">
        <w:t xml:space="preserve"> međutim </w:t>
      </w:r>
      <w:r w:rsidR="00877A95" w:rsidRPr="009D6480">
        <w:t>gospodarstvo</w:t>
      </w:r>
      <w:r w:rsidR="00DC4058" w:rsidRPr="009D6480">
        <w:t xml:space="preserve"> SAD-a</w:t>
      </w:r>
      <w:r w:rsidR="00877A95" w:rsidRPr="009D6480">
        <w:t xml:space="preserve"> raste </w:t>
      </w:r>
      <w:r w:rsidR="00821F8F" w:rsidRPr="009D6480">
        <w:t>slabijim intenzitetom. Gospodarstvo EU</w:t>
      </w:r>
      <w:r w:rsidR="00E47956" w:rsidRPr="009D6480">
        <w:t>-a</w:t>
      </w:r>
      <w:r w:rsidR="00821F8F" w:rsidRPr="009D6480">
        <w:t>, promatrano kao jedinstveno</w:t>
      </w:r>
      <w:r w:rsidR="000127C5" w:rsidRPr="009D6480">
        <w:t>,</w:t>
      </w:r>
      <w:r w:rsidR="009B4CC8" w:rsidRPr="009D6480">
        <w:t xml:space="preserve"> bilježi najslabiji rast te sporiji oporavak gospodarstva</w:t>
      </w:r>
      <w:r w:rsidR="00E72C85" w:rsidRPr="009D6480">
        <w:t xml:space="preserve"> nakon pandemije </w:t>
      </w:r>
      <w:r w:rsidR="000127C5" w:rsidRPr="009D6480">
        <w:t xml:space="preserve">izazvane </w:t>
      </w:r>
      <w:proofErr w:type="spellStart"/>
      <w:r w:rsidR="000127C5" w:rsidRPr="009D6480">
        <w:t>koronavirusom</w:t>
      </w:r>
      <w:proofErr w:type="spellEnd"/>
      <w:r w:rsidR="00E72C85" w:rsidRPr="009D6480">
        <w:t xml:space="preserve">, u usporedbi s intenzitetom rasta Kine i </w:t>
      </w:r>
      <w:r w:rsidR="00877A95" w:rsidRPr="009D6480">
        <w:t>SAD-a.</w:t>
      </w:r>
    </w:p>
    <w:p w14:paraId="21D01BEB" w14:textId="6FDF81C3" w:rsidR="00442ECA" w:rsidRPr="009D6480" w:rsidRDefault="00892DCF" w:rsidP="00892DCF">
      <w:pPr>
        <w:pStyle w:val="Caption"/>
        <w:spacing w:after="0"/>
      </w:pPr>
      <w:bookmarkStart w:id="182" w:name="_Toc222988667"/>
      <w:bookmarkStart w:id="183" w:name="_Toc238480568"/>
      <w:r w:rsidRPr="009D6480">
        <w:t xml:space="preserve">Grafikon </w:t>
      </w:r>
      <w:r w:rsidRPr="009D6480">
        <w:fldChar w:fldCharType="begin"/>
      </w:r>
      <w:r w:rsidRPr="009D6480">
        <w:instrText xml:space="preserve"> SEQ Grafikon \* ARABIC </w:instrText>
      </w:r>
      <w:r w:rsidRPr="009D6480">
        <w:fldChar w:fldCharType="separate"/>
      </w:r>
      <w:r w:rsidR="00057CD0" w:rsidRPr="009D6480">
        <w:t>2</w:t>
      </w:r>
      <w:r w:rsidRPr="009D6480">
        <w:fldChar w:fldCharType="end"/>
      </w:r>
      <w:r w:rsidR="00E47956" w:rsidRPr="009D6480">
        <w:t>.</w:t>
      </w:r>
      <w:r w:rsidR="00442ECA" w:rsidRPr="009D6480">
        <w:t xml:space="preserve"> BDP u konsta</w:t>
      </w:r>
      <w:r w:rsidR="004B0612" w:rsidRPr="009D6480">
        <w:t>n</w:t>
      </w:r>
      <w:r w:rsidR="00442ECA" w:rsidRPr="009D6480">
        <w:t>tnim cijenama (</w:t>
      </w:r>
      <w:proofErr w:type="spellStart"/>
      <w:r w:rsidR="00442ECA" w:rsidRPr="009D6480">
        <w:t>mlrd</w:t>
      </w:r>
      <w:proofErr w:type="spellEnd"/>
      <w:r w:rsidR="00E47956" w:rsidRPr="009D6480">
        <w:t>.</w:t>
      </w:r>
      <w:r w:rsidR="00442ECA" w:rsidRPr="009D6480">
        <w:t xml:space="preserve"> dolara, </w:t>
      </w:r>
      <w:r w:rsidR="00C322ED" w:rsidRPr="009D6480">
        <w:t>konstant</w:t>
      </w:r>
      <w:r w:rsidR="00601194" w:rsidRPr="009D6480">
        <w:t>ne cijene</w:t>
      </w:r>
      <w:r w:rsidR="00442ECA" w:rsidRPr="009D6480">
        <w:t xml:space="preserve"> 2015</w:t>
      </w:r>
      <w:r w:rsidR="00601194" w:rsidRPr="009D6480">
        <w:t>.</w:t>
      </w:r>
      <w:r w:rsidR="00442ECA" w:rsidRPr="009D6480">
        <w:t>)</w:t>
      </w:r>
      <w:bookmarkEnd w:id="182"/>
      <w:bookmarkEnd w:id="183"/>
    </w:p>
    <w:p w14:paraId="47CBD3B2" w14:textId="77777777" w:rsidR="00442ECA" w:rsidRPr="009D6480" w:rsidRDefault="00442ECA" w:rsidP="00C322ED">
      <w:pPr>
        <w:spacing w:after="0"/>
      </w:pPr>
      <w:r w:rsidRPr="009D6480">
        <w:rPr>
          <w:noProof/>
          <w:lang w:eastAsia="hr-HR"/>
        </w:rPr>
        <w:drawing>
          <wp:inline distT="0" distB="0" distL="0" distR="0" wp14:anchorId="23D555E8" wp14:editId="1051298A">
            <wp:extent cx="5303520" cy="2296972"/>
            <wp:effectExtent l="0" t="0" r="11430" b="8255"/>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853EE2" w14:textId="64DA8CB0" w:rsidR="00442ECA" w:rsidRPr="009D6480" w:rsidRDefault="00442ECA" w:rsidP="00C322ED">
      <w:pPr>
        <w:spacing w:after="120"/>
      </w:pPr>
      <w:r w:rsidRPr="009D6480">
        <w:t>Izvor: W</w:t>
      </w:r>
      <w:r w:rsidR="00B75489">
        <w:t>orl</w:t>
      </w:r>
      <w:r w:rsidR="0052302C">
        <w:t xml:space="preserve">d </w:t>
      </w:r>
      <w:r w:rsidRPr="009D6480">
        <w:t>B</w:t>
      </w:r>
      <w:r w:rsidR="0052302C">
        <w:t>ank</w:t>
      </w:r>
      <w:r w:rsidRPr="009D6480">
        <w:t xml:space="preserve">, </w:t>
      </w:r>
      <w:r w:rsidRPr="003C342A">
        <w:rPr>
          <w:lang w:val="en-GB"/>
        </w:rPr>
        <w:t>World Development Indicators</w:t>
      </w:r>
      <w:r w:rsidR="00857165" w:rsidRPr="009D6480">
        <w:t>, 2025.</w:t>
      </w:r>
    </w:p>
    <w:p w14:paraId="528E520B" w14:textId="06B124FD" w:rsidR="005A1958" w:rsidRPr="009D6480" w:rsidRDefault="005A1958" w:rsidP="005A1958">
      <w:pPr>
        <w:spacing w:after="120" w:line="276" w:lineRule="auto"/>
        <w:jc w:val="both"/>
        <w:rPr>
          <w:rFonts w:cs="Calibri"/>
        </w:rPr>
      </w:pPr>
      <w:r w:rsidRPr="009D6480">
        <w:rPr>
          <w:rFonts w:cs="Calibri"/>
        </w:rPr>
        <w:t>Prema trenut</w:t>
      </w:r>
      <w:r w:rsidR="00E47956" w:rsidRPr="009D6480">
        <w:rPr>
          <w:rFonts w:cs="Calibri"/>
        </w:rPr>
        <w:t>ač</w:t>
      </w:r>
      <w:r w:rsidRPr="009D6480">
        <w:rPr>
          <w:rFonts w:cs="Calibri"/>
        </w:rPr>
        <w:t xml:space="preserve">nim podacima </w:t>
      </w:r>
      <w:r w:rsidR="00EC06B4" w:rsidRPr="009D6480">
        <w:rPr>
          <w:rFonts w:cs="Calibri"/>
        </w:rPr>
        <w:t>MMF</w:t>
      </w:r>
      <w:r w:rsidRPr="009D6480">
        <w:rPr>
          <w:rStyle w:val="FootnoteReference"/>
          <w:rFonts w:cs="Calibri"/>
        </w:rPr>
        <w:footnoteReference w:id="10"/>
      </w:r>
      <w:r w:rsidRPr="009D6480">
        <w:rPr>
          <w:rFonts w:cs="Calibri"/>
        </w:rPr>
        <w:t xml:space="preserve"> za 2025., na svjetskoj razini godišnja stopa rasta BDP-a je u odnosu na prethodnu godinu </w:t>
      </w:r>
      <w:r w:rsidR="00E47956" w:rsidRPr="009D6480">
        <w:rPr>
          <w:rFonts w:cs="Calibri"/>
        </w:rPr>
        <w:t>malo</w:t>
      </w:r>
      <w:r w:rsidRPr="009D6480">
        <w:rPr>
          <w:rFonts w:cs="Calibri"/>
        </w:rPr>
        <w:t xml:space="preserve"> niža te iznosi 3</w:t>
      </w:r>
      <w:r w:rsidR="00E47956" w:rsidRPr="009D6480">
        <w:rPr>
          <w:rFonts w:cs="Calibri"/>
        </w:rPr>
        <w:t>,</w:t>
      </w:r>
      <w:r w:rsidRPr="009D6480">
        <w:rPr>
          <w:rFonts w:cs="Calibri"/>
        </w:rPr>
        <w:t>2 % (u 2024.</w:t>
      </w:r>
      <w:r w:rsidR="000127C5" w:rsidRPr="009D6480">
        <w:rPr>
          <w:rFonts w:cs="Calibri"/>
        </w:rPr>
        <w:t xml:space="preserve"> </w:t>
      </w:r>
      <w:r w:rsidRPr="009D6480">
        <w:rPr>
          <w:rFonts w:cs="Calibri"/>
        </w:rPr>
        <w:t xml:space="preserve">je </w:t>
      </w:r>
      <w:r w:rsidR="00E47956" w:rsidRPr="009D6480">
        <w:rPr>
          <w:rFonts w:cs="Calibri"/>
        </w:rPr>
        <w:t>bila</w:t>
      </w:r>
      <w:r w:rsidRPr="009D6480">
        <w:rPr>
          <w:rFonts w:cs="Calibri"/>
        </w:rPr>
        <w:t xml:space="preserve"> 3</w:t>
      </w:r>
      <w:r w:rsidR="00E47956" w:rsidRPr="009D6480">
        <w:rPr>
          <w:rFonts w:cs="Calibri"/>
        </w:rPr>
        <w:t>,</w:t>
      </w:r>
      <w:r w:rsidRPr="009D6480">
        <w:rPr>
          <w:rFonts w:cs="Calibri"/>
        </w:rPr>
        <w:t>3</w:t>
      </w:r>
      <w:r w:rsidR="000127C5" w:rsidRPr="009D6480">
        <w:rPr>
          <w:rFonts w:cs="Calibri"/>
        </w:rPr>
        <w:t xml:space="preserve"> </w:t>
      </w:r>
      <w:r w:rsidRPr="009D6480">
        <w:rPr>
          <w:rFonts w:cs="Calibri"/>
        </w:rPr>
        <w:t>%). OECD predviđa rast od 2,9 % za 2025. i 2026. Većina izvora u</w:t>
      </w:r>
      <w:r w:rsidR="00E47956" w:rsidRPr="009D6480">
        <w:rPr>
          <w:rFonts w:cs="Calibri"/>
        </w:rPr>
        <w:t>pućuje na to</w:t>
      </w:r>
      <w:r w:rsidRPr="009D6480">
        <w:rPr>
          <w:rFonts w:cs="Calibri"/>
        </w:rPr>
        <w:t xml:space="preserve"> da je rast zna</w:t>
      </w:r>
      <w:r w:rsidR="00E47956" w:rsidRPr="009D6480">
        <w:rPr>
          <w:rFonts w:cs="Calibri"/>
        </w:rPr>
        <w:t>tno</w:t>
      </w:r>
      <w:r w:rsidRPr="009D6480">
        <w:rPr>
          <w:rFonts w:cs="Calibri"/>
        </w:rPr>
        <w:t xml:space="preserve"> sporiji nego u prethodnim desetljećima i ispod dugoročnog prosjeka. Globalno se očekuje </w:t>
      </w:r>
      <w:r w:rsidRPr="009D6480">
        <w:rPr>
          <w:rFonts w:cs="Calibri"/>
        </w:rPr>
        <w:lastRenderedPageBreak/>
        <w:t>usporavanje rasta u razvijenim ekonomijama na otprilike 1</w:t>
      </w:r>
      <w:r w:rsidR="00E47956" w:rsidRPr="009D6480">
        <w:rPr>
          <w:rFonts w:cs="Calibri"/>
        </w:rPr>
        <w:t>,</w:t>
      </w:r>
      <w:r w:rsidRPr="009D6480">
        <w:rPr>
          <w:rFonts w:cs="Calibri"/>
        </w:rPr>
        <w:t>5</w:t>
      </w:r>
      <w:r w:rsidR="000127C5" w:rsidRPr="009D6480">
        <w:rPr>
          <w:rFonts w:cs="Calibri"/>
        </w:rPr>
        <w:t xml:space="preserve"> </w:t>
      </w:r>
      <w:r w:rsidRPr="009D6480">
        <w:rPr>
          <w:rFonts w:cs="Calibri"/>
        </w:rPr>
        <w:t>%, dok se na rastućim tržištima očekuje rast</w:t>
      </w:r>
      <w:r w:rsidR="00E47956" w:rsidRPr="009D6480">
        <w:rPr>
          <w:rFonts w:cs="Calibri"/>
        </w:rPr>
        <w:t xml:space="preserve"> malo</w:t>
      </w:r>
      <w:r w:rsidRPr="009D6480">
        <w:rPr>
          <w:rFonts w:cs="Calibri"/>
        </w:rPr>
        <w:t xml:space="preserve"> iznad 4</w:t>
      </w:r>
      <w:r w:rsidR="00E47956" w:rsidRPr="009D6480">
        <w:rPr>
          <w:rFonts w:cs="Calibri"/>
        </w:rPr>
        <w:t xml:space="preserve"> </w:t>
      </w:r>
      <w:r w:rsidRPr="009D6480">
        <w:rPr>
          <w:rFonts w:cs="Calibri"/>
        </w:rPr>
        <w:t>%. Podaci za Kinu u</w:t>
      </w:r>
      <w:r w:rsidR="00E47956" w:rsidRPr="009D6480">
        <w:rPr>
          <w:rFonts w:cs="Calibri"/>
        </w:rPr>
        <w:t>pućuju</w:t>
      </w:r>
      <w:r w:rsidRPr="009D6480">
        <w:rPr>
          <w:rFonts w:cs="Calibri"/>
        </w:rPr>
        <w:t xml:space="preserve"> na usporavanje po stopi od 4</w:t>
      </w:r>
      <w:r w:rsidR="00E47956" w:rsidRPr="009D6480">
        <w:rPr>
          <w:rFonts w:cs="Calibri"/>
        </w:rPr>
        <w:t>,</w:t>
      </w:r>
      <w:r w:rsidRPr="009D6480">
        <w:rPr>
          <w:rFonts w:cs="Calibri"/>
        </w:rPr>
        <w:t>9</w:t>
      </w:r>
      <w:r w:rsidR="00E47956" w:rsidRPr="009D6480">
        <w:rPr>
          <w:rFonts w:cs="Calibri"/>
        </w:rPr>
        <w:t xml:space="preserve"> </w:t>
      </w:r>
      <w:r w:rsidRPr="009D6480">
        <w:rPr>
          <w:rFonts w:cs="Calibri"/>
        </w:rPr>
        <w:t>% u 2025. u odnosu na prethodnu godinu, u SAD-u za 2025. stopa rasta BDP-a procijenjena</w:t>
      </w:r>
      <w:r w:rsidR="000127C5" w:rsidRPr="009D6480">
        <w:rPr>
          <w:rFonts w:cs="Calibri"/>
        </w:rPr>
        <w:t xml:space="preserve"> je</w:t>
      </w:r>
      <w:r w:rsidRPr="009D6480">
        <w:rPr>
          <w:rFonts w:cs="Calibri"/>
        </w:rPr>
        <w:t xml:space="preserve"> na 2</w:t>
      </w:r>
      <w:r w:rsidR="00E47956" w:rsidRPr="009D6480">
        <w:rPr>
          <w:rFonts w:cs="Calibri"/>
        </w:rPr>
        <w:t xml:space="preserve"> </w:t>
      </w:r>
      <w:r w:rsidRPr="009D6480">
        <w:rPr>
          <w:rFonts w:cs="Calibri"/>
        </w:rPr>
        <w:t>% (prema nekim predviđanjima stopa rasta mogla</w:t>
      </w:r>
      <w:r w:rsidR="00E47956" w:rsidRPr="009D6480">
        <w:rPr>
          <w:rFonts w:cs="Calibri"/>
        </w:rPr>
        <w:t xml:space="preserve"> bi</w:t>
      </w:r>
      <w:r w:rsidRPr="009D6480">
        <w:rPr>
          <w:rFonts w:cs="Calibri"/>
        </w:rPr>
        <w:t xml:space="preserve"> </w:t>
      </w:r>
      <w:r w:rsidR="000127C5" w:rsidRPr="009D6480">
        <w:rPr>
          <w:rFonts w:cs="Calibri"/>
        </w:rPr>
        <w:t>biti</w:t>
      </w:r>
      <w:r w:rsidRPr="009D6480">
        <w:rPr>
          <w:rFonts w:cs="Calibri"/>
        </w:rPr>
        <w:t xml:space="preserve"> </w:t>
      </w:r>
      <w:r w:rsidR="00E47956" w:rsidRPr="009D6480">
        <w:rPr>
          <w:rFonts w:cs="Calibri"/>
        </w:rPr>
        <w:t>malo</w:t>
      </w:r>
      <w:r w:rsidRPr="009D6480">
        <w:rPr>
          <w:rFonts w:cs="Calibri"/>
        </w:rPr>
        <w:t xml:space="preserve"> </w:t>
      </w:r>
      <w:r w:rsidR="002209E4">
        <w:rPr>
          <w:rFonts w:cs="Calibri"/>
        </w:rPr>
        <w:t>niža</w:t>
      </w:r>
      <w:r w:rsidR="00E47956" w:rsidRPr="009D6480">
        <w:rPr>
          <w:rFonts w:cs="Calibri"/>
        </w:rPr>
        <w:t xml:space="preserve"> od</w:t>
      </w:r>
      <w:r w:rsidRPr="009D6480">
        <w:rPr>
          <w:rFonts w:cs="Calibri"/>
        </w:rPr>
        <w:t xml:space="preserve"> 1</w:t>
      </w:r>
      <w:r w:rsidR="00E47956" w:rsidRPr="009D6480">
        <w:rPr>
          <w:rFonts w:cs="Calibri"/>
        </w:rPr>
        <w:t>,</w:t>
      </w:r>
      <w:r w:rsidRPr="009D6480">
        <w:rPr>
          <w:rFonts w:cs="Calibri"/>
        </w:rPr>
        <w:t>8</w:t>
      </w:r>
      <w:r w:rsidR="00E47956" w:rsidRPr="009D6480">
        <w:rPr>
          <w:rFonts w:cs="Calibri"/>
        </w:rPr>
        <w:t xml:space="preserve"> </w:t>
      </w:r>
      <w:r w:rsidRPr="009D6480">
        <w:rPr>
          <w:rFonts w:cs="Calibri"/>
        </w:rPr>
        <w:t>%)</w:t>
      </w:r>
      <w:r w:rsidR="004C0B2B">
        <w:rPr>
          <w:rFonts w:cs="Calibri"/>
        </w:rPr>
        <w:t>,</w:t>
      </w:r>
      <w:r w:rsidRPr="009D6480">
        <w:rPr>
          <w:rFonts w:cs="Calibri"/>
        </w:rPr>
        <w:t xml:space="preserve"> dok u </w:t>
      </w:r>
      <w:proofErr w:type="spellStart"/>
      <w:r w:rsidR="00E47956" w:rsidRPr="009D6480">
        <w:rPr>
          <w:rFonts w:cs="Calibri"/>
        </w:rPr>
        <w:t>e</w:t>
      </w:r>
      <w:r w:rsidRPr="009D6480">
        <w:rPr>
          <w:rFonts w:cs="Calibri"/>
        </w:rPr>
        <w:t>uropodručju</w:t>
      </w:r>
      <w:proofErr w:type="spellEnd"/>
      <w:r w:rsidRPr="009D6480">
        <w:rPr>
          <w:rFonts w:cs="Calibri"/>
        </w:rPr>
        <w:t xml:space="preserve"> očekivana stopa rasta BDP-a u 2025. godini iznosi 0</w:t>
      </w:r>
      <w:r w:rsidR="00E47956" w:rsidRPr="009D6480">
        <w:rPr>
          <w:rFonts w:cs="Calibri"/>
        </w:rPr>
        <w:t>,</w:t>
      </w:r>
      <w:r w:rsidRPr="009D6480">
        <w:rPr>
          <w:rFonts w:cs="Calibri"/>
        </w:rPr>
        <w:t>9</w:t>
      </w:r>
      <w:r w:rsidR="00E47956" w:rsidRPr="009D6480">
        <w:rPr>
          <w:rFonts w:cs="Calibri"/>
        </w:rPr>
        <w:t xml:space="preserve"> </w:t>
      </w:r>
      <w:r w:rsidRPr="009D6480">
        <w:rPr>
          <w:rFonts w:cs="Calibri"/>
        </w:rPr>
        <w:t>%</w:t>
      </w:r>
      <w:r w:rsidRPr="009D6480">
        <w:rPr>
          <w:rStyle w:val="FootnoteReference"/>
          <w:rFonts w:cs="Calibri"/>
        </w:rPr>
        <w:footnoteReference w:id="11"/>
      </w:r>
      <w:r w:rsidRPr="009D6480">
        <w:rPr>
          <w:rFonts w:cs="Calibri"/>
        </w:rPr>
        <w:t>.</w:t>
      </w:r>
    </w:p>
    <w:p w14:paraId="77BE83BB" w14:textId="0C493F3A" w:rsidR="007C37EE" w:rsidRPr="009D6480" w:rsidRDefault="006F2125" w:rsidP="00857165">
      <w:pPr>
        <w:spacing w:after="120" w:line="276" w:lineRule="auto"/>
        <w:jc w:val="both"/>
        <w:rPr>
          <w:iCs/>
          <w:color w:val="000000" w:themeColor="text1"/>
          <w:szCs w:val="18"/>
        </w:rPr>
      </w:pPr>
      <w:r w:rsidRPr="009D6480">
        <w:rPr>
          <w:rFonts w:cs="Calibri"/>
        </w:rPr>
        <w:t>P</w:t>
      </w:r>
      <w:r w:rsidR="00D754C8">
        <w:rPr>
          <w:rFonts w:cs="Calibri"/>
        </w:rPr>
        <w:t>rema podaci</w:t>
      </w:r>
      <w:r w:rsidR="00C952CC">
        <w:rPr>
          <w:rFonts w:cs="Calibri"/>
        </w:rPr>
        <w:t>ma</w:t>
      </w:r>
      <w:r w:rsidRPr="009D6480">
        <w:rPr>
          <w:rFonts w:cs="Calibri"/>
        </w:rPr>
        <w:t xml:space="preserve"> HNB</w:t>
      </w:r>
      <w:r w:rsidR="00220745" w:rsidRPr="009D6480">
        <w:rPr>
          <w:rFonts w:cs="Calibri"/>
        </w:rPr>
        <w:t>-a</w:t>
      </w:r>
      <w:r w:rsidRPr="009D6480">
        <w:rPr>
          <w:rFonts w:cs="Calibri"/>
        </w:rPr>
        <w:t xml:space="preserve"> (HNB, 202</w:t>
      </w:r>
      <w:r w:rsidR="00895335">
        <w:rPr>
          <w:rFonts w:cs="Calibri"/>
        </w:rPr>
        <w:t>6</w:t>
      </w:r>
      <w:r w:rsidRPr="009D6480">
        <w:rPr>
          <w:rFonts w:cs="Calibri"/>
        </w:rPr>
        <w:t>.)</w:t>
      </w:r>
      <w:r w:rsidR="00C952CC">
        <w:rPr>
          <w:rFonts w:cs="Calibri"/>
        </w:rPr>
        <w:t xml:space="preserve">, </w:t>
      </w:r>
      <w:r w:rsidR="00D754C8">
        <w:rPr>
          <w:rFonts w:cs="Calibri"/>
        </w:rPr>
        <w:t>r</w:t>
      </w:r>
      <w:r w:rsidR="00D754C8" w:rsidRPr="00895335">
        <w:rPr>
          <w:rFonts w:cs="Calibri"/>
        </w:rPr>
        <w:t xml:space="preserve">at na Bliskom istoku i blokada </w:t>
      </w:r>
      <w:proofErr w:type="spellStart"/>
      <w:r w:rsidR="00D754C8" w:rsidRPr="00895335">
        <w:rPr>
          <w:rFonts w:cs="Calibri"/>
        </w:rPr>
        <w:t>Hormuškog</w:t>
      </w:r>
      <w:proofErr w:type="spellEnd"/>
      <w:r w:rsidR="00D754C8" w:rsidRPr="00895335">
        <w:rPr>
          <w:rFonts w:cs="Calibri"/>
        </w:rPr>
        <w:t xml:space="preserve"> tjesnaca snažno su pritisnuli </w:t>
      </w:r>
      <w:r w:rsidR="00895335" w:rsidRPr="00895335">
        <w:rPr>
          <w:rFonts w:cs="Calibri"/>
        </w:rPr>
        <w:t xml:space="preserve">globalna tržišta energenata i svjetsko gospodarstvo, potaknuvši rast i volatilnost cijena nafte, poremećaje u transportu i lancima opskrbe te veću geopolitičku i financijsku neizvjesnost. Unatoč tome, povoljna gospodarska kretanja krajem 2025. i početkom 2026. pružila su dobru osnovu za ublažavanje početnih učinaka energetskog šoka (Slika </w:t>
      </w:r>
      <w:r w:rsidR="00C952CC">
        <w:rPr>
          <w:rFonts w:cs="Calibri"/>
        </w:rPr>
        <w:t>2</w:t>
      </w:r>
      <w:r w:rsidR="00895335" w:rsidRPr="00895335">
        <w:rPr>
          <w:rFonts w:cs="Calibri"/>
        </w:rPr>
        <w:t>.). SAD je, kao neto izvoznik nafte i plina, bio manje izložen šoku, a gospodarsku aktivnost u prvom tromjesečju 2026. dodatno su poduprli državna potrošnja, snažniji izvoz i ulaganja u infrastrukturu za umjetnu inteligenciju. Azijska gospodarstva bila su ranjivija zbog veće ovisnosti o uvozu energenata s Bliskog istoka, dok je Kina bila u nešto povoljnijem položaju zahvaljujući strateškim zalihama nafte. Unatoč slabijoj domaćoj potrošnji i višim troškovima energije, kinesko gospodarstvo u prvom tromjesečju 2026. poraslo je 5 %, potaknuto fiskalnom ekspanzijom i rastom izvoza.</w:t>
      </w:r>
      <w:r w:rsidR="00871C9E" w:rsidRPr="009D6480">
        <w:rPr>
          <w:rFonts w:cs="Calibri"/>
        </w:rPr>
        <w:t xml:space="preserve"> </w:t>
      </w:r>
    </w:p>
    <w:p w14:paraId="143BEE35" w14:textId="63DD9B2D" w:rsidR="00515F0D" w:rsidRPr="009D6480" w:rsidRDefault="00892DCF" w:rsidP="00892DCF">
      <w:pPr>
        <w:pStyle w:val="Caption"/>
        <w:spacing w:after="0"/>
        <w:rPr>
          <w:szCs w:val="24"/>
        </w:rPr>
      </w:pPr>
      <w:bookmarkStart w:id="184" w:name="_Toc238480511"/>
      <w:r w:rsidRPr="009D6480">
        <w:t xml:space="preserve">Slika </w:t>
      </w:r>
      <w:r w:rsidR="00E178F7">
        <w:fldChar w:fldCharType="begin"/>
      </w:r>
      <w:r w:rsidR="00E178F7">
        <w:instrText xml:space="preserve"> SEQ Slika \* ARABIC </w:instrText>
      </w:r>
      <w:r w:rsidR="00E178F7">
        <w:fldChar w:fldCharType="separate"/>
      </w:r>
      <w:r w:rsidR="000B5ACB">
        <w:rPr>
          <w:noProof/>
        </w:rPr>
        <w:t>2</w:t>
      </w:r>
      <w:r w:rsidR="00E178F7">
        <w:fldChar w:fldCharType="end"/>
      </w:r>
      <w:r w:rsidR="00E47956" w:rsidRPr="009D6480">
        <w:t>.</w:t>
      </w:r>
      <w:r w:rsidR="00515F0D" w:rsidRPr="009D6480">
        <w:rPr>
          <w:szCs w:val="24"/>
        </w:rPr>
        <w:t xml:space="preserve"> </w:t>
      </w:r>
      <w:r w:rsidR="00515F0D" w:rsidRPr="009D6480">
        <w:rPr>
          <w:rFonts w:cs="Calibri"/>
          <w:szCs w:val="24"/>
        </w:rPr>
        <w:t>Gospodarska aktivnost na najvećim tržištima i globalna trgovina (Q42019</w:t>
      </w:r>
      <w:r w:rsidR="00A15CAA" w:rsidRPr="009D6480">
        <w:rPr>
          <w:rFonts w:cs="Calibri"/>
          <w:szCs w:val="24"/>
        </w:rPr>
        <w:t xml:space="preserve"> </w:t>
      </w:r>
      <w:r w:rsidR="00515F0D" w:rsidRPr="009D6480">
        <w:rPr>
          <w:rFonts w:cs="Calibri"/>
          <w:szCs w:val="24"/>
        </w:rPr>
        <w:t>=</w:t>
      </w:r>
      <w:r w:rsidR="00A15CAA" w:rsidRPr="009D6480">
        <w:rPr>
          <w:rFonts w:cs="Calibri"/>
          <w:szCs w:val="24"/>
        </w:rPr>
        <w:t xml:space="preserve"> </w:t>
      </w:r>
      <w:r w:rsidR="00515F0D" w:rsidRPr="009D6480">
        <w:rPr>
          <w:rFonts w:cs="Calibri"/>
          <w:szCs w:val="24"/>
        </w:rPr>
        <w:t>100)</w:t>
      </w:r>
      <w:bookmarkEnd w:id="184"/>
    </w:p>
    <w:p w14:paraId="5A2E1662" w14:textId="007D8C47" w:rsidR="00515F0D" w:rsidRPr="009D6480" w:rsidRDefault="00B33E9B" w:rsidP="00515F0D">
      <w:pPr>
        <w:spacing w:after="0" w:line="276" w:lineRule="auto"/>
        <w:jc w:val="both"/>
        <w:rPr>
          <w:rFonts w:cs="Calibri"/>
        </w:rPr>
      </w:pPr>
      <w:r>
        <w:rPr>
          <w:noProof/>
        </w:rPr>
        <w:drawing>
          <wp:inline distT="0" distB="0" distL="0" distR="0" wp14:anchorId="41490B40" wp14:editId="32BD0981">
            <wp:extent cx="6594566" cy="2136663"/>
            <wp:effectExtent l="0" t="0" r="0" b="0"/>
            <wp:docPr id="1798111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1115" name=""/>
                    <pic:cNvPicPr/>
                  </pic:nvPicPr>
                  <pic:blipFill rotWithShape="1">
                    <a:blip r:embed="rId21"/>
                    <a:srcRect l="15512" t="41214" r="12499" b="17318"/>
                    <a:stretch>
                      <a:fillRect/>
                    </a:stretch>
                  </pic:blipFill>
                  <pic:spPr bwMode="auto">
                    <a:xfrm>
                      <a:off x="0" y="0"/>
                      <a:ext cx="6670294" cy="2161199"/>
                    </a:xfrm>
                    <a:prstGeom prst="rect">
                      <a:avLst/>
                    </a:prstGeom>
                    <a:ln>
                      <a:noFill/>
                    </a:ln>
                    <a:extLst>
                      <a:ext uri="{53640926-AAD7-44D8-BBD7-CCE9431645EC}">
                        <a14:shadowObscured xmlns:a14="http://schemas.microsoft.com/office/drawing/2010/main"/>
                      </a:ext>
                    </a:extLst>
                  </pic:spPr>
                </pic:pic>
              </a:graphicData>
            </a:graphic>
          </wp:inline>
        </w:drawing>
      </w:r>
    </w:p>
    <w:p w14:paraId="351D911B" w14:textId="2483F1DA" w:rsidR="00515F0D" w:rsidRPr="009D6480" w:rsidRDefault="00515F0D" w:rsidP="00515F0D">
      <w:pPr>
        <w:spacing w:after="120" w:line="276" w:lineRule="auto"/>
        <w:jc w:val="both"/>
        <w:rPr>
          <w:rFonts w:cs="Calibri"/>
        </w:rPr>
      </w:pPr>
      <w:r w:rsidRPr="009D6480">
        <w:rPr>
          <w:rFonts w:cs="Calibri"/>
        </w:rPr>
        <w:t xml:space="preserve">Izvor: </w:t>
      </w:r>
      <w:r w:rsidRPr="00244601">
        <w:rPr>
          <w:rFonts w:cs="Calibri"/>
        </w:rPr>
        <w:t>HNB (202</w:t>
      </w:r>
      <w:r w:rsidR="00244601" w:rsidRPr="00244601">
        <w:rPr>
          <w:rFonts w:cs="Calibri"/>
        </w:rPr>
        <w:t>6</w:t>
      </w:r>
      <w:r w:rsidRPr="00244601">
        <w:rPr>
          <w:rFonts w:cs="Calibri"/>
        </w:rPr>
        <w:t>) Makroekonomska kretanja i prognoze, godina X</w:t>
      </w:r>
      <w:r w:rsidR="00A15CAA" w:rsidRPr="00244601">
        <w:rPr>
          <w:rFonts w:cs="Calibri"/>
        </w:rPr>
        <w:t>.</w:t>
      </w:r>
      <w:r w:rsidRPr="00244601">
        <w:rPr>
          <w:rFonts w:cs="Calibri"/>
        </w:rPr>
        <w:t xml:space="preserve">, broj </w:t>
      </w:r>
      <w:r w:rsidR="00244601" w:rsidRPr="00244601">
        <w:rPr>
          <w:rFonts w:cs="Calibri"/>
        </w:rPr>
        <w:t>20</w:t>
      </w:r>
      <w:r w:rsidRPr="00244601">
        <w:rPr>
          <w:rFonts w:cs="Calibri"/>
        </w:rPr>
        <w:t xml:space="preserve">, </w:t>
      </w:r>
      <w:r w:rsidR="00244601" w:rsidRPr="00244601">
        <w:rPr>
          <w:rFonts w:cs="Calibri"/>
        </w:rPr>
        <w:t>lipanj</w:t>
      </w:r>
      <w:r w:rsidRPr="00244601">
        <w:rPr>
          <w:rFonts w:cs="Calibri"/>
        </w:rPr>
        <w:t xml:space="preserve"> 202</w:t>
      </w:r>
      <w:r w:rsidR="00244601" w:rsidRPr="00244601">
        <w:rPr>
          <w:rFonts w:cs="Calibri"/>
        </w:rPr>
        <w:t>6</w:t>
      </w:r>
      <w:r w:rsidRPr="00244601">
        <w:rPr>
          <w:rFonts w:cs="Calibri"/>
        </w:rPr>
        <w:t>.</w:t>
      </w:r>
    </w:p>
    <w:p w14:paraId="3FDEFEF0" w14:textId="5FD2C853" w:rsidR="00C11DD7" w:rsidRPr="009D6480" w:rsidRDefault="00541B2D" w:rsidP="001E44B4">
      <w:pPr>
        <w:spacing w:after="120" w:line="276" w:lineRule="auto"/>
        <w:jc w:val="both"/>
        <w:rPr>
          <w:rFonts w:cs="Calibri"/>
        </w:rPr>
      </w:pPr>
      <w:r w:rsidRPr="009D6480">
        <w:rPr>
          <w:rFonts w:cs="Calibri"/>
        </w:rPr>
        <w:t xml:space="preserve">Podaci EUROSTATA </w:t>
      </w:r>
      <w:r w:rsidR="00387CA5" w:rsidRPr="009D6480">
        <w:rPr>
          <w:rFonts w:cs="Calibri"/>
        </w:rPr>
        <w:t xml:space="preserve">pokazuju da je od 2015. do 2024. udio </w:t>
      </w:r>
      <w:r w:rsidR="002F3F98" w:rsidRPr="009D6480">
        <w:rPr>
          <w:rFonts w:cs="Calibri"/>
        </w:rPr>
        <w:t xml:space="preserve">Kine u svjetskoj trgovini </w:t>
      </w:r>
      <w:r w:rsidR="00656C74" w:rsidRPr="009D6480">
        <w:rPr>
          <w:rFonts w:cs="Calibri"/>
        </w:rPr>
        <w:t>bilježio</w:t>
      </w:r>
      <w:r w:rsidR="004E407F" w:rsidRPr="009D6480">
        <w:rPr>
          <w:rFonts w:cs="Calibri"/>
        </w:rPr>
        <w:t xml:space="preserve"> rast</w:t>
      </w:r>
      <w:r w:rsidR="00656C74" w:rsidRPr="009D6480">
        <w:rPr>
          <w:rFonts w:cs="Calibri"/>
        </w:rPr>
        <w:t>, osobito snažan</w:t>
      </w:r>
      <w:r w:rsidR="004E407F" w:rsidRPr="009D6480">
        <w:rPr>
          <w:rFonts w:cs="Calibri"/>
        </w:rPr>
        <w:t xml:space="preserve"> od 2019. do 2020. nakon čega je slijedilo usporavanje</w:t>
      </w:r>
      <w:r w:rsidR="00D545E7" w:rsidRPr="009D6480">
        <w:rPr>
          <w:rFonts w:cs="Calibri"/>
        </w:rPr>
        <w:t>. O</w:t>
      </w:r>
      <w:r w:rsidR="00D014C1" w:rsidRPr="009D6480">
        <w:rPr>
          <w:rFonts w:cs="Calibri"/>
        </w:rPr>
        <w:t xml:space="preserve">d 2023. </w:t>
      </w:r>
      <w:r w:rsidR="00D545E7" w:rsidRPr="009D6480">
        <w:rPr>
          <w:rFonts w:cs="Calibri"/>
        </w:rPr>
        <w:t xml:space="preserve">dolazi </w:t>
      </w:r>
      <w:r w:rsidR="00D014C1" w:rsidRPr="009D6480">
        <w:rPr>
          <w:rFonts w:cs="Calibri"/>
        </w:rPr>
        <w:t xml:space="preserve">ponovno </w:t>
      </w:r>
      <w:r w:rsidR="00D545E7" w:rsidRPr="009D6480">
        <w:rPr>
          <w:rFonts w:cs="Calibri"/>
        </w:rPr>
        <w:t xml:space="preserve">do </w:t>
      </w:r>
      <w:r w:rsidR="00D014C1" w:rsidRPr="009D6480">
        <w:rPr>
          <w:rFonts w:cs="Calibri"/>
        </w:rPr>
        <w:t>blag</w:t>
      </w:r>
      <w:r w:rsidR="00D545E7" w:rsidRPr="009D6480">
        <w:rPr>
          <w:rFonts w:cs="Calibri"/>
        </w:rPr>
        <w:t>og</w:t>
      </w:r>
      <w:r w:rsidR="00D014C1" w:rsidRPr="009D6480">
        <w:rPr>
          <w:rFonts w:cs="Calibri"/>
        </w:rPr>
        <w:t xml:space="preserve"> rast</w:t>
      </w:r>
      <w:r w:rsidR="00B87E58" w:rsidRPr="009D6480">
        <w:rPr>
          <w:rFonts w:cs="Calibri"/>
        </w:rPr>
        <w:t>a udjela</w:t>
      </w:r>
      <w:r w:rsidR="00C46394" w:rsidRPr="009D6480">
        <w:rPr>
          <w:rFonts w:cs="Calibri"/>
        </w:rPr>
        <w:t>,</w:t>
      </w:r>
      <w:r w:rsidR="00D014C1" w:rsidRPr="009D6480">
        <w:rPr>
          <w:rFonts w:cs="Calibri"/>
        </w:rPr>
        <w:t xml:space="preserve"> </w:t>
      </w:r>
      <w:r w:rsidR="00C46394" w:rsidRPr="009D6480">
        <w:rPr>
          <w:rFonts w:cs="Calibri"/>
        </w:rPr>
        <w:t>a</w:t>
      </w:r>
      <w:r w:rsidR="00D014C1" w:rsidRPr="009D6480">
        <w:rPr>
          <w:rFonts w:cs="Calibri"/>
        </w:rPr>
        <w:t xml:space="preserve"> u 2024. </w:t>
      </w:r>
      <w:r w:rsidR="00C46394" w:rsidRPr="009D6480">
        <w:rPr>
          <w:rFonts w:cs="Calibri"/>
        </w:rPr>
        <w:t xml:space="preserve">Kina je </w:t>
      </w:r>
      <w:r w:rsidR="00B87E58" w:rsidRPr="009D6480">
        <w:rPr>
          <w:rFonts w:cs="Calibri"/>
        </w:rPr>
        <w:t>dosegnula</w:t>
      </w:r>
      <w:r w:rsidR="00D014C1" w:rsidRPr="009D6480">
        <w:rPr>
          <w:rFonts w:cs="Calibri"/>
        </w:rPr>
        <w:t xml:space="preserve"> najveći udio u svjetskoj trgovini (18</w:t>
      </w:r>
      <w:r w:rsidR="00C46394" w:rsidRPr="009D6480">
        <w:rPr>
          <w:rFonts w:cs="Calibri"/>
        </w:rPr>
        <w:t>,</w:t>
      </w:r>
      <w:r w:rsidR="00D014C1" w:rsidRPr="009D6480">
        <w:rPr>
          <w:rFonts w:cs="Calibri"/>
        </w:rPr>
        <w:t>7 %).</w:t>
      </w:r>
      <w:r w:rsidR="008F1CAC" w:rsidRPr="009D6480">
        <w:rPr>
          <w:rFonts w:cs="Calibri"/>
        </w:rPr>
        <w:t xml:space="preserve"> </w:t>
      </w:r>
      <w:r w:rsidR="00B87E58" w:rsidRPr="009D6480">
        <w:rPr>
          <w:rFonts w:cs="Calibri"/>
        </w:rPr>
        <w:t>Drugim riječima</w:t>
      </w:r>
      <w:r w:rsidR="000F57A1" w:rsidRPr="009D6480">
        <w:rPr>
          <w:rFonts w:cs="Calibri"/>
        </w:rPr>
        <w:t xml:space="preserve">, gotovo svaki peti proizvod </w:t>
      </w:r>
      <w:r w:rsidR="005C223E" w:rsidRPr="009D6480">
        <w:rPr>
          <w:rFonts w:cs="Calibri"/>
        </w:rPr>
        <w:t xml:space="preserve">kojim se u </w:t>
      </w:r>
      <w:r w:rsidR="000F57A1" w:rsidRPr="009D6480">
        <w:rPr>
          <w:rFonts w:cs="Calibri"/>
        </w:rPr>
        <w:t>svijetu</w:t>
      </w:r>
      <w:r w:rsidR="005C223E" w:rsidRPr="009D6480">
        <w:rPr>
          <w:rFonts w:cs="Calibri"/>
        </w:rPr>
        <w:t xml:space="preserve"> trguje</w:t>
      </w:r>
      <w:r w:rsidR="000F57A1" w:rsidRPr="009D6480">
        <w:rPr>
          <w:rFonts w:cs="Calibri"/>
        </w:rPr>
        <w:t xml:space="preserve"> dolazi iz Kine</w:t>
      </w:r>
      <w:r w:rsidR="005C223E" w:rsidRPr="009D6480">
        <w:rPr>
          <w:rFonts w:cs="Calibri"/>
        </w:rPr>
        <w:t xml:space="preserve">. </w:t>
      </w:r>
      <w:r w:rsidR="008F1CAC" w:rsidRPr="009D6480">
        <w:rPr>
          <w:rFonts w:cs="Calibri"/>
        </w:rPr>
        <w:t>Kretanja na području EU</w:t>
      </w:r>
      <w:r w:rsidR="00C46394" w:rsidRPr="009D6480">
        <w:rPr>
          <w:rFonts w:cs="Calibri"/>
        </w:rPr>
        <w:t>-a</w:t>
      </w:r>
      <w:r w:rsidR="008F1CAC" w:rsidRPr="009D6480">
        <w:rPr>
          <w:rFonts w:cs="Calibri"/>
        </w:rPr>
        <w:t xml:space="preserve"> pokazuju da je </w:t>
      </w:r>
      <w:r w:rsidR="00F47560" w:rsidRPr="009D6480">
        <w:rPr>
          <w:rFonts w:cs="Calibri"/>
        </w:rPr>
        <w:t>EU od 2020. do 2022. ima</w:t>
      </w:r>
      <w:r w:rsidR="00892220">
        <w:rPr>
          <w:rFonts w:cs="Calibri"/>
        </w:rPr>
        <w:t>la</w:t>
      </w:r>
      <w:r w:rsidR="00F47560" w:rsidRPr="009D6480">
        <w:rPr>
          <w:rFonts w:cs="Calibri"/>
        </w:rPr>
        <w:t xml:space="preserve"> </w:t>
      </w:r>
      <w:r w:rsidR="00286142" w:rsidRPr="009D6480">
        <w:rPr>
          <w:rFonts w:cs="Calibri"/>
        </w:rPr>
        <w:t>zna</w:t>
      </w:r>
      <w:r w:rsidR="00C46394" w:rsidRPr="009D6480">
        <w:rPr>
          <w:rFonts w:cs="Calibri"/>
        </w:rPr>
        <w:t>tan</w:t>
      </w:r>
      <w:r w:rsidR="00286142" w:rsidRPr="009D6480">
        <w:rPr>
          <w:rFonts w:cs="Calibri"/>
        </w:rPr>
        <w:t xml:space="preserve"> pad udjela</w:t>
      </w:r>
      <w:r w:rsidR="005C223E" w:rsidRPr="009D6480">
        <w:rPr>
          <w:rFonts w:cs="Calibri"/>
        </w:rPr>
        <w:t xml:space="preserve"> u svjetskoj trgovini</w:t>
      </w:r>
      <w:r w:rsidR="00286142" w:rsidRPr="009D6480">
        <w:rPr>
          <w:rFonts w:cs="Calibri"/>
        </w:rPr>
        <w:t xml:space="preserve"> nakon čega je slijedio </w:t>
      </w:r>
      <w:r w:rsidR="00A94E7A">
        <w:rPr>
          <w:rFonts w:cs="Calibri"/>
        </w:rPr>
        <w:t xml:space="preserve">polagani </w:t>
      </w:r>
      <w:r w:rsidR="00286142" w:rsidRPr="009D6480">
        <w:rPr>
          <w:rFonts w:cs="Calibri"/>
        </w:rPr>
        <w:t>oporavak</w:t>
      </w:r>
      <w:r w:rsidR="00DD160B" w:rsidRPr="009D6480">
        <w:rPr>
          <w:rFonts w:cs="Calibri"/>
        </w:rPr>
        <w:t>. M</w:t>
      </w:r>
      <w:r w:rsidR="00173EED" w:rsidRPr="009D6480">
        <w:rPr>
          <w:rFonts w:cs="Calibri"/>
        </w:rPr>
        <w:t>eđutim</w:t>
      </w:r>
      <w:r w:rsidR="00C46394" w:rsidRPr="009D6480">
        <w:rPr>
          <w:rFonts w:cs="Calibri"/>
        </w:rPr>
        <w:t>,</w:t>
      </w:r>
      <w:r w:rsidR="00173EED" w:rsidRPr="009D6480">
        <w:rPr>
          <w:rFonts w:cs="Calibri"/>
        </w:rPr>
        <w:t xml:space="preserve"> 2024. zabilježen</w:t>
      </w:r>
      <w:r w:rsidR="00C46394" w:rsidRPr="009D6480">
        <w:rPr>
          <w:rFonts w:cs="Calibri"/>
        </w:rPr>
        <w:t xml:space="preserve"> je</w:t>
      </w:r>
      <w:r w:rsidR="00173EED" w:rsidRPr="009D6480">
        <w:rPr>
          <w:rFonts w:cs="Calibri"/>
        </w:rPr>
        <w:t xml:space="preserve"> udio od 14</w:t>
      </w:r>
      <w:r w:rsidR="00C46394" w:rsidRPr="009D6480">
        <w:rPr>
          <w:rFonts w:cs="Calibri"/>
        </w:rPr>
        <w:t>,</w:t>
      </w:r>
      <w:r w:rsidR="00173EED" w:rsidRPr="009D6480">
        <w:rPr>
          <w:rFonts w:cs="Calibri"/>
        </w:rPr>
        <w:t>7</w:t>
      </w:r>
      <w:r w:rsidR="00C46394" w:rsidRPr="009D6480">
        <w:rPr>
          <w:rFonts w:cs="Calibri"/>
        </w:rPr>
        <w:t xml:space="preserve"> </w:t>
      </w:r>
      <w:r w:rsidR="00173EED" w:rsidRPr="009D6480">
        <w:rPr>
          <w:rFonts w:cs="Calibri"/>
        </w:rPr>
        <w:t xml:space="preserve">% </w:t>
      </w:r>
      <w:r w:rsidR="005308AD" w:rsidRPr="009D6480">
        <w:rPr>
          <w:rFonts w:cs="Calibri"/>
        </w:rPr>
        <w:t>te se još uvijek ne nazire povratak na vrijednosti</w:t>
      </w:r>
      <w:r w:rsidR="00CC3A1D" w:rsidRPr="009D6480">
        <w:rPr>
          <w:rFonts w:cs="Calibri"/>
        </w:rPr>
        <w:t xml:space="preserve"> prije izbijanj</w:t>
      </w:r>
      <w:r w:rsidR="000127C5" w:rsidRPr="009D6480">
        <w:rPr>
          <w:rFonts w:cs="Calibri"/>
        </w:rPr>
        <w:t>a</w:t>
      </w:r>
      <w:r w:rsidR="00CC3A1D" w:rsidRPr="009D6480">
        <w:rPr>
          <w:rFonts w:cs="Calibri"/>
        </w:rPr>
        <w:t xml:space="preserve"> pandemije (</w:t>
      </w:r>
      <w:r w:rsidR="00131EE5" w:rsidRPr="009D6480">
        <w:rPr>
          <w:rFonts w:cs="Calibri"/>
        </w:rPr>
        <w:t xml:space="preserve">s početka </w:t>
      </w:r>
      <w:r w:rsidR="00131EE5" w:rsidRPr="009D6480">
        <w:rPr>
          <w:rFonts w:cs="Calibri"/>
        </w:rPr>
        <w:lastRenderedPageBreak/>
        <w:t>2020.</w:t>
      </w:r>
      <w:r w:rsidR="00CC3A1D" w:rsidRPr="009D6480">
        <w:rPr>
          <w:rFonts w:cs="Calibri"/>
        </w:rPr>
        <w:t>)</w:t>
      </w:r>
      <w:r w:rsidR="00131EE5" w:rsidRPr="009D6480">
        <w:rPr>
          <w:rFonts w:cs="Calibri"/>
        </w:rPr>
        <w:t xml:space="preserve"> kada je udio iznosio 16</w:t>
      </w:r>
      <w:r w:rsidR="00C46394" w:rsidRPr="009D6480">
        <w:rPr>
          <w:rFonts w:cs="Calibri"/>
        </w:rPr>
        <w:t>,</w:t>
      </w:r>
      <w:r w:rsidR="00131EE5" w:rsidRPr="009D6480">
        <w:rPr>
          <w:rFonts w:cs="Calibri"/>
        </w:rPr>
        <w:t>4</w:t>
      </w:r>
      <w:r w:rsidR="00C46394" w:rsidRPr="009D6480">
        <w:rPr>
          <w:rFonts w:cs="Calibri"/>
        </w:rPr>
        <w:t xml:space="preserve"> </w:t>
      </w:r>
      <w:r w:rsidR="00131EE5" w:rsidRPr="009D6480">
        <w:rPr>
          <w:rFonts w:cs="Calibri"/>
        </w:rPr>
        <w:t>%</w:t>
      </w:r>
      <w:r w:rsidR="007E3352" w:rsidRPr="009D6480">
        <w:rPr>
          <w:rFonts w:cs="Calibri"/>
        </w:rPr>
        <w:t xml:space="preserve"> što u kombinaciji s kineskim trgovinskim uzletom dodatno produbljuje jaz u vrijednostima udjela u svjetskoj trgovini</w:t>
      </w:r>
      <w:r w:rsidR="00CC3A1D" w:rsidRPr="009D6480">
        <w:rPr>
          <w:rFonts w:cs="Calibri"/>
        </w:rPr>
        <w:t xml:space="preserve">. </w:t>
      </w:r>
      <w:r w:rsidR="00C11DD7" w:rsidRPr="009D6480">
        <w:rPr>
          <w:rFonts w:cs="Calibri"/>
        </w:rPr>
        <w:t xml:space="preserve">Kada </w:t>
      </w:r>
      <w:r w:rsidR="00C46394" w:rsidRPr="009D6480">
        <w:rPr>
          <w:rFonts w:cs="Calibri"/>
        </w:rPr>
        <w:t>je riječ o</w:t>
      </w:r>
      <w:r w:rsidR="00C11DD7" w:rsidRPr="009D6480">
        <w:rPr>
          <w:rFonts w:cs="Calibri"/>
        </w:rPr>
        <w:t xml:space="preserve"> </w:t>
      </w:r>
      <w:r w:rsidR="00B02914">
        <w:rPr>
          <w:rFonts w:cs="Calibri"/>
        </w:rPr>
        <w:t>SAD-u</w:t>
      </w:r>
      <w:r w:rsidR="00C11DD7" w:rsidRPr="009D6480">
        <w:rPr>
          <w:rFonts w:cs="Calibri"/>
        </w:rPr>
        <w:t xml:space="preserve">, tijekom promatranog razdoblja bilježe se </w:t>
      </w:r>
      <w:r w:rsidR="00C46394" w:rsidRPr="009D6480">
        <w:rPr>
          <w:rFonts w:cs="Calibri"/>
        </w:rPr>
        <w:t>malo</w:t>
      </w:r>
      <w:r w:rsidR="00C11DD7" w:rsidRPr="009D6480">
        <w:rPr>
          <w:rFonts w:cs="Calibri"/>
        </w:rPr>
        <w:t xml:space="preserve"> stabilnija kretanja bez izrazito izraženih oscilacija kao u slučaju Kine i EU</w:t>
      </w:r>
      <w:r w:rsidR="00C46394" w:rsidRPr="009D6480">
        <w:rPr>
          <w:rFonts w:cs="Calibri"/>
        </w:rPr>
        <w:t>-a</w:t>
      </w:r>
      <w:r w:rsidR="00C11DD7" w:rsidRPr="009D6480">
        <w:rPr>
          <w:rFonts w:cs="Calibri"/>
        </w:rPr>
        <w:t>. U razdoblju od 2015. do 2024. udio SAD-a u svjetskoj trgovini pao je s 11</w:t>
      </w:r>
      <w:r w:rsidR="00C46394" w:rsidRPr="009D6480">
        <w:rPr>
          <w:rFonts w:cs="Calibri"/>
        </w:rPr>
        <w:t>,</w:t>
      </w:r>
      <w:r w:rsidR="00C11DD7" w:rsidRPr="009D6480">
        <w:rPr>
          <w:rFonts w:cs="Calibri"/>
        </w:rPr>
        <w:t>6 na 10</w:t>
      </w:r>
      <w:r w:rsidR="00C46394" w:rsidRPr="009D6480">
        <w:rPr>
          <w:rFonts w:cs="Calibri"/>
        </w:rPr>
        <w:t>,</w:t>
      </w:r>
      <w:r w:rsidR="00C11DD7" w:rsidRPr="009D6480">
        <w:rPr>
          <w:rFonts w:cs="Calibri"/>
        </w:rPr>
        <w:t>8</w:t>
      </w:r>
      <w:r w:rsidR="00C46394" w:rsidRPr="009D6480">
        <w:rPr>
          <w:rFonts w:cs="Calibri"/>
        </w:rPr>
        <w:t xml:space="preserve"> </w:t>
      </w:r>
      <w:r w:rsidR="00C11DD7" w:rsidRPr="009D6480">
        <w:rPr>
          <w:rFonts w:cs="Calibri"/>
        </w:rPr>
        <w:t xml:space="preserve">% te stagnira posljednjih nekoliko godina. Podaci su prikazani na grafikonu </w:t>
      </w:r>
      <w:r w:rsidR="00D6277D" w:rsidRPr="009D6480">
        <w:rPr>
          <w:rFonts w:cs="Calibri"/>
        </w:rPr>
        <w:t>u nastavku</w:t>
      </w:r>
      <w:r w:rsidR="00C11DD7" w:rsidRPr="009D6480">
        <w:rPr>
          <w:rFonts w:cs="Calibri"/>
        </w:rPr>
        <w:t>.</w:t>
      </w:r>
    </w:p>
    <w:p w14:paraId="6EDF6857" w14:textId="5D3EDFB8" w:rsidR="0034712C" w:rsidRPr="009D6480" w:rsidRDefault="00D20874" w:rsidP="00D20874">
      <w:pPr>
        <w:pStyle w:val="Caption"/>
        <w:spacing w:after="0"/>
      </w:pPr>
      <w:bookmarkStart w:id="185" w:name="_Toc222988669"/>
      <w:bookmarkStart w:id="186" w:name="_Toc238480569"/>
      <w:r w:rsidRPr="009D6480">
        <w:t xml:space="preserve">Grafikon </w:t>
      </w:r>
      <w:r w:rsidRPr="009D6480">
        <w:fldChar w:fldCharType="begin"/>
      </w:r>
      <w:r w:rsidRPr="009D6480">
        <w:instrText xml:space="preserve"> SEQ Grafikon \* ARABIC </w:instrText>
      </w:r>
      <w:r w:rsidRPr="009D6480">
        <w:fldChar w:fldCharType="separate"/>
      </w:r>
      <w:r w:rsidR="00057CD0" w:rsidRPr="009D6480">
        <w:t>3</w:t>
      </w:r>
      <w:r w:rsidRPr="009D6480">
        <w:fldChar w:fldCharType="end"/>
      </w:r>
      <w:r w:rsidR="00C46394" w:rsidRPr="009D6480">
        <w:t>.</w:t>
      </w:r>
      <w:r w:rsidR="0034712C" w:rsidRPr="009D6480">
        <w:t xml:space="preserve"> Udio EU</w:t>
      </w:r>
      <w:r w:rsidR="00C46394" w:rsidRPr="009D6480">
        <w:t>-a</w:t>
      </w:r>
      <w:r w:rsidR="0034712C" w:rsidRPr="009D6480">
        <w:t>, SAD</w:t>
      </w:r>
      <w:r w:rsidR="00C46394" w:rsidRPr="009D6480">
        <w:t>-a</w:t>
      </w:r>
      <w:r w:rsidR="0034712C" w:rsidRPr="009D6480">
        <w:t xml:space="preserve"> i Kine u svjetskoj trgovini</w:t>
      </w:r>
      <w:r w:rsidR="00D6277D" w:rsidRPr="009D6480">
        <w:t>, 2015. – 2024.</w:t>
      </w:r>
      <w:bookmarkEnd w:id="185"/>
      <w:bookmarkEnd w:id="186"/>
    </w:p>
    <w:p w14:paraId="0BB2BD48" w14:textId="77777777" w:rsidR="0034712C" w:rsidRPr="009D6480" w:rsidRDefault="0034712C" w:rsidP="0034712C">
      <w:pPr>
        <w:spacing w:after="0" w:line="276" w:lineRule="auto"/>
      </w:pPr>
      <w:r w:rsidRPr="009D6480">
        <w:rPr>
          <w:noProof/>
          <w:lang w:eastAsia="hr-HR"/>
        </w:rPr>
        <w:drawing>
          <wp:inline distT="0" distB="0" distL="0" distR="0" wp14:anchorId="1737A53C" wp14:editId="31410BFF">
            <wp:extent cx="4776826" cy="2296973"/>
            <wp:effectExtent l="0" t="0" r="5080" b="8255"/>
            <wp:docPr id="1288820958" name="Grafikon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3142761" w14:textId="2CBEF5A7" w:rsidR="0034712C" w:rsidRPr="009D6480" w:rsidRDefault="0034712C" w:rsidP="001E44B4">
      <w:pPr>
        <w:spacing w:after="120" w:line="276" w:lineRule="auto"/>
      </w:pPr>
      <w:r w:rsidRPr="009D6480">
        <w:t>Izvor: analiza na temelju podataka EUROSTAT-a</w:t>
      </w:r>
      <w:r w:rsidR="00D6277D" w:rsidRPr="009D6480">
        <w:t>.</w:t>
      </w:r>
    </w:p>
    <w:p w14:paraId="325616F0" w14:textId="11791843" w:rsidR="00E43E2F" w:rsidRPr="009D6480" w:rsidRDefault="00E43E2F" w:rsidP="00E43E2F">
      <w:pPr>
        <w:spacing w:after="120" w:line="276" w:lineRule="auto"/>
        <w:jc w:val="both"/>
        <w:rPr>
          <w:rFonts w:cs="Calibri"/>
        </w:rPr>
      </w:pPr>
      <w:r w:rsidRPr="009D6480">
        <w:rPr>
          <w:rFonts w:cs="Calibri"/>
        </w:rPr>
        <w:t>Prema podacima Svjetske banke</w:t>
      </w:r>
      <w:r w:rsidRPr="009D6480">
        <w:rPr>
          <w:rStyle w:val="FootnoteReference"/>
          <w:rFonts w:cs="Calibri"/>
        </w:rPr>
        <w:footnoteReference w:id="12"/>
      </w:r>
      <w:r w:rsidRPr="009D6480">
        <w:rPr>
          <w:rFonts w:cs="Calibri"/>
        </w:rPr>
        <w:t xml:space="preserve">, izvoz dobara i usluga u 2024. povećao </w:t>
      </w:r>
      <w:r w:rsidR="00C46394" w:rsidRPr="009D6480">
        <w:rPr>
          <w:rFonts w:cs="Calibri"/>
        </w:rPr>
        <w:t xml:space="preserve">se </w:t>
      </w:r>
      <w:r w:rsidRPr="009D6480">
        <w:rPr>
          <w:rFonts w:cs="Calibri"/>
        </w:rPr>
        <w:t>za 2</w:t>
      </w:r>
      <w:r w:rsidR="00C46394" w:rsidRPr="009D6480">
        <w:rPr>
          <w:rFonts w:cs="Calibri"/>
        </w:rPr>
        <w:t>,</w:t>
      </w:r>
      <w:r w:rsidRPr="009D6480">
        <w:rPr>
          <w:rFonts w:cs="Calibri"/>
        </w:rPr>
        <w:t>54</w:t>
      </w:r>
      <w:r w:rsidR="00C46394" w:rsidRPr="009D6480">
        <w:rPr>
          <w:rFonts w:cs="Calibri"/>
        </w:rPr>
        <w:t xml:space="preserve"> </w:t>
      </w:r>
      <w:r w:rsidRPr="009D6480">
        <w:rPr>
          <w:rFonts w:cs="Calibri"/>
        </w:rPr>
        <w:t>% u odnosu na 2023. godinu. Kada se izvoz dobara i usluga gleda kao udio u BDP-u</w:t>
      </w:r>
      <w:r w:rsidR="00C46394" w:rsidRPr="009D6480">
        <w:rPr>
          <w:rFonts w:cs="Calibri"/>
        </w:rPr>
        <w:t>,</w:t>
      </w:r>
      <w:r w:rsidRPr="009D6480">
        <w:rPr>
          <w:rFonts w:cs="Calibri"/>
        </w:rPr>
        <w:t xml:space="preserve"> primjećuje se blagi pad udjela s 29</w:t>
      </w:r>
      <w:r w:rsidR="00C46394" w:rsidRPr="009D6480">
        <w:rPr>
          <w:rFonts w:cs="Calibri"/>
        </w:rPr>
        <w:t>,</w:t>
      </w:r>
      <w:r w:rsidRPr="009D6480">
        <w:rPr>
          <w:rFonts w:cs="Calibri"/>
        </w:rPr>
        <w:t>13 u 2023. na 29</w:t>
      </w:r>
      <w:r w:rsidR="00C46394" w:rsidRPr="009D6480">
        <w:rPr>
          <w:rFonts w:cs="Calibri"/>
        </w:rPr>
        <w:t>,</w:t>
      </w:r>
      <w:r w:rsidRPr="009D6480">
        <w:rPr>
          <w:rFonts w:cs="Calibri"/>
        </w:rPr>
        <w:t>04</w:t>
      </w:r>
      <w:r w:rsidR="00C46394" w:rsidRPr="009D6480">
        <w:rPr>
          <w:rFonts w:cs="Calibri"/>
        </w:rPr>
        <w:t xml:space="preserve"> </w:t>
      </w:r>
      <w:r w:rsidRPr="009D6480">
        <w:rPr>
          <w:rFonts w:cs="Calibri"/>
        </w:rPr>
        <w:t>% u 2024. godini. Udio uvoza proizvoda u robnom uvozu iznosio je u 2024. godini 67</w:t>
      </w:r>
      <w:r w:rsidR="00C46394" w:rsidRPr="009D6480">
        <w:rPr>
          <w:rFonts w:cs="Calibri"/>
        </w:rPr>
        <w:t>,</w:t>
      </w:r>
      <w:r w:rsidRPr="009D6480">
        <w:rPr>
          <w:rFonts w:cs="Calibri"/>
        </w:rPr>
        <w:t>50</w:t>
      </w:r>
      <w:r w:rsidR="00C46394" w:rsidRPr="009D6480">
        <w:rPr>
          <w:rFonts w:cs="Calibri"/>
        </w:rPr>
        <w:t xml:space="preserve"> </w:t>
      </w:r>
      <w:r w:rsidRPr="009D6480">
        <w:rPr>
          <w:rFonts w:cs="Calibri"/>
        </w:rPr>
        <w:t>%</w:t>
      </w:r>
      <w:r w:rsidR="004563B5" w:rsidRPr="009D6480">
        <w:rPr>
          <w:rFonts w:cs="Calibri"/>
        </w:rPr>
        <w:t>,</w:t>
      </w:r>
      <w:r w:rsidRPr="009D6480">
        <w:rPr>
          <w:rFonts w:cs="Calibri"/>
        </w:rPr>
        <w:t xml:space="preserve"> što </w:t>
      </w:r>
      <w:r w:rsidR="00C46394" w:rsidRPr="009D6480">
        <w:rPr>
          <w:rFonts w:cs="Calibri"/>
        </w:rPr>
        <w:t>je</w:t>
      </w:r>
      <w:r w:rsidRPr="009D6480">
        <w:rPr>
          <w:rFonts w:cs="Calibri"/>
        </w:rPr>
        <w:t xml:space="preserve"> blagi porast u odnosu na 2023. kada je iznosio 66</w:t>
      </w:r>
      <w:r w:rsidR="00C46394" w:rsidRPr="009D6480">
        <w:rPr>
          <w:rFonts w:cs="Calibri"/>
        </w:rPr>
        <w:t>,</w:t>
      </w:r>
      <w:r w:rsidRPr="009D6480">
        <w:rPr>
          <w:rFonts w:cs="Calibri"/>
        </w:rPr>
        <w:t xml:space="preserve">72. Udio uvoza ruda i metala u robnom uvozu </w:t>
      </w:r>
      <w:r w:rsidR="00C46394" w:rsidRPr="009D6480">
        <w:rPr>
          <w:rFonts w:cs="Calibri"/>
        </w:rPr>
        <w:t>je</w:t>
      </w:r>
      <w:r w:rsidRPr="009D6480">
        <w:rPr>
          <w:rFonts w:cs="Calibri"/>
        </w:rPr>
        <w:t xml:space="preserve"> 4</w:t>
      </w:r>
      <w:r w:rsidR="00C46394" w:rsidRPr="009D6480">
        <w:rPr>
          <w:rFonts w:cs="Calibri"/>
        </w:rPr>
        <w:t>,</w:t>
      </w:r>
      <w:r w:rsidRPr="009D6480">
        <w:rPr>
          <w:rFonts w:cs="Calibri"/>
        </w:rPr>
        <w:t xml:space="preserve">81 % što </w:t>
      </w:r>
      <w:r w:rsidR="004563B5" w:rsidRPr="009D6480">
        <w:rPr>
          <w:rFonts w:cs="Calibri"/>
        </w:rPr>
        <w:t>je</w:t>
      </w:r>
      <w:r w:rsidRPr="009D6480">
        <w:rPr>
          <w:rFonts w:cs="Calibri"/>
        </w:rPr>
        <w:t xml:space="preserve"> blagi porast u odnosu na 2023. kada je </w:t>
      </w:r>
      <w:r w:rsidR="00C46394" w:rsidRPr="009D6480">
        <w:rPr>
          <w:rFonts w:cs="Calibri"/>
        </w:rPr>
        <w:t>bio</w:t>
      </w:r>
      <w:r w:rsidRPr="009D6480">
        <w:rPr>
          <w:rFonts w:cs="Calibri"/>
        </w:rPr>
        <w:t xml:space="preserve"> 4</w:t>
      </w:r>
      <w:r w:rsidR="00C46394" w:rsidRPr="009D6480">
        <w:rPr>
          <w:rFonts w:cs="Calibri"/>
        </w:rPr>
        <w:t>,</w:t>
      </w:r>
      <w:r w:rsidRPr="009D6480">
        <w:rPr>
          <w:rFonts w:cs="Calibri"/>
        </w:rPr>
        <w:t>55</w:t>
      </w:r>
      <w:r w:rsidR="00C46394" w:rsidRPr="009D6480">
        <w:rPr>
          <w:rFonts w:cs="Calibri"/>
        </w:rPr>
        <w:t xml:space="preserve"> </w:t>
      </w:r>
      <w:r w:rsidRPr="009D6480">
        <w:rPr>
          <w:rFonts w:cs="Calibri"/>
        </w:rPr>
        <w:t xml:space="preserve">%. Udio izvoza komunikacijskih i informacijskih usluga, računala i sl. u ukupnom izvozu usluga u 2024. </w:t>
      </w:r>
      <w:r w:rsidR="004563B5" w:rsidRPr="009D6480">
        <w:rPr>
          <w:rFonts w:cs="Calibri"/>
        </w:rPr>
        <w:t>bio</w:t>
      </w:r>
      <w:r w:rsidRPr="009D6480">
        <w:rPr>
          <w:rFonts w:cs="Calibri"/>
        </w:rPr>
        <w:t xml:space="preserve"> je 34</w:t>
      </w:r>
      <w:r w:rsidR="00C46394" w:rsidRPr="009D6480">
        <w:rPr>
          <w:rFonts w:cs="Calibri"/>
        </w:rPr>
        <w:t>,</w:t>
      </w:r>
      <w:r w:rsidRPr="009D6480">
        <w:rPr>
          <w:rFonts w:cs="Calibri"/>
        </w:rPr>
        <w:t>37 %. Vrijednost ovog pokazatelja od 2020. kontinuirano opada (41</w:t>
      </w:r>
      <w:r w:rsidR="00C46394" w:rsidRPr="009D6480">
        <w:rPr>
          <w:rFonts w:cs="Calibri"/>
        </w:rPr>
        <w:t>,</w:t>
      </w:r>
      <w:r w:rsidRPr="009D6480">
        <w:rPr>
          <w:rFonts w:cs="Calibri"/>
        </w:rPr>
        <w:t>82</w:t>
      </w:r>
      <w:r w:rsidR="00C46394" w:rsidRPr="009D6480">
        <w:rPr>
          <w:rFonts w:cs="Calibri"/>
        </w:rPr>
        <w:t xml:space="preserve"> </w:t>
      </w:r>
      <w:r w:rsidRPr="009D6480">
        <w:rPr>
          <w:rFonts w:cs="Calibri"/>
        </w:rPr>
        <w:t>% u 2020., 37</w:t>
      </w:r>
      <w:r w:rsidR="00C46394" w:rsidRPr="009D6480">
        <w:rPr>
          <w:rFonts w:cs="Calibri"/>
        </w:rPr>
        <w:t>,</w:t>
      </w:r>
      <w:r w:rsidRPr="009D6480">
        <w:rPr>
          <w:rFonts w:cs="Calibri"/>
        </w:rPr>
        <w:t>17</w:t>
      </w:r>
      <w:r w:rsidR="00C46394" w:rsidRPr="009D6480">
        <w:rPr>
          <w:rFonts w:cs="Calibri"/>
        </w:rPr>
        <w:t xml:space="preserve"> </w:t>
      </w:r>
      <w:r w:rsidRPr="009D6480">
        <w:rPr>
          <w:rFonts w:cs="Calibri"/>
        </w:rPr>
        <w:t>% u 2023.). Udio uvoza dobara i usluga u BDP-u iznosio je 28</w:t>
      </w:r>
      <w:r w:rsidR="00C46394" w:rsidRPr="009D6480">
        <w:rPr>
          <w:rFonts w:cs="Calibri"/>
        </w:rPr>
        <w:t>,</w:t>
      </w:r>
      <w:r w:rsidRPr="009D6480">
        <w:rPr>
          <w:rFonts w:cs="Calibri"/>
        </w:rPr>
        <w:t>15</w:t>
      </w:r>
      <w:r w:rsidR="00C46394" w:rsidRPr="009D6480">
        <w:rPr>
          <w:rFonts w:cs="Calibri"/>
        </w:rPr>
        <w:t xml:space="preserve"> </w:t>
      </w:r>
      <w:r w:rsidRPr="009D6480">
        <w:rPr>
          <w:rFonts w:cs="Calibri"/>
        </w:rPr>
        <w:t>% u 2024. godini te u</w:t>
      </w:r>
      <w:r w:rsidR="00C46394" w:rsidRPr="009D6480">
        <w:rPr>
          <w:rFonts w:cs="Calibri"/>
        </w:rPr>
        <w:t>pućuje</w:t>
      </w:r>
      <w:r w:rsidRPr="009D6480">
        <w:rPr>
          <w:rFonts w:cs="Calibri"/>
        </w:rPr>
        <w:t xml:space="preserve"> na blagi pad u odnosu na 2023.</w:t>
      </w:r>
      <w:r w:rsidR="004563B5" w:rsidRPr="009D6480">
        <w:rPr>
          <w:rFonts w:cs="Calibri"/>
        </w:rPr>
        <w:t>,</w:t>
      </w:r>
      <w:r w:rsidRPr="009D6480">
        <w:rPr>
          <w:rFonts w:cs="Calibri"/>
        </w:rPr>
        <w:t xml:space="preserve"> kada je iznosio 28</w:t>
      </w:r>
      <w:r w:rsidR="00C46394" w:rsidRPr="009D6480">
        <w:rPr>
          <w:rFonts w:cs="Calibri"/>
        </w:rPr>
        <w:t>,</w:t>
      </w:r>
      <w:r w:rsidRPr="009D6480">
        <w:rPr>
          <w:rFonts w:cs="Calibri"/>
        </w:rPr>
        <w:t>34</w:t>
      </w:r>
      <w:r w:rsidR="00C46394" w:rsidRPr="009D6480">
        <w:rPr>
          <w:rFonts w:cs="Calibri"/>
        </w:rPr>
        <w:t xml:space="preserve"> </w:t>
      </w:r>
      <w:r w:rsidRPr="009D6480">
        <w:rPr>
          <w:rFonts w:cs="Calibri"/>
        </w:rPr>
        <w:t>%. Globalni robni izvoz slabi (u padu je u razdoblju od ožujka do kolovoza).</w:t>
      </w:r>
    </w:p>
    <w:p w14:paraId="2CB87E4F" w14:textId="215F0613" w:rsidR="002F18BC" w:rsidRPr="009D6480" w:rsidRDefault="002F18BC" w:rsidP="002F18BC">
      <w:pPr>
        <w:jc w:val="both"/>
      </w:pPr>
      <w:r w:rsidRPr="009D6480">
        <w:t>Za industriju</w:t>
      </w:r>
      <w:r w:rsidR="004563B5" w:rsidRPr="009D6480">
        <w:t xml:space="preserve"> su se</w:t>
      </w:r>
      <w:r w:rsidRPr="009D6480">
        <w:t xml:space="preserve"> maloprodajne cijene električne energije gotovo udvostručile: za srednje velikog industrijskog potrošača cijene u 2023. ostale su 97</w:t>
      </w:r>
      <w:r w:rsidR="00C46394" w:rsidRPr="009D6480">
        <w:t xml:space="preserve"> </w:t>
      </w:r>
      <w:r w:rsidRPr="009D6480">
        <w:t xml:space="preserve">% iznad prosjeka </w:t>
      </w:r>
      <w:r w:rsidR="00240C0D" w:rsidRPr="009D6480">
        <w:t>u</w:t>
      </w:r>
      <w:r w:rsidRPr="009D6480">
        <w:t xml:space="preserve"> razdoblj</w:t>
      </w:r>
      <w:r w:rsidR="00240C0D" w:rsidRPr="009D6480">
        <w:t>u od</w:t>
      </w:r>
      <w:r w:rsidRPr="009D6480">
        <w:t xml:space="preserve"> 2014.</w:t>
      </w:r>
      <w:r w:rsidR="00240C0D" w:rsidRPr="009D6480">
        <w:t xml:space="preserve"> do </w:t>
      </w:r>
      <w:r w:rsidRPr="009D6480">
        <w:t>2020. Razlika u cijenama energije između EU</w:t>
      </w:r>
      <w:r w:rsidR="00C46394" w:rsidRPr="009D6480">
        <w:t>-a</w:t>
      </w:r>
      <w:r w:rsidRPr="009D6480">
        <w:t xml:space="preserve"> i naših glavnih konkurenata raste, s rizikom da nova ulaganja favoriziraju zemlje izvan Europe i da se industrije presele, što dovodi do potencijalnog odljeva ključnih industrija koje pokreću gospodarstvo i otpornost EU</w:t>
      </w:r>
      <w:r w:rsidR="00C46394" w:rsidRPr="009D6480">
        <w:t>-a</w:t>
      </w:r>
      <w:r w:rsidRPr="009D6480">
        <w:t xml:space="preserve"> te stvaraju kvalitetna radna mjesta. Trenut</w:t>
      </w:r>
      <w:r w:rsidR="00C46394" w:rsidRPr="009D6480">
        <w:t>ač</w:t>
      </w:r>
      <w:r w:rsidRPr="009D6480">
        <w:t xml:space="preserve">na situacija </w:t>
      </w:r>
      <w:r w:rsidR="0056421F">
        <w:t xml:space="preserve">narušava </w:t>
      </w:r>
      <w:r w:rsidRPr="009D6480">
        <w:t>globalni ugled i međunarodnu konkurentnost EU</w:t>
      </w:r>
      <w:r w:rsidR="00C46394" w:rsidRPr="009D6480">
        <w:t>-a</w:t>
      </w:r>
      <w:r w:rsidRPr="009D6480">
        <w:t xml:space="preserve">. </w:t>
      </w:r>
    </w:p>
    <w:p w14:paraId="1D1680A2" w14:textId="77777777" w:rsidR="00E25DF3" w:rsidRDefault="00E25DF3" w:rsidP="00B12B09">
      <w:pPr>
        <w:pStyle w:val="Caption"/>
        <w:spacing w:after="0"/>
      </w:pPr>
    </w:p>
    <w:p w14:paraId="6107D884" w14:textId="00D59735" w:rsidR="00813CB7" w:rsidRPr="009D6480" w:rsidRDefault="009F6020" w:rsidP="00B12B09">
      <w:pPr>
        <w:pStyle w:val="Caption"/>
        <w:spacing w:after="0"/>
      </w:pPr>
      <w:bookmarkStart w:id="187" w:name="_Toc238480512"/>
      <w:r w:rsidRPr="009D6480">
        <w:t xml:space="preserve">Slika </w:t>
      </w:r>
      <w:r w:rsidR="00E178F7">
        <w:fldChar w:fldCharType="begin"/>
      </w:r>
      <w:r w:rsidR="00E178F7">
        <w:instrText xml:space="preserve"> SEQ Slika \* ARABIC </w:instrText>
      </w:r>
      <w:r w:rsidR="00E178F7">
        <w:fldChar w:fldCharType="separate"/>
      </w:r>
      <w:r w:rsidR="000B5ACB">
        <w:rPr>
          <w:noProof/>
        </w:rPr>
        <w:t>3</w:t>
      </w:r>
      <w:r w:rsidR="00E178F7">
        <w:fldChar w:fldCharType="end"/>
      </w:r>
      <w:r w:rsidR="00C46394" w:rsidRPr="009D6480">
        <w:t>.</w:t>
      </w:r>
      <w:r w:rsidRPr="009D6480">
        <w:t xml:space="preserve"> </w:t>
      </w:r>
      <w:r w:rsidR="00813CB7" w:rsidRPr="009D6480">
        <w:t>Omjeri industrijskih maloprodajnih cijena električne energije na globalnim tržištima</w:t>
      </w:r>
      <w:bookmarkEnd w:id="187"/>
      <w:r w:rsidR="00813CB7" w:rsidRPr="009D6480">
        <w:t xml:space="preserve"> </w:t>
      </w:r>
    </w:p>
    <w:p w14:paraId="050A37FE" w14:textId="5CBE8612" w:rsidR="00813CB7" w:rsidRPr="009D6480" w:rsidRDefault="00913E57" w:rsidP="00B12B09">
      <w:pPr>
        <w:spacing w:after="0"/>
      </w:pPr>
      <w:r w:rsidRPr="009D6480">
        <w:rPr>
          <w:noProof/>
          <w:lang w:eastAsia="hr-HR"/>
        </w:rPr>
        <w:lastRenderedPageBreak/>
        <w:drawing>
          <wp:inline distT="0" distB="0" distL="0" distR="0" wp14:anchorId="526C686A" wp14:editId="142A4F5C">
            <wp:extent cx="3773260" cy="2165300"/>
            <wp:effectExtent l="0" t="0" r="0" b="6985"/>
            <wp:docPr id="130621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13514" name=""/>
                    <pic:cNvPicPr/>
                  </pic:nvPicPr>
                  <pic:blipFill>
                    <a:blip r:embed="rId23"/>
                    <a:stretch>
                      <a:fillRect/>
                    </a:stretch>
                  </pic:blipFill>
                  <pic:spPr>
                    <a:xfrm>
                      <a:off x="0" y="0"/>
                      <a:ext cx="3786211" cy="2172732"/>
                    </a:xfrm>
                    <a:prstGeom prst="rect">
                      <a:avLst/>
                    </a:prstGeom>
                  </pic:spPr>
                </pic:pic>
              </a:graphicData>
            </a:graphic>
          </wp:inline>
        </w:drawing>
      </w:r>
    </w:p>
    <w:p w14:paraId="7412BE4C" w14:textId="1DD5F6F7" w:rsidR="00813CB7" w:rsidRPr="009D6480" w:rsidRDefault="00813CB7" w:rsidP="00F1606E">
      <w:pPr>
        <w:spacing w:after="0" w:line="276" w:lineRule="auto"/>
      </w:pPr>
      <w:r w:rsidRPr="009D6480">
        <w:t xml:space="preserve">Izvor: </w:t>
      </w:r>
      <w:r w:rsidRPr="00CE289C">
        <w:rPr>
          <w:lang w:val="en-GB"/>
        </w:rPr>
        <w:t>Action Plan for Affordable Energy</w:t>
      </w:r>
      <w:r w:rsidRPr="009D6480">
        <w:t>, Bru</w:t>
      </w:r>
      <w:r w:rsidR="008749C1">
        <w:t>xelles</w:t>
      </w:r>
      <w:r w:rsidRPr="009D6480">
        <w:t>, 26.</w:t>
      </w:r>
      <w:r w:rsidR="00C46394" w:rsidRPr="009D6480">
        <w:t xml:space="preserve"> </w:t>
      </w:r>
      <w:r w:rsidRPr="009D6480">
        <w:t>2.</w:t>
      </w:r>
      <w:r w:rsidR="00C46394" w:rsidRPr="009D6480">
        <w:t xml:space="preserve"> </w:t>
      </w:r>
      <w:r w:rsidRPr="009D6480">
        <w:t>2025</w:t>
      </w:r>
      <w:r w:rsidR="00C46394" w:rsidRPr="009D6480">
        <w:t>.</w:t>
      </w:r>
      <w:r w:rsidRPr="009D6480">
        <w:t xml:space="preserve"> COM(2025) 79 </w:t>
      </w:r>
      <w:proofErr w:type="spellStart"/>
      <w:r w:rsidRPr="009D6480">
        <w:t>final</w:t>
      </w:r>
      <w:proofErr w:type="spellEnd"/>
    </w:p>
    <w:p w14:paraId="24333A81" w14:textId="3470252B" w:rsidR="00F1606E" w:rsidRPr="009D6480" w:rsidRDefault="00F1606E" w:rsidP="00F1606E">
      <w:r w:rsidRPr="009D6480">
        <w:t xml:space="preserve">*Napomena: procjene Europske komisije </w:t>
      </w:r>
      <w:r w:rsidR="00C46394" w:rsidRPr="009D6480">
        <w:rPr>
          <w:rFonts w:cs="Calibri"/>
        </w:rPr>
        <w:t>‒</w:t>
      </w:r>
      <w:r w:rsidRPr="009D6480">
        <w:t xml:space="preserve"> Omjer veći od 1 znači da su cijene u EU</w:t>
      </w:r>
      <w:r w:rsidR="00C46394" w:rsidRPr="009D6480">
        <w:t>-u</w:t>
      </w:r>
      <w:r w:rsidRPr="009D6480">
        <w:t xml:space="preserve"> više od cijena u odgovarajućoj zemlji izvan EU</w:t>
      </w:r>
      <w:r w:rsidR="00C46394" w:rsidRPr="009D6480">
        <w:t>-a</w:t>
      </w:r>
      <w:r w:rsidRPr="009D6480">
        <w:t>.</w:t>
      </w:r>
    </w:p>
    <w:p w14:paraId="3C567060" w14:textId="7D90F063" w:rsidR="00CC3C47" w:rsidRPr="00442AAA" w:rsidRDefault="00CC3C47" w:rsidP="003D7869">
      <w:pPr>
        <w:jc w:val="both"/>
      </w:pPr>
      <w:r w:rsidRPr="00442AAA">
        <w:t>Prema Međunarodnoj energetskoj agenciji, cijene električne energije za energetski intenzivne industrije u EU-u ostale su povišene i u 2025. godini te su u prosjeku bile oko dvostruko više nego u SAD-u i gotovo 50 % više nego u Kini, slično kao i 2024. godine, što dodatno povećava konkurentski pritisak na europsku industriju. Istodobno, prema podacima Eurostata,</w:t>
      </w:r>
      <w:r w:rsidR="002D71C1" w:rsidRPr="00442AAA">
        <w:t xml:space="preserve"> cijena električne energije za ne-kućanstva je u 2025.</w:t>
      </w:r>
      <w:r w:rsidR="004B012D" w:rsidRPr="00442AAA">
        <w:t>-oj</w:t>
      </w:r>
      <w:r w:rsidR="002D71C1" w:rsidRPr="00442AAA">
        <w:t xml:space="preserve"> godini blago pala u odnosu na 2024. </w:t>
      </w:r>
      <w:r w:rsidRPr="00442AAA">
        <w:t xml:space="preserve"> </w:t>
      </w:r>
    </w:p>
    <w:p w14:paraId="7BEDE94A" w14:textId="61F68640" w:rsidR="003D7869" w:rsidRPr="009D6480" w:rsidRDefault="00A71E53" w:rsidP="003D7869">
      <w:pPr>
        <w:jc w:val="both"/>
      </w:pPr>
      <w:r w:rsidRPr="00A71E53">
        <w:t xml:space="preserve">Maloprodajne i veleprodajne cijene plina u EU-u trenutačno su znatno više nego u SAD-u – na veleprodajnoj razini u 2025. godini bile su otprilike tri do četiri puta više od cijena na američkom tržištu, dok su se kretale približno na istoj razini kao na azijskom, odnosno kineskom LNG tržištu. Prednost SAD-a u cijeni plina stoga ostaje izrazita, osobito za industrijske potrošače, za koje je odnos cijena približno </w:t>
      </w:r>
      <w:r w:rsidRPr="00B37E26">
        <w:t>EU : Kina : SAD = 60 : 35 : 15 €/MWh</w:t>
      </w:r>
      <w:r w:rsidRPr="00A71E53">
        <w:t xml:space="preserve">, odnosno oko </w:t>
      </w:r>
      <w:r w:rsidRPr="00B37E26">
        <w:t>4 puta viša cijena u EU-u nego u SAD-u</w:t>
      </w:r>
      <w:r w:rsidRPr="00A71E53">
        <w:t xml:space="preserve"> i oko </w:t>
      </w:r>
      <w:r w:rsidRPr="00B37E26">
        <w:t>1,7 puta viša nego u Kini</w:t>
      </w:r>
      <w:r w:rsidRPr="00A71E53">
        <w:t>.</w:t>
      </w:r>
    </w:p>
    <w:p w14:paraId="40A82352" w14:textId="355ADF80" w:rsidR="00732126" w:rsidRPr="009D6480" w:rsidRDefault="009B7E6E" w:rsidP="004B15B1">
      <w:pPr>
        <w:pStyle w:val="Caption"/>
        <w:spacing w:after="60"/>
        <w:rPr>
          <w:rFonts w:cs="Calibri"/>
        </w:rPr>
      </w:pPr>
      <w:bookmarkStart w:id="188" w:name="_Toc238480513"/>
      <w:r w:rsidRPr="009D6480">
        <w:t xml:space="preserve">Slika </w:t>
      </w:r>
      <w:r w:rsidR="00E178F7">
        <w:fldChar w:fldCharType="begin"/>
      </w:r>
      <w:r w:rsidR="00E178F7">
        <w:instrText xml:space="preserve"> SEQ Slika \* ARABIC </w:instrText>
      </w:r>
      <w:r w:rsidR="00E178F7">
        <w:fldChar w:fldCharType="separate"/>
      </w:r>
      <w:r w:rsidR="000B5ACB">
        <w:rPr>
          <w:noProof/>
        </w:rPr>
        <w:t>4</w:t>
      </w:r>
      <w:r w:rsidR="00E178F7">
        <w:fldChar w:fldCharType="end"/>
      </w:r>
      <w:r w:rsidR="00C46394" w:rsidRPr="009D6480">
        <w:t>.</w:t>
      </w:r>
      <w:r w:rsidRPr="009D6480">
        <w:t xml:space="preserve"> </w:t>
      </w:r>
      <w:r w:rsidR="00A62115" w:rsidRPr="009D6480">
        <w:rPr>
          <w:rFonts w:cs="Calibri"/>
        </w:rPr>
        <w:t>Maloprodajna cijena industrijske</w:t>
      </w:r>
      <w:r w:rsidR="00603C24" w:rsidRPr="009D6480">
        <w:rPr>
          <w:rFonts w:cs="Calibri"/>
        </w:rPr>
        <w:t xml:space="preserve"> električne energije (EUR/MWh)</w:t>
      </w:r>
      <w:bookmarkEnd w:id="188"/>
    </w:p>
    <w:p w14:paraId="1BAD7418" w14:textId="5CFB7DA7" w:rsidR="00603C24" w:rsidRPr="009D6480" w:rsidRDefault="0062634B" w:rsidP="0062634B">
      <w:r w:rsidRPr="009D6480">
        <w:rPr>
          <w:rFonts w:cs="Calibri"/>
          <w:noProof/>
          <w:lang w:eastAsia="hr-HR"/>
        </w:rPr>
        <w:drawing>
          <wp:inline distT="0" distB="0" distL="0" distR="0" wp14:anchorId="371061DC" wp14:editId="0A8707DF">
            <wp:extent cx="2677160" cy="2110147"/>
            <wp:effectExtent l="0" t="0" r="8890" b="4445"/>
            <wp:docPr id="1686011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11845" name=""/>
                    <pic:cNvPicPr/>
                  </pic:nvPicPr>
                  <pic:blipFill>
                    <a:blip r:embed="rId24"/>
                    <a:stretch>
                      <a:fillRect/>
                    </a:stretch>
                  </pic:blipFill>
                  <pic:spPr>
                    <a:xfrm>
                      <a:off x="0" y="0"/>
                      <a:ext cx="2710809" cy="2136670"/>
                    </a:xfrm>
                    <a:prstGeom prst="rect">
                      <a:avLst/>
                    </a:prstGeom>
                  </pic:spPr>
                </pic:pic>
              </a:graphicData>
            </a:graphic>
          </wp:inline>
        </w:drawing>
      </w:r>
    </w:p>
    <w:p w14:paraId="2DA50AD5" w14:textId="5612153B" w:rsidR="0062634B" w:rsidRPr="009D6480" w:rsidRDefault="0062634B" w:rsidP="0062634B">
      <w:pPr>
        <w:spacing w:after="120" w:line="276" w:lineRule="auto"/>
        <w:jc w:val="both"/>
        <w:rPr>
          <w:rFonts w:cs="Calibri"/>
        </w:rPr>
      </w:pPr>
      <w:r w:rsidRPr="009D6480">
        <w:rPr>
          <w:rFonts w:cs="Calibri"/>
        </w:rPr>
        <w:t>Izvor: Europska komisija, 2024., prema podacima EUROSTAT-a (EU), EIA (SAD) i CEIC</w:t>
      </w:r>
      <w:r w:rsidR="00F306FE" w:rsidRPr="009D6480">
        <w:rPr>
          <w:rFonts w:cs="Calibri"/>
        </w:rPr>
        <w:t>-a</w:t>
      </w:r>
      <w:r w:rsidRPr="009D6480">
        <w:rPr>
          <w:rFonts w:cs="Calibri"/>
        </w:rPr>
        <w:t xml:space="preserve"> (Kina), 2024.</w:t>
      </w:r>
    </w:p>
    <w:p w14:paraId="6E525EB0" w14:textId="05EA1F95" w:rsidR="003A0C42" w:rsidRPr="009D6480" w:rsidRDefault="009B7E6E" w:rsidP="004B15B1">
      <w:pPr>
        <w:pStyle w:val="Caption"/>
        <w:spacing w:after="60"/>
      </w:pPr>
      <w:bookmarkStart w:id="189" w:name="_Toc238480514"/>
      <w:r w:rsidRPr="009D6480">
        <w:t xml:space="preserve">Slika </w:t>
      </w:r>
      <w:r w:rsidR="00E178F7">
        <w:fldChar w:fldCharType="begin"/>
      </w:r>
      <w:r w:rsidR="00E178F7">
        <w:instrText xml:space="preserve"> SEQ Slika \* ARABIC </w:instrText>
      </w:r>
      <w:r w:rsidR="00E178F7">
        <w:fldChar w:fldCharType="separate"/>
      </w:r>
      <w:r w:rsidR="000B5ACB">
        <w:rPr>
          <w:noProof/>
        </w:rPr>
        <w:t>5</w:t>
      </w:r>
      <w:r w:rsidR="00E178F7">
        <w:fldChar w:fldCharType="end"/>
      </w:r>
      <w:r w:rsidR="00C46394" w:rsidRPr="009D6480">
        <w:t>.</w:t>
      </w:r>
      <w:r w:rsidRPr="009D6480">
        <w:t xml:space="preserve"> </w:t>
      </w:r>
      <w:r w:rsidRPr="009D6480">
        <w:rPr>
          <w:rFonts w:cs="Calibri"/>
        </w:rPr>
        <w:t>C</w:t>
      </w:r>
      <w:r w:rsidR="00F41714" w:rsidRPr="009D6480">
        <w:rPr>
          <w:rFonts w:cs="Calibri"/>
        </w:rPr>
        <w:t>ijena industrijsk</w:t>
      </w:r>
      <w:r w:rsidRPr="009D6480">
        <w:rPr>
          <w:rFonts w:cs="Calibri"/>
        </w:rPr>
        <w:t>og plina</w:t>
      </w:r>
      <w:r w:rsidR="003A0C42" w:rsidRPr="009D6480">
        <w:rPr>
          <w:rFonts w:cs="Calibri"/>
        </w:rPr>
        <w:t xml:space="preserve"> (EUR/MWh)</w:t>
      </w:r>
      <w:bookmarkEnd w:id="189"/>
    </w:p>
    <w:p w14:paraId="0F40BD4C" w14:textId="74650F22" w:rsidR="009171CF" w:rsidRPr="009D6480" w:rsidRDefault="00C16D53" w:rsidP="000458EC">
      <w:pPr>
        <w:spacing w:after="0" w:line="276" w:lineRule="auto"/>
        <w:jc w:val="both"/>
        <w:rPr>
          <w:rFonts w:cs="Calibri"/>
        </w:rPr>
      </w:pPr>
      <w:r w:rsidRPr="009D6480">
        <w:rPr>
          <w:rFonts w:cs="Calibri"/>
        </w:rPr>
        <w:lastRenderedPageBreak/>
        <w:t xml:space="preserve"> </w:t>
      </w:r>
      <w:r w:rsidR="002D2FEB" w:rsidRPr="009D6480">
        <w:rPr>
          <w:rFonts w:cs="Calibri"/>
          <w:noProof/>
          <w:lang w:eastAsia="hr-HR"/>
        </w:rPr>
        <w:drawing>
          <wp:inline distT="0" distB="0" distL="0" distR="0" wp14:anchorId="415372AD" wp14:editId="332556C0">
            <wp:extent cx="2809037" cy="2297587"/>
            <wp:effectExtent l="0" t="0" r="0" b="7620"/>
            <wp:docPr id="1294764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64947" name=""/>
                    <pic:cNvPicPr/>
                  </pic:nvPicPr>
                  <pic:blipFill>
                    <a:blip r:embed="rId25"/>
                    <a:stretch>
                      <a:fillRect/>
                    </a:stretch>
                  </pic:blipFill>
                  <pic:spPr>
                    <a:xfrm>
                      <a:off x="0" y="0"/>
                      <a:ext cx="2832006" cy="2316374"/>
                    </a:xfrm>
                    <a:prstGeom prst="rect">
                      <a:avLst/>
                    </a:prstGeom>
                  </pic:spPr>
                </pic:pic>
              </a:graphicData>
            </a:graphic>
          </wp:inline>
        </w:drawing>
      </w:r>
    </w:p>
    <w:p w14:paraId="1F751B10" w14:textId="41B30775" w:rsidR="009B7E6E" w:rsidRPr="009D6480" w:rsidRDefault="00712F8D" w:rsidP="00A46E3F">
      <w:pPr>
        <w:spacing w:after="120" w:line="276" w:lineRule="auto"/>
        <w:jc w:val="both"/>
        <w:rPr>
          <w:rFonts w:cs="Calibri"/>
        </w:rPr>
      </w:pPr>
      <w:r w:rsidRPr="009D6480">
        <w:rPr>
          <w:rFonts w:cs="Calibri"/>
        </w:rPr>
        <w:t>Izvor: Europska komisija, 2024.</w:t>
      </w:r>
      <w:r w:rsidR="00AA3513" w:rsidRPr="009D6480">
        <w:rPr>
          <w:rFonts w:cs="Calibri"/>
        </w:rPr>
        <w:t>,</w:t>
      </w:r>
      <w:r w:rsidRPr="009D6480">
        <w:rPr>
          <w:rFonts w:cs="Calibri"/>
        </w:rPr>
        <w:t xml:space="preserve"> prema podacima EUROSTAT-a (EU), EIA (SAD) i CEIC</w:t>
      </w:r>
      <w:r w:rsidR="00F306FE" w:rsidRPr="009D6480">
        <w:rPr>
          <w:rFonts w:cs="Calibri"/>
        </w:rPr>
        <w:t>-a</w:t>
      </w:r>
      <w:r w:rsidRPr="009D6480">
        <w:rPr>
          <w:rFonts w:cs="Calibri"/>
        </w:rPr>
        <w:t xml:space="preserve"> (Kina), 2024</w:t>
      </w:r>
      <w:r w:rsidR="0055717B" w:rsidRPr="009D6480">
        <w:rPr>
          <w:rFonts w:cs="Calibri"/>
        </w:rPr>
        <w:t>.</w:t>
      </w:r>
    </w:p>
    <w:p w14:paraId="1CEDCBDD" w14:textId="77777777" w:rsidR="00AC1033" w:rsidRPr="009D6480" w:rsidRDefault="00AC1033" w:rsidP="00AC1033">
      <w:pPr>
        <w:spacing w:after="120" w:line="276" w:lineRule="auto"/>
        <w:jc w:val="both"/>
        <w:rPr>
          <w:rFonts w:cs="Calibri"/>
        </w:rPr>
      </w:pPr>
      <w:r w:rsidRPr="00814C0A">
        <w:rPr>
          <w:rFonts w:cs="Calibri"/>
        </w:rPr>
        <w:t xml:space="preserve">Nakon što su cijene energenata u 2025. bile razmjerno niske, početkom 2026. naglo su porasle zbog eskalacije rata na Bliskom istoku i blokade </w:t>
      </w:r>
      <w:proofErr w:type="spellStart"/>
      <w:r w:rsidRPr="00814C0A">
        <w:rPr>
          <w:rFonts w:cs="Calibri"/>
        </w:rPr>
        <w:t>Hormuškog</w:t>
      </w:r>
      <w:proofErr w:type="spellEnd"/>
      <w:r w:rsidRPr="00814C0A">
        <w:rPr>
          <w:rFonts w:cs="Calibri"/>
        </w:rPr>
        <w:t xml:space="preserve"> tjesnaca, ključne tranzitne točke za svjetsku trgovinu naftom i LNG-om. Cijene nafte krajem 2025. dosegnule su petogodišnji minimum zahvaljujući povećanju proizvodnje OPEC+-a te rekordnoj američkoj i brazilskoj proizvodnji, dok je pad cijena prirodnog plina u drugoj polovici godine potaknut rastom američkih LNG izvoznih kapaciteta. Početkom 2026. taj se trend preokrenuo zbog sve veće zabrinutosti za sigurnost opskrbe. Cijena sirove nafte porasla je za više od 65 %, na 117 USD po barelu u travnju, a LNG-a za oko 50 %, na 45 EUR/MWh. Rast cijena nafte djelomično je ublažen koordiniranim oslobađanjem strateških rezervi članica Međunarodne agencije za energiju, koje su u ožujku na tržište plasirale 400 milijuna barela. Tijekom travnja i većeg dijela svibnja cijena nafte kretala se oko 115 USD po barelu, da bi krajem svibnja, uz naznake napretka u mirovnim pregovorima, pala ispod 100 USD, dok se cijena plina zadržala oko 45 EUR/MWh. Iako se očekuje da će energetski šok biti relativno kratkotrajan, daljnji razvoj sukoba i poremećaja u opskrbi ostaje vrlo neizvjestan</w:t>
      </w:r>
      <w:r>
        <w:rPr>
          <w:rFonts w:cs="Calibri"/>
        </w:rPr>
        <w:t>.</w:t>
      </w:r>
      <w:r>
        <w:rPr>
          <w:rStyle w:val="FootnoteReference"/>
          <w:rFonts w:cs="Calibri"/>
        </w:rPr>
        <w:footnoteReference w:id="13"/>
      </w:r>
    </w:p>
    <w:p w14:paraId="725A32D6" w14:textId="3D091E3D" w:rsidR="00CF4161" w:rsidRDefault="00B85C42" w:rsidP="00320DA2">
      <w:pPr>
        <w:spacing w:after="120" w:line="276" w:lineRule="auto"/>
        <w:jc w:val="both"/>
        <w:rPr>
          <w:rFonts w:cs="Calibri"/>
        </w:rPr>
      </w:pPr>
      <w:r w:rsidRPr="00DC2684">
        <w:rPr>
          <w:rFonts w:cs="Calibri"/>
        </w:rPr>
        <w:t>Cijene industrijskih sirovina porasle su u četvrtom tromjesečju 2025. i prvom tromjesečju 2026., ponajprije zbog stvaranja strateških zaliha, trgovinske neizvjesnosti i poremećaja u opskrbi, dok su cijene prehrambenih sirovina pale. Rast cijena industrijskih metala dodatno je potaknula ograničena proizvodnja aluminija i ureje zbog blokade Perzijskog zaljeva.</w:t>
      </w:r>
      <w:r w:rsidR="008E42E7" w:rsidRPr="009D6480">
        <w:rPr>
          <w:rFonts w:cs="Calibri"/>
        </w:rPr>
        <w:t xml:space="preserve"> </w:t>
      </w:r>
    </w:p>
    <w:p w14:paraId="27A5E0CA" w14:textId="360A6D21" w:rsidR="00320DA2" w:rsidRPr="00D50DD9" w:rsidRDefault="00320DA2" w:rsidP="00320DA2">
      <w:pPr>
        <w:spacing w:after="120" w:line="276" w:lineRule="auto"/>
        <w:jc w:val="both"/>
        <w:rPr>
          <w:rFonts w:cs="Calibri"/>
          <w:highlight w:val="yellow"/>
        </w:rPr>
      </w:pPr>
      <w:r w:rsidRPr="009D6480">
        <w:rPr>
          <w:rFonts w:cs="Calibri"/>
        </w:rPr>
        <w:t>Prema podacima</w:t>
      </w:r>
      <w:r w:rsidR="0083211E">
        <w:rPr>
          <w:rFonts w:cs="Calibri"/>
        </w:rPr>
        <w:t xml:space="preserve"> globalne mrežne platforme</w:t>
      </w:r>
      <w:r w:rsidRPr="009D6480">
        <w:rPr>
          <w:rFonts w:cs="Calibri"/>
        </w:rPr>
        <w:t xml:space="preserve"> </w:t>
      </w:r>
      <w:proofErr w:type="spellStart"/>
      <w:r w:rsidRPr="00837F2D">
        <w:t>Trading</w:t>
      </w:r>
      <w:proofErr w:type="spellEnd"/>
      <w:r w:rsidRPr="00837F2D">
        <w:t xml:space="preserve"> </w:t>
      </w:r>
      <w:proofErr w:type="spellStart"/>
      <w:r w:rsidRPr="00837F2D">
        <w:t>Economics</w:t>
      </w:r>
      <w:proofErr w:type="spellEnd"/>
      <w:r w:rsidRPr="009D6480">
        <w:rPr>
          <w:rStyle w:val="FootnoteReference"/>
          <w:rFonts w:cs="Calibri"/>
        </w:rPr>
        <w:footnoteReference w:id="14"/>
      </w:r>
      <w:r w:rsidRPr="009D6480">
        <w:rPr>
          <w:rFonts w:cs="Calibri"/>
        </w:rPr>
        <w:t>, najniže stope inflacije unutar zemalja G20 zabilježene su u Švicarskoj, Francuskoj i Kini</w:t>
      </w:r>
      <w:r w:rsidR="00513923" w:rsidRPr="009D6480">
        <w:rPr>
          <w:rFonts w:cs="Calibri"/>
        </w:rPr>
        <w:t>,</w:t>
      </w:r>
      <w:r w:rsidRPr="009D6480">
        <w:rPr>
          <w:rFonts w:cs="Calibri"/>
        </w:rPr>
        <w:t xml:space="preserve"> </w:t>
      </w:r>
      <w:r w:rsidR="00513923" w:rsidRPr="009D6480">
        <w:rPr>
          <w:rFonts w:cs="Calibri"/>
        </w:rPr>
        <w:t>a</w:t>
      </w:r>
      <w:r w:rsidRPr="009D6480">
        <w:rPr>
          <w:rFonts w:cs="Calibri"/>
        </w:rPr>
        <w:t xml:space="preserve"> najviše u Turskoj, Argentini i Rusiji. </w:t>
      </w:r>
      <w:r w:rsidR="00335B7A">
        <w:rPr>
          <w:rFonts w:cs="Calibri"/>
        </w:rPr>
        <w:t>Prema</w:t>
      </w:r>
      <w:r w:rsidR="00BD136B">
        <w:rPr>
          <w:rFonts w:cs="Calibri"/>
        </w:rPr>
        <w:t xml:space="preserve"> podacima</w:t>
      </w:r>
      <w:r w:rsidR="00335B7A">
        <w:rPr>
          <w:rFonts w:cs="Calibri"/>
        </w:rPr>
        <w:t xml:space="preserve"> HNB</w:t>
      </w:r>
      <w:r w:rsidR="00BD136B">
        <w:rPr>
          <w:rFonts w:cs="Calibri"/>
        </w:rPr>
        <w:t>-a</w:t>
      </w:r>
      <w:r w:rsidR="00335B7A">
        <w:rPr>
          <w:rFonts w:cs="Calibri"/>
        </w:rPr>
        <w:t xml:space="preserve"> </w:t>
      </w:r>
      <w:r w:rsidR="00BD136B">
        <w:rPr>
          <w:rFonts w:cs="Calibri"/>
        </w:rPr>
        <w:t>(HNB, 2026.) u</w:t>
      </w:r>
      <w:r w:rsidRPr="009D6480">
        <w:rPr>
          <w:rFonts w:cs="Calibri"/>
        </w:rPr>
        <w:t xml:space="preserve"> </w:t>
      </w:r>
      <w:proofErr w:type="spellStart"/>
      <w:r w:rsidR="00584C58" w:rsidRPr="009D6480">
        <w:rPr>
          <w:rFonts w:cs="Calibri"/>
        </w:rPr>
        <w:t>e</w:t>
      </w:r>
      <w:r w:rsidRPr="009D6480">
        <w:rPr>
          <w:rFonts w:cs="Calibri"/>
        </w:rPr>
        <w:t>uropodručju</w:t>
      </w:r>
      <w:proofErr w:type="spellEnd"/>
      <w:r w:rsidRPr="009D6480">
        <w:rPr>
          <w:rFonts w:cs="Calibri"/>
        </w:rPr>
        <w:t xml:space="preserve"> </w:t>
      </w:r>
      <w:r w:rsidR="000F7AD7">
        <w:rPr>
          <w:rFonts w:cs="Calibri"/>
        </w:rPr>
        <w:t>na razini cijele</w:t>
      </w:r>
      <w:r w:rsidRPr="009D6480">
        <w:rPr>
          <w:rFonts w:cs="Calibri"/>
        </w:rPr>
        <w:t xml:space="preserve"> </w:t>
      </w:r>
      <w:r w:rsidR="00597B03">
        <w:rPr>
          <w:rFonts w:cs="Calibri"/>
        </w:rPr>
        <w:t>2</w:t>
      </w:r>
      <w:r w:rsidRPr="009D6480">
        <w:rPr>
          <w:rFonts w:cs="Calibri"/>
        </w:rPr>
        <w:t>026.</w:t>
      </w:r>
      <w:r w:rsidR="00704B16">
        <w:rPr>
          <w:rFonts w:cs="Calibri"/>
        </w:rPr>
        <w:t xml:space="preserve"> </w:t>
      </w:r>
      <w:r w:rsidR="006A5025">
        <w:rPr>
          <w:rFonts w:cs="Calibri"/>
        </w:rPr>
        <w:t>projicirana</w:t>
      </w:r>
      <w:r w:rsidR="00704B16">
        <w:rPr>
          <w:rFonts w:cs="Calibri"/>
        </w:rPr>
        <w:t xml:space="preserve"> </w:t>
      </w:r>
      <w:r w:rsidR="00E6236F">
        <w:rPr>
          <w:rFonts w:cs="Calibri"/>
        </w:rPr>
        <w:t>go</w:t>
      </w:r>
      <w:r w:rsidR="006A5025">
        <w:rPr>
          <w:rFonts w:cs="Calibri"/>
        </w:rPr>
        <w:t xml:space="preserve">dišnja </w:t>
      </w:r>
      <w:r w:rsidRPr="009D6480">
        <w:rPr>
          <w:rFonts w:cs="Calibri"/>
        </w:rPr>
        <w:t xml:space="preserve">stopa inflacije </w:t>
      </w:r>
      <w:r w:rsidR="00E6236F">
        <w:rPr>
          <w:rFonts w:cs="Calibri"/>
        </w:rPr>
        <w:t xml:space="preserve">mogla bi </w:t>
      </w:r>
      <w:r w:rsidRPr="009D6480">
        <w:rPr>
          <w:rFonts w:cs="Calibri"/>
        </w:rPr>
        <w:t>iznosi</w:t>
      </w:r>
      <w:r w:rsidR="00E6236F">
        <w:rPr>
          <w:rFonts w:cs="Calibri"/>
        </w:rPr>
        <w:t>ti</w:t>
      </w:r>
      <w:r w:rsidRPr="009D6480">
        <w:rPr>
          <w:rFonts w:cs="Calibri"/>
        </w:rPr>
        <w:t xml:space="preserve"> </w:t>
      </w:r>
      <w:r w:rsidR="00901C5D">
        <w:rPr>
          <w:rFonts w:cs="Calibri"/>
        </w:rPr>
        <w:t>3</w:t>
      </w:r>
      <w:r w:rsidR="00584C58" w:rsidRPr="009D6480">
        <w:rPr>
          <w:rFonts w:cs="Calibri"/>
        </w:rPr>
        <w:t xml:space="preserve"> </w:t>
      </w:r>
      <w:r w:rsidRPr="009D6480">
        <w:rPr>
          <w:rFonts w:cs="Calibri"/>
        </w:rPr>
        <w:t>%.</w:t>
      </w:r>
      <w:r w:rsidR="00E326B2">
        <w:rPr>
          <w:rStyle w:val="FootnoteReference"/>
          <w:rFonts w:cs="Calibri"/>
        </w:rPr>
        <w:footnoteReference w:id="15"/>
      </w:r>
      <w:r w:rsidRPr="009D6480">
        <w:rPr>
          <w:rFonts w:cs="Calibri"/>
        </w:rPr>
        <w:t xml:space="preserve"> Prema </w:t>
      </w:r>
      <w:r w:rsidRPr="00E033E9">
        <w:rPr>
          <w:rFonts w:cs="Calibri"/>
        </w:rPr>
        <w:t>podacima DZS</w:t>
      </w:r>
      <w:r w:rsidR="00584C58" w:rsidRPr="00E033E9">
        <w:rPr>
          <w:rFonts w:cs="Calibri"/>
        </w:rPr>
        <w:t>-a</w:t>
      </w:r>
      <w:r w:rsidRPr="00E033E9">
        <w:rPr>
          <w:rFonts w:cs="Calibri"/>
        </w:rPr>
        <w:t xml:space="preserve"> u Hrvatskoj je na godišnjoj </w:t>
      </w:r>
      <w:r w:rsidR="00513923" w:rsidRPr="00E033E9">
        <w:rPr>
          <w:rFonts w:cs="Calibri"/>
        </w:rPr>
        <w:t xml:space="preserve">razini </w:t>
      </w:r>
      <w:r w:rsidRPr="00E033E9">
        <w:rPr>
          <w:rFonts w:cs="Calibri"/>
        </w:rPr>
        <w:t xml:space="preserve">indeks potrošačkih cijena </w:t>
      </w:r>
      <w:r w:rsidR="00513923" w:rsidRPr="00E033E9">
        <w:rPr>
          <w:rFonts w:cs="Calibri"/>
        </w:rPr>
        <w:t xml:space="preserve">porastao </w:t>
      </w:r>
      <w:r w:rsidRPr="00E033E9">
        <w:rPr>
          <w:rFonts w:cs="Calibri"/>
        </w:rPr>
        <w:t>za 3</w:t>
      </w:r>
      <w:r w:rsidR="00584C58" w:rsidRPr="00E033E9">
        <w:rPr>
          <w:rFonts w:cs="Calibri"/>
        </w:rPr>
        <w:t>,</w:t>
      </w:r>
      <w:r w:rsidR="00514EB3" w:rsidRPr="00E033E9">
        <w:rPr>
          <w:rFonts w:cs="Calibri"/>
        </w:rPr>
        <w:t>9</w:t>
      </w:r>
      <w:r w:rsidR="00584C58" w:rsidRPr="00E033E9">
        <w:rPr>
          <w:rFonts w:cs="Calibri"/>
        </w:rPr>
        <w:t xml:space="preserve"> </w:t>
      </w:r>
      <w:r w:rsidRPr="00E033E9">
        <w:rPr>
          <w:rFonts w:cs="Calibri"/>
        </w:rPr>
        <w:t>% u odnosu na s</w:t>
      </w:r>
      <w:r w:rsidR="00514EB3" w:rsidRPr="00E033E9">
        <w:rPr>
          <w:rFonts w:cs="Calibri"/>
        </w:rPr>
        <w:t>rpanj</w:t>
      </w:r>
      <w:r w:rsidRPr="00E033E9">
        <w:rPr>
          <w:rFonts w:cs="Calibri"/>
        </w:rPr>
        <w:t xml:space="preserve"> 2025., dok su u odnosu na </w:t>
      </w:r>
      <w:r w:rsidR="00514EB3" w:rsidRPr="00E033E9">
        <w:rPr>
          <w:rFonts w:cs="Calibri"/>
        </w:rPr>
        <w:t>lipanj</w:t>
      </w:r>
      <w:r w:rsidRPr="00E033E9">
        <w:rPr>
          <w:rFonts w:cs="Calibri"/>
        </w:rPr>
        <w:t xml:space="preserve"> 202</w:t>
      </w:r>
      <w:r w:rsidR="004C53E1" w:rsidRPr="00E033E9">
        <w:rPr>
          <w:rFonts w:cs="Calibri"/>
        </w:rPr>
        <w:t>6</w:t>
      </w:r>
      <w:r w:rsidRPr="00E033E9">
        <w:rPr>
          <w:rFonts w:cs="Calibri"/>
        </w:rPr>
        <w:t xml:space="preserve">. (na mjesečnoj razini) u prosjeku </w:t>
      </w:r>
      <w:r w:rsidR="00F50437" w:rsidRPr="00E033E9">
        <w:rPr>
          <w:rFonts w:cs="Calibri"/>
        </w:rPr>
        <w:t>niž</w:t>
      </w:r>
      <w:r w:rsidR="00390468" w:rsidRPr="00E033E9">
        <w:rPr>
          <w:rFonts w:cs="Calibri"/>
        </w:rPr>
        <w:t>e</w:t>
      </w:r>
      <w:r w:rsidR="00673335" w:rsidRPr="00E033E9">
        <w:rPr>
          <w:rFonts w:cs="Calibri"/>
        </w:rPr>
        <w:t xml:space="preserve"> za 0,2</w:t>
      </w:r>
      <w:r w:rsidR="00CF5AD6" w:rsidRPr="00E033E9">
        <w:rPr>
          <w:rFonts w:cs="Calibri"/>
        </w:rPr>
        <w:t xml:space="preserve"> </w:t>
      </w:r>
      <w:r w:rsidRPr="00E033E9">
        <w:rPr>
          <w:rFonts w:cs="Calibri"/>
        </w:rPr>
        <w:t>%.</w:t>
      </w:r>
      <w:r w:rsidRPr="001C7943">
        <w:rPr>
          <w:rFonts w:cs="Calibri"/>
        </w:rPr>
        <w:t xml:space="preserve"> U </w:t>
      </w:r>
      <w:r w:rsidR="00F12933" w:rsidRPr="001C7943">
        <w:rPr>
          <w:rFonts w:cs="Calibri"/>
        </w:rPr>
        <w:t>srpnju 2</w:t>
      </w:r>
      <w:r w:rsidRPr="001C7943">
        <w:rPr>
          <w:rFonts w:cs="Calibri"/>
        </w:rPr>
        <w:t>02</w:t>
      </w:r>
      <w:r w:rsidR="00C8477E" w:rsidRPr="001C7943">
        <w:rPr>
          <w:rFonts w:cs="Calibri"/>
        </w:rPr>
        <w:t>6</w:t>
      </w:r>
      <w:r w:rsidRPr="001C7943">
        <w:rPr>
          <w:rFonts w:cs="Calibri"/>
        </w:rPr>
        <w:t xml:space="preserve">. u </w:t>
      </w:r>
      <w:r w:rsidRPr="001C7943">
        <w:rPr>
          <w:rFonts w:cs="Calibri"/>
        </w:rPr>
        <w:lastRenderedPageBreak/>
        <w:t xml:space="preserve">usporedbi sa </w:t>
      </w:r>
      <w:r w:rsidR="00F12933" w:rsidRPr="001C7943">
        <w:rPr>
          <w:rFonts w:cs="Calibri"/>
        </w:rPr>
        <w:t>lipnjem</w:t>
      </w:r>
      <w:r w:rsidR="001242E5" w:rsidRPr="001C7943">
        <w:rPr>
          <w:rFonts w:cs="Calibri"/>
        </w:rPr>
        <w:t xml:space="preserve"> </w:t>
      </w:r>
      <w:r w:rsidRPr="001C7943">
        <w:rPr>
          <w:rFonts w:cs="Calibri"/>
        </w:rPr>
        <w:t>202</w:t>
      </w:r>
      <w:r w:rsidR="00A22349" w:rsidRPr="001C7943">
        <w:rPr>
          <w:rFonts w:cs="Calibri"/>
        </w:rPr>
        <w:t>6</w:t>
      </w:r>
      <w:r w:rsidRPr="001C7943">
        <w:rPr>
          <w:rFonts w:cs="Calibri"/>
        </w:rPr>
        <w:t xml:space="preserve">. za proizvođačke cijene industrijskih proizvoda za industriju ukupno </w:t>
      </w:r>
      <w:r w:rsidR="00513923" w:rsidRPr="001C7943">
        <w:rPr>
          <w:rFonts w:cs="Calibri"/>
        </w:rPr>
        <w:t xml:space="preserve">su </w:t>
      </w:r>
      <w:r w:rsidRPr="001C7943">
        <w:rPr>
          <w:rFonts w:cs="Calibri"/>
        </w:rPr>
        <w:t>niže za 0,</w:t>
      </w:r>
      <w:r w:rsidR="0087254E" w:rsidRPr="001C7943">
        <w:rPr>
          <w:rFonts w:cs="Calibri"/>
        </w:rPr>
        <w:t>2</w:t>
      </w:r>
      <w:r w:rsidR="00584C58" w:rsidRPr="001C7943">
        <w:rPr>
          <w:rFonts w:cs="Calibri"/>
        </w:rPr>
        <w:t xml:space="preserve"> </w:t>
      </w:r>
      <w:r w:rsidRPr="001C7943">
        <w:rPr>
          <w:rFonts w:cs="Calibri"/>
        </w:rPr>
        <w:t xml:space="preserve">% (kada se isključi </w:t>
      </w:r>
      <w:r w:rsidR="00513923" w:rsidRPr="001C7943">
        <w:rPr>
          <w:rFonts w:cs="Calibri"/>
        </w:rPr>
        <w:t>e</w:t>
      </w:r>
      <w:r w:rsidRPr="001C7943">
        <w:rPr>
          <w:rFonts w:cs="Calibri"/>
        </w:rPr>
        <w:t>nergija niže su za 0</w:t>
      </w:r>
      <w:r w:rsidR="00584C58" w:rsidRPr="001C7943">
        <w:rPr>
          <w:rFonts w:cs="Calibri"/>
        </w:rPr>
        <w:t>,</w:t>
      </w:r>
      <w:r w:rsidRPr="001C7943">
        <w:rPr>
          <w:rFonts w:cs="Calibri"/>
        </w:rPr>
        <w:t>1</w:t>
      </w:r>
      <w:r w:rsidR="00584C58" w:rsidRPr="001C7943">
        <w:rPr>
          <w:rFonts w:cs="Calibri"/>
        </w:rPr>
        <w:t xml:space="preserve"> </w:t>
      </w:r>
      <w:r w:rsidRPr="001C7943">
        <w:rPr>
          <w:rFonts w:cs="Calibri"/>
        </w:rPr>
        <w:t xml:space="preserve">% u usporedbi sa </w:t>
      </w:r>
      <w:r w:rsidR="0087254E" w:rsidRPr="001C7943">
        <w:rPr>
          <w:rFonts w:cs="Calibri"/>
        </w:rPr>
        <w:t>lipnjem</w:t>
      </w:r>
      <w:r w:rsidRPr="001C7943">
        <w:rPr>
          <w:rFonts w:cs="Calibri"/>
        </w:rPr>
        <w:t xml:space="preserve"> 202</w:t>
      </w:r>
      <w:r w:rsidR="009C0483" w:rsidRPr="001C7943">
        <w:rPr>
          <w:rFonts w:cs="Calibri"/>
        </w:rPr>
        <w:t>6</w:t>
      </w:r>
      <w:r w:rsidRPr="001C7943">
        <w:rPr>
          <w:rFonts w:cs="Calibri"/>
        </w:rPr>
        <w:t xml:space="preserve">., a u odnosu na </w:t>
      </w:r>
      <w:r w:rsidR="00A227E8" w:rsidRPr="001C7943">
        <w:rPr>
          <w:rFonts w:cs="Calibri"/>
        </w:rPr>
        <w:t>srpanj</w:t>
      </w:r>
      <w:r w:rsidRPr="001C7943">
        <w:rPr>
          <w:rFonts w:cs="Calibri"/>
        </w:rPr>
        <w:t xml:space="preserve"> 202</w:t>
      </w:r>
      <w:r w:rsidR="00A227E8" w:rsidRPr="001C7943">
        <w:rPr>
          <w:rFonts w:cs="Calibri"/>
        </w:rPr>
        <w:t>5</w:t>
      </w:r>
      <w:r w:rsidRPr="001C7943">
        <w:rPr>
          <w:rFonts w:cs="Calibri"/>
        </w:rPr>
        <w:t>. više su za 1,1</w:t>
      </w:r>
      <w:r w:rsidR="00584C58" w:rsidRPr="001C7943">
        <w:rPr>
          <w:rFonts w:cs="Calibri"/>
        </w:rPr>
        <w:t xml:space="preserve"> </w:t>
      </w:r>
      <w:r w:rsidRPr="001C7943">
        <w:rPr>
          <w:rFonts w:cs="Calibri"/>
        </w:rPr>
        <w:t>%).</w:t>
      </w:r>
      <w:r w:rsidR="005A2D76" w:rsidRPr="001C7943">
        <w:rPr>
          <w:rStyle w:val="FootnoteReference"/>
          <w:rFonts w:cs="Calibri"/>
        </w:rPr>
        <w:footnoteReference w:id="16"/>
      </w:r>
    </w:p>
    <w:p w14:paraId="124D28B8" w14:textId="77BBC124" w:rsidR="004E1317" w:rsidRDefault="004D1D2F" w:rsidP="00766FCA">
      <w:pPr>
        <w:spacing w:after="120" w:line="276" w:lineRule="auto"/>
        <w:jc w:val="both"/>
        <w:rPr>
          <w:rFonts w:cs="Calibri"/>
        </w:rPr>
      </w:pPr>
      <w:r>
        <w:rPr>
          <w:rFonts w:cs="Calibri"/>
        </w:rPr>
        <w:t xml:space="preserve">Trend </w:t>
      </w:r>
      <w:r w:rsidRPr="004D1D2F">
        <w:rPr>
          <w:rFonts w:cs="Calibri"/>
        </w:rPr>
        <w:t>globalne dezinflacije prekinut je početkom 2026., ponajprije zbog rasta cijena energenata i industrijskih sirovina. Inflacijski pritisci pritom su izraženiji u gospodarstvima s tržištima u nastajanju nego u razvijenim gospodarstvima, što uglavnom odražava njihovu veću ovisnost o uvozu energenata s Bliskog istoka</w:t>
      </w:r>
      <w:r w:rsidR="00DF5AD5">
        <w:rPr>
          <w:rFonts w:cs="Calibri"/>
        </w:rPr>
        <w:t xml:space="preserve">. </w:t>
      </w:r>
      <w:r w:rsidRPr="004D1D2F">
        <w:rPr>
          <w:rFonts w:cs="Calibri"/>
        </w:rPr>
        <w:t xml:space="preserve">Među razvijenim gospodarstvima inflacija je nešto snažnija u SAD-u nego u </w:t>
      </w:r>
      <w:proofErr w:type="spellStart"/>
      <w:r w:rsidRPr="004D1D2F">
        <w:rPr>
          <w:rFonts w:cs="Calibri"/>
        </w:rPr>
        <w:t>europodručju</w:t>
      </w:r>
      <w:proofErr w:type="spellEnd"/>
      <w:r w:rsidRPr="004D1D2F">
        <w:rPr>
          <w:rFonts w:cs="Calibri"/>
        </w:rPr>
        <w:t>, potaknuta snažnijom gospodarskom aktivnošću i negativnim učincima uvedenih carinskih mjera.</w:t>
      </w:r>
      <w:r w:rsidR="005C3F80">
        <w:rPr>
          <w:rStyle w:val="FootnoteReference"/>
          <w:rFonts w:cs="Calibri"/>
        </w:rPr>
        <w:footnoteReference w:id="17"/>
      </w:r>
      <w:r w:rsidR="001F330D" w:rsidRPr="001C7943">
        <w:rPr>
          <w:rFonts w:cs="Calibri"/>
        </w:rPr>
        <w:t xml:space="preserve"> </w:t>
      </w:r>
    </w:p>
    <w:p w14:paraId="31441BE1" w14:textId="1AA2A94B" w:rsidR="00231561" w:rsidRPr="009D6480" w:rsidRDefault="00CD15C0" w:rsidP="003E7753">
      <w:pPr>
        <w:pStyle w:val="Caption"/>
        <w:spacing w:after="0"/>
        <w:rPr>
          <w:rFonts w:cs="Calibri"/>
          <w:szCs w:val="24"/>
        </w:rPr>
      </w:pPr>
      <w:bookmarkStart w:id="190" w:name="_Toc238480515"/>
      <w:r w:rsidRPr="009D6480">
        <w:rPr>
          <w:szCs w:val="24"/>
        </w:rPr>
        <w:t xml:space="preserve">Slika </w:t>
      </w:r>
      <w:r w:rsidR="00E178F7">
        <w:rPr>
          <w:szCs w:val="24"/>
        </w:rPr>
        <w:fldChar w:fldCharType="begin"/>
      </w:r>
      <w:r w:rsidR="00E178F7">
        <w:rPr>
          <w:szCs w:val="24"/>
        </w:rPr>
        <w:instrText xml:space="preserve"> SEQ Slika \* ARABIC </w:instrText>
      </w:r>
      <w:r w:rsidR="00E178F7">
        <w:rPr>
          <w:szCs w:val="24"/>
        </w:rPr>
        <w:fldChar w:fldCharType="separate"/>
      </w:r>
      <w:r w:rsidR="000B5ACB">
        <w:rPr>
          <w:noProof/>
          <w:szCs w:val="24"/>
        </w:rPr>
        <w:t>6</w:t>
      </w:r>
      <w:r w:rsidR="00E178F7">
        <w:rPr>
          <w:szCs w:val="24"/>
        </w:rPr>
        <w:fldChar w:fldCharType="end"/>
      </w:r>
      <w:r w:rsidR="00584C58" w:rsidRPr="009D6480">
        <w:rPr>
          <w:szCs w:val="24"/>
        </w:rPr>
        <w:t>.</w:t>
      </w:r>
      <w:r w:rsidR="00231561" w:rsidRPr="009D6480">
        <w:rPr>
          <w:rFonts w:cs="Calibri"/>
          <w:szCs w:val="24"/>
        </w:rPr>
        <w:t xml:space="preserve"> Kretanje stopa inflacije</w:t>
      </w:r>
      <w:bookmarkEnd w:id="190"/>
    </w:p>
    <w:p w14:paraId="1CEE545E" w14:textId="27011F30" w:rsidR="00231561" w:rsidRPr="009D6480" w:rsidRDefault="00A728F2" w:rsidP="00231561">
      <w:pPr>
        <w:spacing w:after="0" w:line="276" w:lineRule="auto"/>
        <w:jc w:val="both"/>
        <w:rPr>
          <w:rFonts w:cs="Calibri"/>
        </w:rPr>
      </w:pPr>
      <w:r>
        <w:rPr>
          <w:noProof/>
        </w:rPr>
        <w:drawing>
          <wp:inline distT="0" distB="0" distL="0" distR="0" wp14:anchorId="756B87ED" wp14:editId="084EF995">
            <wp:extent cx="6219645" cy="2035526"/>
            <wp:effectExtent l="0" t="0" r="0" b="3175"/>
            <wp:docPr id="15347693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69395" name=""/>
                    <pic:cNvPicPr/>
                  </pic:nvPicPr>
                  <pic:blipFill rotWithShape="1">
                    <a:blip r:embed="rId26"/>
                    <a:srcRect l="15660" t="34523" r="15827" b="25613"/>
                    <a:stretch>
                      <a:fillRect/>
                    </a:stretch>
                  </pic:blipFill>
                  <pic:spPr bwMode="auto">
                    <a:xfrm>
                      <a:off x="0" y="0"/>
                      <a:ext cx="6276910" cy="2054267"/>
                    </a:xfrm>
                    <a:prstGeom prst="rect">
                      <a:avLst/>
                    </a:prstGeom>
                    <a:ln>
                      <a:noFill/>
                    </a:ln>
                    <a:extLst>
                      <a:ext uri="{53640926-AAD7-44D8-BBD7-CCE9431645EC}">
                        <a14:shadowObscured xmlns:a14="http://schemas.microsoft.com/office/drawing/2010/main"/>
                      </a:ext>
                    </a:extLst>
                  </pic:spPr>
                </pic:pic>
              </a:graphicData>
            </a:graphic>
          </wp:inline>
        </w:drawing>
      </w:r>
    </w:p>
    <w:p w14:paraId="7E275484" w14:textId="304A7744" w:rsidR="00231561" w:rsidRPr="009D6480" w:rsidRDefault="00231561" w:rsidP="00231561">
      <w:pPr>
        <w:spacing w:after="120" w:line="276" w:lineRule="auto"/>
        <w:jc w:val="both"/>
        <w:rPr>
          <w:rFonts w:cs="Calibri"/>
        </w:rPr>
      </w:pPr>
      <w:r w:rsidRPr="009D6480">
        <w:rPr>
          <w:rFonts w:cs="Calibri"/>
        </w:rPr>
        <w:t xml:space="preserve">Izvor: </w:t>
      </w:r>
      <w:r w:rsidRPr="003F6E8F">
        <w:rPr>
          <w:rFonts w:cs="Calibri"/>
        </w:rPr>
        <w:t>HNB (202</w:t>
      </w:r>
      <w:r w:rsidR="003F6E8F" w:rsidRPr="003F6E8F">
        <w:rPr>
          <w:rFonts w:cs="Calibri"/>
        </w:rPr>
        <w:t>6</w:t>
      </w:r>
      <w:r w:rsidRPr="003F6E8F">
        <w:rPr>
          <w:rFonts w:cs="Calibri"/>
        </w:rPr>
        <w:t xml:space="preserve">) Makroekonomska kretanja i prognoze, godina X, broj </w:t>
      </w:r>
      <w:r w:rsidR="003F6E8F" w:rsidRPr="003F6E8F">
        <w:rPr>
          <w:rFonts w:cs="Calibri"/>
        </w:rPr>
        <w:t>20</w:t>
      </w:r>
      <w:r w:rsidRPr="003F6E8F">
        <w:rPr>
          <w:rFonts w:cs="Calibri"/>
        </w:rPr>
        <w:t xml:space="preserve">, </w:t>
      </w:r>
      <w:r w:rsidR="003F6E8F" w:rsidRPr="003F6E8F">
        <w:rPr>
          <w:rFonts w:cs="Calibri"/>
        </w:rPr>
        <w:t>lipanj</w:t>
      </w:r>
      <w:r w:rsidRPr="003F6E8F">
        <w:rPr>
          <w:rFonts w:cs="Calibri"/>
        </w:rPr>
        <w:t xml:space="preserve"> 202</w:t>
      </w:r>
      <w:r w:rsidR="003F6E8F" w:rsidRPr="003F6E8F">
        <w:rPr>
          <w:rFonts w:cs="Calibri"/>
        </w:rPr>
        <w:t>6</w:t>
      </w:r>
      <w:r w:rsidRPr="003F6E8F">
        <w:rPr>
          <w:rFonts w:cs="Calibri"/>
        </w:rPr>
        <w:t>.</w:t>
      </w:r>
    </w:p>
    <w:p w14:paraId="74473514" w14:textId="023D6F2D" w:rsidR="006C35EA" w:rsidRPr="009D6480" w:rsidRDefault="00231561" w:rsidP="00443CC5">
      <w:pPr>
        <w:spacing w:after="120" w:line="276" w:lineRule="auto"/>
        <w:jc w:val="both"/>
        <w:rPr>
          <w:iCs/>
          <w:color w:val="000000" w:themeColor="text1"/>
          <w:szCs w:val="18"/>
        </w:rPr>
      </w:pPr>
      <w:r w:rsidRPr="009D6480">
        <w:rPr>
          <w:rFonts w:cs="Calibri"/>
        </w:rPr>
        <w:t>Kada se govori o industrijskoj bazi, Kina i dalje ima vrlo snažnu industrijsku bazu pri čemu</w:t>
      </w:r>
      <w:r w:rsidR="00C16D53" w:rsidRPr="009D6480">
        <w:rPr>
          <w:rFonts w:cs="Calibri"/>
        </w:rPr>
        <w:t xml:space="preserve"> </w:t>
      </w:r>
      <w:r w:rsidRPr="009D6480">
        <w:rPr>
          <w:rFonts w:cs="Calibri"/>
        </w:rPr>
        <w:t>proizvodnja</w:t>
      </w:r>
      <w:r w:rsidR="00372840" w:rsidRPr="009D6480">
        <w:rPr>
          <w:rFonts w:cs="Calibri"/>
        </w:rPr>
        <w:t xml:space="preserve"> čini</w:t>
      </w:r>
      <w:r w:rsidRPr="009D6480">
        <w:rPr>
          <w:rFonts w:cs="Calibri"/>
        </w:rPr>
        <w:t xml:space="preserve"> velik dio nje</w:t>
      </w:r>
      <w:r w:rsidR="00584C58" w:rsidRPr="009D6480">
        <w:rPr>
          <w:rFonts w:cs="Calibri"/>
        </w:rPr>
        <w:t>zi</w:t>
      </w:r>
      <w:r w:rsidRPr="009D6480">
        <w:rPr>
          <w:rFonts w:cs="Calibri"/>
        </w:rPr>
        <w:t>n</w:t>
      </w:r>
      <w:r w:rsidR="00584C58" w:rsidRPr="009D6480">
        <w:rPr>
          <w:rFonts w:cs="Calibri"/>
        </w:rPr>
        <w:t>a</w:t>
      </w:r>
      <w:r w:rsidRPr="009D6480">
        <w:rPr>
          <w:rFonts w:cs="Calibri"/>
        </w:rPr>
        <w:t xml:space="preserve"> gospodarstva</w:t>
      </w:r>
      <w:r w:rsidR="00372840" w:rsidRPr="009D6480">
        <w:rPr>
          <w:rFonts w:cs="Calibri"/>
        </w:rPr>
        <w:t>. Stoga je</w:t>
      </w:r>
      <w:r w:rsidRPr="009D6480">
        <w:rPr>
          <w:rFonts w:cs="Calibri"/>
        </w:rPr>
        <w:t xml:space="preserve"> </w:t>
      </w:r>
      <w:r w:rsidR="00372840" w:rsidRPr="009D6480">
        <w:rPr>
          <w:rFonts w:cs="Calibri"/>
        </w:rPr>
        <w:t xml:space="preserve">Kina </w:t>
      </w:r>
      <w:r w:rsidRPr="009D6480">
        <w:rPr>
          <w:rFonts w:cs="Calibri"/>
        </w:rPr>
        <w:t>izrazito moćn</w:t>
      </w:r>
      <w:r w:rsidR="00372840" w:rsidRPr="009D6480">
        <w:rPr>
          <w:rFonts w:cs="Calibri"/>
        </w:rPr>
        <w:t>a</w:t>
      </w:r>
      <w:r w:rsidRPr="009D6480">
        <w:rPr>
          <w:rFonts w:cs="Calibri"/>
        </w:rPr>
        <w:t xml:space="preserve"> u globalnoj proizvodnji, posebno u elektroničkoj industriji, strojarstvu i izvozu </w:t>
      </w:r>
      <w:r w:rsidR="00372840" w:rsidRPr="009D6480">
        <w:rPr>
          <w:rFonts w:cs="Calibri"/>
        </w:rPr>
        <w:t xml:space="preserve">te </w:t>
      </w:r>
      <w:r w:rsidRPr="009D6480">
        <w:rPr>
          <w:rFonts w:cs="Calibri"/>
        </w:rPr>
        <w:t>ulazi u područje razvoja visoko-tehnoloških industrija, poluvodiča, umjetne inteligencije i sličnih djelatnosti. Gospodarstvo SAD-a je diver</w:t>
      </w:r>
      <w:r w:rsidR="00231912">
        <w:rPr>
          <w:rFonts w:cs="Calibri"/>
        </w:rPr>
        <w:t>s</w:t>
      </w:r>
      <w:r w:rsidRPr="009D6480">
        <w:rPr>
          <w:rFonts w:cs="Calibri"/>
        </w:rPr>
        <w:t>ificirano s jakim uslužnim sektorom (financije, tehnologija), globalni je lider u tehnološkim inovacijama, posebno u IT sektoru, biotehnologiji, automobilsk</w:t>
      </w:r>
      <w:r w:rsidR="000E501B" w:rsidRPr="009D6480">
        <w:rPr>
          <w:rFonts w:cs="Calibri"/>
        </w:rPr>
        <w:t>oj</w:t>
      </w:r>
      <w:r w:rsidRPr="009D6480">
        <w:rPr>
          <w:rFonts w:cs="Calibri"/>
        </w:rPr>
        <w:t xml:space="preserve"> industrij</w:t>
      </w:r>
      <w:r w:rsidR="000E501B" w:rsidRPr="009D6480">
        <w:rPr>
          <w:rFonts w:cs="Calibri"/>
        </w:rPr>
        <w:t>i</w:t>
      </w:r>
      <w:r w:rsidRPr="009D6480">
        <w:rPr>
          <w:rFonts w:cs="Calibri"/>
        </w:rPr>
        <w:t xml:space="preserve"> i zrakoplovstv</w:t>
      </w:r>
      <w:r w:rsidR="000E501B" w:rsidRPr="009D6480">
        <w:rPr>
          <w:rFonts w:cs="Calibri"/>
        </w:rPr>
        <w:t>u</w:t>
      </w:r>
      <w:r w:rsidRPr="009D6480">
        <w:rPr>
          <w:rFonts w:cs="Calibri"/>
        </w:rPr>
        <w:t xml:space="preserve">. Industrija Indije raste, a u strukturi gospodarstva zastupljene su tradicionalna proizvodnja, tekstil, IT sektor (u fazi jačanja) i usluge, međutim potrebna </w:t>
      </w:r>
      <w:r w:rsidR="00372840" w:rsidRPr="009D6480">
        <w:rPr>
          <w:rFonts w:cs="Calibri"/>
        </w:rPr>
        <w:t xml:space="preserve">joj </w:t>
      </w:r>
      <w:r w:rsidRPr="009D6480">
        <w:rPr>
          <w:rFonts w:cs="Calibri"/>
        </w:rPr>
        <w:t xml:space="preserve">je transformacija u proizvodno-poslovno-tehnološku silu. Japan je vrlo napredan u visokoj tehnologiji, proizvodnji elektronike, automobila i robotike, dok je industrija sofisticirana i tehnološki zahtjevna, o čemu svjedoči i najviši indeks gospodarske složenosti (ECI </w:t>
      </w:r>
      <w:proofErr w:type="spellStart"/>
      <w:r w:rsidRPr="00837F2D">
        <w:t>Trade</w:t>
      </w:r>
      <w:proofErr w:type="spellEnd"/>
      <w:r w:rsidRPr="009D6480">
        <w:rPr>
          <w:rFonts w:cs="Calibri"/>
        </w:rPr>
        <w:t>) koji iznosi 2</w:t>
      </w:r>
      <w:r w:rsidR="00584C58" w:rsidRPr="009D6480">
        <w:rPr>
          <w:rFonts w:cs="Calibri"/>
        </w:rPr>
        <w:t>,</w:t>
      </w:r>
      <w:r w:rsidRPr="009D6480">
        <w:rPr>
          <w:rFonts w:cs="Calibri"/>
        </w:rPr>
        <w:t xml:space="preserve">08. Kao industrijski vrlo moćna zemlja, ističe se Južna Koreja i to osobito u elektronici, poluvodičima i brodogradnji proizvodeći visoko sofisticirane proizvode (zauzima četvrto mjesto prema indeksu gospodarske složenosti (ECI </w:t>
      </w:r>
      <w:proofErr w:type="spellStart"/>
      <w:r w:rsidRPr="00837F2D">
        <w:t>Trade</w:t>
      </w:r>
      <w:proofErr w:type="spellEnd"/>
      <w:r w:rsidRPr="009D6480">
        <w:rPr>
          <w:rFonts w:cs="Calibri"/>
        </w:rPr>
        <w:t>) koji iznosi 1</w:t>
      </w:r>
      <w:r w:rsidR="00584C58" w:rsidRPr="009D6480">
        <w:rPr>
          <w:rFonts w:cs="Calibri"/>
        </w:rPr>
        <w:t>,</w:t>
      </w:r>
      <w:r w:rsidRPr="009D6480">
        <w:rPr>
          <w:rFonts w:cs="Calibri"/>
        </w:rPr>
        <w:t xml:space="preserve">83). </w:t>
      </w:r>
      <w:r w:rsidR="008C6735" w:rsidRPr="009D6480">
        <w:rPr>
          <w:rFonts w:cs="Calibri"/>
        </w:rPr>
        <w:t xml:space="preserve">Slika u nastavku </w:t>
      </w:r>
      <w:r w:rsidR="00E42FBD" w:rsidRPr="009D6480">
        <w:rPr>
          <w:rFonts w:cs="Calibri"/>
        </w:rPr>
        <w:t xml:space="preserve">pokazuje </w:t>
      </w:r>
      <w:r w:rsidR="00F070BC" w:rsidRPr="009D6480">
        <w:rPr>
          <w:rFonts w:cs="Calibri"/>
        </w:rPr>
        <w:t xml:space="preserve">projekcije </w:t>
      </w:r>
      <w:r w:rsidR="00E42FBD" w:rsidRPr="009D6480">
        <w:rPr>
          <w:rFonts w:cs="Calibri"/>
        </w:rPr>
        <w:t>promjen</w:t>
      </w:r>
      <w:r w:rsidR="00F070BC" w:rsidRPr="009D6480">
        <w:rPr>
          <w:rFonts w:cs="Calibri"/>
        </w:rPr>
        <w:t>e</w:t>
      </w:r>
      <w:r w:rsidR="00E42FBD" w:rsidRPr="009D6480">
        <w:rPr>
          <w:rFonts w:cs="Calibri"/>
        </w:rPr>
        <w:t xml:space="preserve"> globalne strukture industrijske proizvod</w:t>
      </w:r>
      <w:r w:rsidR="00953468" w:rsidRPr="009D6480">
        <w:rPr>
          <w:rFonts w:cs="Calibri"/>
        </w:rPr>
        <w:t>nje</w:t>
      </w:r>
      <w:r w:rsidR="00F070BC" w:rsidRPr="009D6480">
        <w:rPr>
          <w:rFonts w:cs="Calibri"/>
        </w:rPr>
        <w:t xml:space="preserve">. </w:t>
      </w:r>
      <w:r w:rsidR="00C05DBD" w:rsidRPr="009D6480">
        <w:rPr>
          <w:rFonts w:cs="Calibri"/>
        </w:rPr>
        <w:t xml:space="preserve">U 2020. godini dominantno industrijske zemlje su SAD, </w:t>
      </w:r>
      <w:r w:rsidR="0072051F" w:rsidRPr="009D6480">
        <w:rPr>
          <w:rFonts w:cs="Calibri"/>
        </w:rPr>
        <w:t>Japan i Njemač</w:t>
      </w:r>
      <w:r w:rsidR="003B427D" w:rsidRPr="009D6480">
        <w:rPr>
          <w:rFonts w:cs="Calibri"/>
        </w:rPr>
        <w:t xml:space="preserve">ka nakon kojih slijedi Kina. </w:t>
      </w:r>
      <w:r w:rsidR="00977EDA" w:rsidRPr="009D6480">
        <w:rPr>
          <w:rFonts w:cs="Calibri"/>
        </w:rPr>
        <w:t xml:space="preserve">Do </w:t>
      </w:r>
      <w:r w:rsidR="00977EDA" w:rsidRPr="009D6480">
        <w:rPr>
          <w:rFonts w:cs="Calibri"/>
        </w:rPr>
        <w:lastRenderedPageBreak/>
        <w:t xml:space="preserve">2030. </w:t>
      </w:r>
      <w:r w:rsidR="00584C58" w:rsidRPr="009D6480">
        <w:rPr>
          <w:rFonts w:cs="Calibri"/>
        </w:rPr>
        <w:t>u skladu s</w:t>
      </w:r>
      <w:r w:rsidR="00977EDA" w:rsidRPr="009D6480">
        <w:rPr>
          <w:rFonts w:cs="Calibri"/>
        </w:rPr>
        <w:t xml:space="preserve"> projekcijama UNIDO-a, Kina će dominirati</w:t>
      </w:r>
      <w:r w:rsidR="0067105D" w:rsidRPr="009D6480">
        <w:rPr>
          <w:rFonts w:cs="Calibri"/>
        </w:rPr>
        <w:t xml:space="preserve"> </w:t>
      </w:r>
      <w:r w:rsidR="00950B6A" w:rsidRPr="009D6480">
        <w:rPr>
          <w:rFonts w:cs="Calibri"/>
        </w:rPr>
        <w:t>u industrijskoj proizvodnji</w:t>
      </w:r>
      <w:r w:rsidR="00C8766C" w:rsidRPr="009D6480">
        <w:rPr>
          <w:rFonts w:cs="Calibri"/>
        </w:rPr>
        <w:t>, dok će se z</w:t>
      </w:r>
      <w:r w:rsidR="00372840" w:rsidRPr="009D6480">
        <w:rPr>
          <w:rFonts w:cs="Calibri"/>
        </w:rPr>
        <w:t>astupljenost</w:t>
      </w:r>
      <w:r w:rsidR="00C8766C" w:rsidRPr="009D6480">
        <w:rPr>
          <w:rFonts w:cs="Calibri"/>
        </w:rPr>
        <w:t xml:space="preserve"> SAD-a, Japana i Njemačke</w:t>
      </w:r>
      <w:r w:rsidR="00977EDA" w:rsidRPr="009D6480">
        <w:rPr>
          <w:rFonts w:cs="Calibri"/>
        </w:rPr>
        <w:t xml:space="preserve"> </w:t>
      </w:r>
      <w:r w:rsidR="00C8766C" w:rsidRPr="009D6480">
        <w:rPr>
          <w:rFonts w:cs="Calibri"/>
        </w:rPr>
        <w:t>zn</w:t>
      </w:r>
      <w:r w:rsidR="00584C58" w:rsidRPr="009D6480">
        <w:rPr>
          <w:rFonts w:cs="Calibri"/>
        </w:rPr>
        <w:t>atno</w:t>
      </w:r>
      <w:r w:rsidR="00C8766C" w:rsidRPr="009D6480">
        <w:rPr>
          <w:rFonts w:cs="Calibri"/>
        </w:rPr>
        <w:t xml:space="preserve"> smanjiti.</w:t>
      </w:r>
      <w:r w:rsidR="00953468" w:rsidRPr="009D6480">
        <w:rPr>
          <w:rFonts w:cs="Calibri"/>
        </w:rPr>
        <w:t xml:space="preserve"> </w:t>
      </w:r>
    </w:p>
    <w:p w14:paraId="54F12E07" w14:textId="5EA284F2" w:rsidR="009E0250" w:rsidRPr="009D6480" w:rsidRDefault="00514E49" w:rsidP="00514E49">
      <w:pPr>
        <w:pStyle w:val="Caption"/>
      </w:pPr>
      <w:bookmarkStart w:id="191" w:name="_Toc238480516"/>
      <w:r w:rsidRPr="009D6480">
        <w:t xml:space="preserve">Slika </w:t>
      </w:r>
      <w:r w:rsidR="00E178F7">
        <w:fldChar w:fldCharType="begin"/>
      </w:r>
      <w:r w:rsidR="00E178F7">
        <w:instrText xml:space="preserve"> SEQ Slika \* ARABIC </w:instrText>
      </w:r>
      <w:r w:rsidR="00E178F7">
        <w:fldChar w:fldCharType="separate"/>
      </w:r>
      <w:r w:rsidR="000B5ACB">
        <w:rPr>
          <w:noProof/>
        </w:rPr>
        <w:t>7</w:t>
      </w:r>
      <w:r w:rsidR="00E178F7">
        <w:fldChar w:fldCharType="end"/>
      </w:r>
      <w:r w:rsidR="00584C58" w:rsidRPr="009D6480">
        <w:t>.</w:t>
      </w:r>
      <w:r w:rsidR="009E0250" w:rsidRPr="009D6480">
        <w:t xml:space="preserve"> Promjene globalne strukture industrijske proizvodnje</w:t>
      </w:r>
      <w:bookmarkEnd w:id="191"/>
      <w:r w:rsidR="009E0250" w:rsidRPr="009D6480">
        <w:t xml:space="preserve"> </w:t>
      </w:r>
    </w:p>
    <w:p w14:paraId="437FB7BB" w14:textId="77777777" w:rsidR="009E0250" w:rsidRPr="009D6480" w:rsidRDefault="009E0250" w:rsidP="00443CC5">
      <w:pPr>
        <w:spacing w:after="0" w:line="276" w:lineRule="auto"/>
        <w:ind w:left="709" w:firstLine="709"/>
      </w:pPr>
      <w:r w:rsidRPr="009D6480">
        <w:t>Stanje 2020. godine</w:t>
      </w:r>
      <w:r w:rsidRPr="009D6480">
        <w:tab/>
      </w:r>
      <w:r w:rsidRPr="009D6480">
        <w:tab/>
      </w:r>
      <w:r w:rsidRPr="009D6480">
        <w:tab/>
      </w:r>
      <w:r w:rsidRPr="009D6480">
        <w:tab/>
        <w:t>Projekcija 2030. godine</w:t>
      </w:r>
    </w:p>
    <w:p w14:paraId="15B85E13" w14:textId="77777777" w:rsidR="009E0250" w:rsidRPr="009D6480" w:rsidRDefault="009E0250" w:rsidP="00443CC5">
      <w:pPr>
        <w:spacing w:after="0" w:line="276" w:lineRule="auto"/>
      </w:pPr>
      <w:r w:rsidRPr="009D6480">
        <w:rPr>
          <w:noProof/>
          <w:lang w:eastAsia="hr-HR"/>
        </w:rPr>
        <w:drawing>
          <wp:inline distT="0" distB="0" distL="0" distR="0" wp14:anchorId="0A6C3387" wp14:editId="05CA64C2">
            <wp:extent cx="5725887" cy="2801721"/>
            <wp:effectExtent l="0" t="0" r="8255" b="0"/>
            <wp:docPr id="55760168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7596" cy="2817237"/>
                    </a:xfrm>
                    <a:prstGeom prst="rect">
                      <a:avLst/>
                    </a:prstGeom>
                  </pic:spPr>
                </pic:pic>
              </a:graphicData>
            </a:graphic>
          </wp:inline>
        </w:drawing>
      </w:r>
    </w:p>
    <w:p w14:paraId="5CFDA9E9" w14:textId="1D683011" w:rsidR="009E0250" w:rsidRPr="009D6480" w:rsidRDefault="009E0250" w:rsidP="009E0250">
      <w:r w:rsidRPr="009D6480">
        <w:t>Izvor:</w:t>
      </w:r>
      <w:r w:rsidR="00362BD6" w:rsidRPr="009D6480">
        <w:t xml:space="preserve"> </w:t>
      </w:r>
      <w:r w:rsidR="00365375" w:rsidRPr="00365375">
        <w:t>Organizacija Ujedinjenih naroda za industrijski razvoj</w:t>
      </w:r>
      <w:r w:rsidR="00362BD6" w:rsidRPr="009D6480">
        <w:t xml:space="preserve">, </w:t>
      </w:r>
      <w:r w:rsidRPr="009D6480">
        <w:t>2024</w:t>
      </w:r>
      <w:r w:rsidR="00362BD6" w:rsidRPr="009D6480">
        <w:t>.</w:t>
      </w:r>
    </w:p>
    <w:p w14:paraId="72D8FDED" w14:textId="18DC4577" w:rsidR="00231561" w:rsidRPr="009D6480" w:rsidRDefault="00231561" w:rsidP="00231561">
      <w:pPr>
        <w:spacing w:after="120" w:line="276" w:lineRule="auto"/>
        <w:jc w:val="both"/>
        <w:rPr>
          <w:rFonts w:cs="Calibri"/>
        </w:rPr>
      </w:pPr>
      <w:r w:rsidRPr="009D6480">
        <w:rPr>
          <w:rFonts w:cs="Calibri"/>
        </w:rPr>
        <w:t xml:space="preserve">Indeks </w:t>
      </w:r>
      <w:r w:rsidR="00F843F7">
        <w:rPr>
          <w:rFonts w:cs="Calibri"/>
        </w:rPr>
        <w:t>ekonomske</w:t>
      </w:r>
      <w:r w:rsidRPr="009D6480">
        <w:rPr>
          <w:rFonts w:cs="Calibri"/>
        </w:rPr>
        <w:t xml:space="preserve"> složenosti (</w:t>
      </w:r>
      <w:proofErr w:type="spellStart"/>
      <w:r w:rsidRPr="00837F2D">
        <w:rPr>
          <w:i/>
        </w:rPr>
        <w:t>Economic</w:t>
      </w:r>
      <w:proofErr w:type="spellEnd"/>
      <w:r w:rsidRPr="00837F2D">
        <w:rPr>
          <w:i/>
        </w:rPr>
        <w:t xml:space="preserve"> </w:t>
      </w:r>
      <w:proofErr w:type="spellStart"/>
      <w:r w:rsidRPr="00837F2D">
        <w:rPr>
          <w:i/>
        </w:rPr>
        <w:t>Complexity</w:t>
      </w:r>
      <w:proofErr w:type="spellEnd"/>
      <w:r w:rsidRPr="00837F2D">
        <w:rPr>
          <w:i/>
        </w:rPr>
        <w:t xml:space="preserve"> Index</w:t>
      </w:r>
      <w:r w:rsidRPr="00837F2D">
        <w:t xml:space="preserve"> </w:t>
      </w:r>
      <w:r w:rsidR="00584C58" w:rsidRPr="00837F2D">
        <w:rPr>
          <w:rFonts w:cs="Calibri"/>
        </w:rPr>
        <w:t>‒</w:t>
      </w:r>
      <w:r w:rsidRPr="00837F2D">
        <w:t xml:space="preserve"> ECI</w:t>
      </w:r>
      <w:r w:rsidRPr="009D6480">
        <w:rPr>
          <w:rFonts w:cs="Calibri"/>
        </w:rPr>
        <w:t>) i indeks složenosti proizvod</w:t>
      </w:r>
      <w:r w:rsidR="00F843F7">
        <w:rPr>
          <w:rFonts w:cs="Calibri"/>
        </w:rPr>
        <w:t>a</w:t>
      </w:r>
      <w:r w:rsidRPr="009D6480">
        <w:rPr>
          <w:rFonts w:cs="Calibri"/>
        </w:rPr>
        <w:t xml:space="preserve"> (</w:t>
      </w:r>
      <w:proofErr w:type="spellStart"/>
      <w:r w:rsidRPr="00837F2D">
        <w:rPr>
          <w:i/>
        </w:rPr>
        <w:t>Product</w:t>
      </w:r>
      <w:proofErr w:type="spellEnd"/>
      <w:r w:rsidRPr="00837F2D">
        <w:rPr>
          <w:i/>
        </w:rPr>
        <w:t xml:space="preserve"> </w:t>
      </w:r>
      <w:proofErr w:type="spellStart"/>
      <w:r w:rsidRPr="00837F2D">
        <w:rPr>
          <w:i/>
        </w:rPr>
        <w:t>Complexity</w:t>
      </w:r>
      <w:proofErr w:type="spellEnd"/>
      <w:r w:rsidRPr="00837F2D">
        <w:rPr>
          <w:i/>
        </w:rPr>
        <w:t xml:space="preserve"> Index</w:t>
      </w:r>
      <w:r w:rsidRPr="00837F2D">
        <w:t xml:space="preserve"> </w:t>
      </w:r>
      <w:r w:rsidR="00584C58" w:rsidRPr="00837F2D">
        <w:rPr>
          <w:rFonts w:cs="Calibri"/>
        </w:rPr>
        <w:t>‒</w:t>
      </w:r>
      <w:r w:rsidRPr="00837F2D">
        <w:t xml:space="preserve"> PCI</w:t>
      </w:r>
      <w:r w:rsidRPr="009D6480">
        <w:rPr>
          <w:rFonts w:cs="Calibri"/>
        </w:rPr>
        <w:t xml:space="preserve">) </w:t>
      </w:r>
      <w:r w:rsidR="00056D14">
        <w:rPr>
          <w:rFonts w:cs="Calibri"/>
        </w:rPr>
        <w:t xml:space="preserve">pokazatelji su </w:t>
      </w:r>
      <w:r w:rsidRPr="009D6480">
        <w:rPr>
          <w:rFonts w:cs="Calibri"/>
        </w:rPr>
        <w:t xml:space="preserve">relativnog intenziteta znanja gospodarstva </w:t>
      </w:r>
      <w:r w:rsidR="00056D14">
        <w:rPr>
          <w:rFonts w:cs="Calibri"/>
        </w:rPr>
        <w:t>odnosno</w:t>
      </w:r>
      <w:r w:rsidRPr="009D6480">
        <w:rPr>
          <w:rFonts w:cs="Calibri"/>
        </w:rPr>
        <w:t xml:space="preserve"> proizvoda</w:t>
      </w:r>
      <w:r w:rsidR="00056D14">
        <w:rPr>
          <w:rFonts w:cs="Calibri"/>
        </w:rPr>
        <w:t xml:space="preserve">. Njima </w:t>
      </w:r>
      <w:r w:rsidRPr="009D6480">
        <w:rPr>
          <w:rFonts w:cs="Calibri"/>
        </w:rPr>
        <w:t xml:space="preserve">se </w:t>
      </w:r>
      <w:r w:rsidR="00BB3BE5" w:rsidRPr="009D6480">
        <w:rPr>
          <w:rFonts w:cs="Calibri"/>
        </w:rPr>
        <w:t xml:space="preserve">procjenjuje </w:t>
      </w:r>
      <w:r w:rsidR="00BB3BE5">
        <w:rPr>
          <w:rFonts w:cs="Calibri"/>
        </w:rPr>
        <w:t xml:space="preserve">ekonomska </w:t>
      </w:r>
      <w:r w:rsidR="00BB3BE5" w:rsidRPr="009D6480">
        <w:rPr>
          <w:rFonts w:cs="Calibri"/>
        </w:rPr>
        <w:t xml:space="preserve">složenost </w:t>
      </w:r>
      <w:r w:rsidRPr="009D6480">
        <w:rPr>
          <w:rFonts w:cs="Calibri"/>
        </w:rPr>
        <w:t xml:space="preserve">na </w:t>
      </w:r>
      <w:r w:rsidR="00C66618">
        <w:rPr>
          <w:rFonts w:cs="Calibri"/>
        </w:rPr>
        <w:t xml:space="preserve">temelju </w:t>
      </w:r>
      <w:r w:rsidRPr="009D6480">
        <w:rPr>
          <w:rFonts w:cs="Calibri"/>
        </w:rPr>
        <w:t>poda</w:t>
      </w:r>
      <w:r w:rsidR="00C66618">
        <w:rPr>
          <w:rFonts w:cs="Calibri"/>
        </w:rPr>
        <w:t>taka</w:t>
      </w:r>
      <w:r w:rsidRPr="009D6480">
        <w:rPr>
          <w:rFonts w:cs="Calibri"/>
        </w:rPr>
        <w:t xml:space="preserve"> o </w:t>
      </w:r>
      <w:r w:rsidR="00C66618">
        <w:rPr>
          <w:rFonts w:cs="Calibri"/>
        </w:rPr>
        <w:t>robnoj razmjeni</w:t>
      </w:r>
      <w:r w:rsidRPr="009D6480">
        <w:rPr>
          <w:rFonts w:cs="Calibri"/>
        </w:rPr>
        <w:t xml:space="preserve">, </w:t>
      </w:r>
      <w:r w:rsidR="00C66618">
        <w:rPr>
          <w:rFonts w:cs="Calibri"/>
        </w:rPr>
        <w:t xml:space="preserve">tehnologiji </w:t>
      </w:r>
      <w:r w:rsidRPr="009D6480">
        <w:rPr>
          <w:rFonts w:cs="Calibri"/>
        </w:rPr>
        <w:t xml:space="preserve">i </w:t>
      </w:r>
      <w:r w:rsidR="00EF03B0">
        <w:rPr>
          <w:rFonts w:cs="Calibri"/>
        </w:rPr>
        <w:t xml:space="preserve">znanstvenim </w:t>
      </w:r>
      <w:r w:rsidRPr="009D6480">
        <w:rPr>
          <w:rFonts w:cs="Calibri"/>
        </w:rPr>
        <w:t xml:space="preserve">istraživanjima. </w:t>
      </w:r>
      <w:r w:rsidR="00BB3BE5">
        <w:rPr>
          <w:rFonts w:cs="Calibri"/>
        </w:rPr>
        <w:t xml:space="preserve">Ta </w:t>
      </w:r>
      <w:r w:rsidRPr="009D6480">
        <w:rPr>
          <w:rFonts w:cs="Calibri"/>
        </w:rPr>
        <w:t xml:space="preserve">tri </w:t>
      </w:r>
      <w:r w:rsidR="00BB3BE5">
        <w:rPr>
          <w:rFonts w:cs="Calibri"/>
        </w:rPr>
        <w:t xml:space="preserve">pristupa </w:t>
      </w:r>
      <w:r w:rsidR="00372840" w:rsidRPr="009D6480">
        <w:rPr>
          <w:rFonts w:cs="Calibri"/>
        </w:rPr>
        <w:t>omogućuju</w:t>
      </w:r>
      <w:r w:rsidRPr="009D6480">
        <w:rPr>
          <w:rFonts w:cs="Calibri"/>
        </w:rPr>
        <w:t xml:space="preserve"> </w:t>
      </w:r>
      <w:r w:rsidR="006C544C">
        <w:rPr>
          <w:rFonts w:cs="Calibri"/>
        </w:rPr>
        <w:t xml:space="preserve">detaljniji uvid u gospodarsku složenost i </w:t>
      </w:r>
      <w:r w:rsidR="00372840" w:rsidRPr="009D6480">
        <w:rPr>
          <w:rFonts w:cs="Calibri"/>
        </w:rPr>
        <w:t>bolje</w:t>
      </w:r>
      <w:r w:rsidRPr="009D6480">
        <w:rPr>
          <w:rFonts w:cs="Calibri"/>
        </w:rPr>
        <w:t xml:space="preserve"> objašnj</w:t>
      </w:r>
      <w:r w:rsidR="006378C0">
        <w:rPr>
          <w:rFonts w:cs="Calibri"/>
        </w:rPr>
        <w:t xml:space="preserve">avaju </w:t>
      </w:r>
      <w:r w:rsidRPr="009D6480">
        <w:rPr>
          <w:rFonts w:cs="Calibri"/>
        </w:rPr>
        <w:t>buduć</w:t>
      </w:r>
      <w:r w:rsidR="006378C0">
        <w:rPr>
          <w:rFonts w:cs="Calibri"/>
        </w:rPr>
        <w:t>i</w:t>
      </w:r>
      <w:r w:rsidRPr="009D6480">
        <w:rPr>
          <w:rFonts w:cs="Calibri"/>
        </w:rPr>
        <w:t xml:space="preserve"> </w:t>
      </w:r>
      <w:r w:rsidR="006378C0">
        <w:rPr>
          <w:rFonts w:cs="Calibri"/>
        </w:rPr>
        <w:t xml:space="preserve">gospodarski </w:t>
      </w:r>
      <w:r w:rsidRPr="009D6480">
        <w:rPr>
          <w:rFonts w:cs="Calibri"/>
        </w:rPr>
        <w:t xml:space="preserve">rast nego </w:t>
      </w:r>
      <w:r w:rsidR="006378C0">
        <w:rPr>
          <w:rFonts w:cs="Calibri"/>
        </w:rPr>
        <w:t xml:space="preserve">što to omogućuju pokazatelji koji se temelje </w:t>
      </w:r>
      <w:r w:rsidRPr="009D6480">
        <w:rPr>
          <w:rFonts w:cs="Calibri"/>
        </w:rPr>
        <w:t xml:space="preserve">samo </w:t>
      </w:r>
      <w:r w:rsidR="006378C0">
        <w:rPr>
          <w:rFonts w:cs="Calibri"/>
        </w:rPr>
        <w:t>na robnoj razmjeni</w:t>
      </w:r>
      <w:r w:rsidRPr="009D6480">
        <w:rPr>
          <w:rFonts w:cs="Calibri"/>
        </w:rPr>
        <w:t>.</w:t>
      </w:r>
      <w:r w:rsidRPr="009D6480">
        <w:rPr>
          <w:rStyle w:val="FootnoteReference"/>
          <w:rFonts w:cs="Calibri"/>
        </w:rPr>
        <w:footnoteReference w:id="18"/>
      </w:r>
      <w:r w:rsidRPr="009D6480">
        <w:rPr>
          <w:rFonts w:cs="Calibri"/>
        </w:rPr>
        <w:t xml:space="preserve"> Pri </w:t>
      </w:r>
      <w:r w:rsidR="00B94601">
        <w:rPr>
          <w:rFonts w:cs="Calibri"/>
        </w:rPr>
        <w:t xml:space="preserve">njihovu </w:t>
      </w:r>
      <w:r w:rsidRPr="009D6480">
        <w:rPr>
          <w:rFonts w:cs="Calibri"/>
        </w:rPr>
        <w:t xml:space="preserve">izračunu </w:t>
      </w:r>
      <w:r w:rsidR="00B94601">
        <w:rPr>
          <w:rFonts w:cs="Calibri"/>
        </w:rPr>
        <w:t xml:space="preserve">primjenjuju </w:t>
      </w:r>
      <w:r w:rsidRPr="009D6480">
        <w:rPr>
          <w:rFonts w:cs="Calibri"/>
        </w:rPr>
        <w:t xml:space="preserve">se metodologije </w:t>
      </w:r>
      <w:r w:rsidR="00F613BC">
        <w:rPr>
          <w:rFonts w:cs="Calibri"/>
        </w:rPr>
        <w:t xml:space="preserve">koje se </w:t>
      </w:r>
      <w:r w:rsidRPr="009D6480">
        <w:rPr>
          <w:rFonts w:cs="Calibri"/>
        </w:rPr>
        <w:t>temelj</w:t>
      </w:r>
      <w:r w:rsidR="00F613BC">
        <w:rPr>
          <w:rFonts w:cs="Calibri"/>
        </w:rPr>
        <w:t xml:space="preserve">e na </w:t>
      </w:r>
      <w:r w:rsidRPr="009D6480">
        <w:rPr>
          <w:rFonts w:cs="Calibri"/>
        </w:rPr>
        <w:t>poda</w:t>
      </w:r>
      <w:r w:rsidR="00F613BC">
        <w:rPr>
          <w:rFonts w:cs="Calibri"/>
        </w:rPr>
        <w:t xml:space="preserve">cima </w:t>
      </w:r>
      <w:r w:rsidRPr="009D6480">
        <w:rPr>
          <w:rFonts w:cs="Calibri"/>
        </w:rPr>
        <w:t xml:space="preserve">o </w:t>
      </w:r>
      <w:r w:rsidR="0004732A">
        <w:rPr>
          <w:rFonts w:cs="Calibri"/>
        </w:rPr>
        <w:t>robnoj razmjeni</w:t>
      </w:r>
      <w:r w:rsidRPr="009D6480">
        <w:rPr>
          <w:rFonts w:cs="Calibri"/>
        </w:rPr>
        <w:t>, tehnologiji te istraživanju i razvoju.</w:t>
      </w:r>
    </w:p>
    <w:p w14:paraId="01956939" w14:textId="75030EE9" w:rsidR="003523B7" w:rsidRPr="009D6480" w:rsidRDefault="00CD730B" w:rsidP="000530EE">
      <w:pPr>
        <w:spacing w:after="120" w:line="276" w:lineRule="auto"/>
        <w:jc w:val="both"/>
        <w:rPr>
          <w:iCs/>
          <w:color w:val="000000" w:themeColor="text1"/>
          <w:szCs w:val="18"/>
        </w:rPr>
      </w:pPr>
      <w:r w:rsidRPr="00B34D36">
        <w:rPr>
          <w:rFonts w:cs="Calibri"/>
        </w:rPr>
        <w:t xml:space="preserve">Prema indeksu ekonomske složenosti na temelju </w:t>
      </w:r>
      <w:r w:rsidR="00D75368">
        <w:rPr>
          <w:rFonts w:cs="Calibri"/>
        </w:rPr>
        <w:t xml:space="preserve">robne </w:t>
      </w:r>
      <w:r w:rsidRPr="00B34D36">
        <w:rPr>
          <w:rFonts w:cs="Calibri"/>
        </w:rPr>
        <w:t xml:space="preserve">razmjene </w:t>
      </w:r>
      <w:r w:rsidR="00B63337">
        <w:rPr>
          <w:rFonts w:cs="Calibri"/>
        </w:rPr>
        <w:t>(</w:t>
      </w:r>
      <w:r w:rsidR="00B63337" w:rsidRPr="00003CCA">
        <w:rPr>
          <w:i/>
        </w:rPr>
        <w:t xml:space="preserve">ECI </w:t>
      </w:r>
      <w:proofErr w:type="spellStart"/>
      <w:r w:rsidR="00B63337" w:rsidRPr="00837F2D">
        <w:rPr>
          <w:i/>
        </w:rPr>
        <w:t>Trade</w:t>
      </w:r>
      <w:proofErr w:type="spellEnd"/>
      <w:r w:rsidR="00B63337">
        <w:rPr>
          <w:rFonts w:cs="Calibri"/>
        </w:rPr>
        <w:t xml:space="preserve">) </w:t>
      </w:r>
      <w:r w:rsidR="00372840" w:rsidRPr="009D6480">
        <w:rPr>
          <w:rFonts w:cs="Calibri"/>
        </w:rPr>
        <w:t xml:space="preserve">među </w:t>
      </w:r>
      <w:r w:rsidR="00231561" w:rsidRPr="009D6480">
        <w:rPr>
          <w:rFonts w:cs="Calibri"/>
        </w:rPr>
        <w:t>132 promatrane zemlje prednjače Japan, Kina, Švicarska, Južna Koreja i Njemačka</w:t>
      </w:r>
      <w:r w:rsidR="00626C60" w:rsidRPr="009D6480">
        <w:rPr>
          <w:rFonts w:cs="Calibri"/>
        </w:rPr>
        <w:t xml:space="preserve"> (posljednja dostupna godina je</w:t>
      </w:r>
      <w:r w:rsidR="00D75368">
        <w:rPr>
          <w:rFonts w:cs="Calibri"/>
        </w:rPr>
        <w:t>st</w:t>
      </w:r>
      <w:r w:rsidR="00626C60" w:rsidRPr="009D6480">
        <w:rPr>
          <w:rFonts w:cs="Calibri"/>
        </w:rPr>
        <w:t xml:space="preserve"> 2023.)</w:t>
      </w:r>
      <w:r w:rsidR="00551716" w:rsidRPr="009D6480">
        <w:rPr>
          <w:rStyle w:val="FootnoteReference"/>
          <w:rFonts w:cs="Calibri"/>
        </w:rPr>
        <w:footnoteReference w:id="19"/>
      </w:r>
      <w:r w:rsidR="00231561" w:rsidRPr="009D6480">
        <w:rPr>
          <w:rFonts w:cs="Calibri"/>
        </w:rPr>
        <w:t xml:space="preserve">. </w:t>
      </w:r>
      <w:r w:rsidR="00174788" w:rsidRPr="00174788">
        <w:rPr>
          <w:rFonts w:cs="Calibri"/>
        </w:rPr>
        <w:t xml:space="preserve">Prema indeksu ekonomske složenosti na temelju tehnologije </w:t>
      </w:r>
      <w:r w:rsidR="004B5509">
        <w:rPr>
          <w:rFonts w:cs="Calibri"/>
        </w:rPr>
        <w:t>(</w:t>
      </w:r>
      <w:r w:rsidR="004B5509" w:rsidRPr="00003CCA">
        <w:rPr>
          <w:i/>
        </w:rPr>
        <w:t>ECI Technology</w:t>
      </w:r>
      <w:r w:rsidR="004B5509">
        <w:rPr>
          <w:rFonts w:cs="Calibri"/>
        </w:rPr>
        <w:t xml:space="preserve">) </w:t>
      </w:r>
      <w:r w:rsidR="00231561" w:rsidRPr="009D6480">
        <w:rPr>
          <w:rFonts w:cs="Calibri"/>
        </w:rPr>
        <w:t>za 2021. (posljednja dostupna</w:t>
      </w:r>
      <w:r w:rsidR="00C16D53" w:rsidRPr="009D6480">
        <w:rPr>
          <w:rFonts w:cs="Calibri"/>
        </w:rPr>
        <w:t xml:space="preserve"> </w:t>
      </w:r>
      <w:r w:rsidR="00D75368">
        <w:rPr>
          <w:rFonts w:cs="Calibri"/>
        </w:rPr>
        <w:t xml:space="preserve">godina </w:t>
      </w:r>
      <w:r w:rsidR="006C7AB2">
        <w:rPr>
          <w:rFonts w:cs="Calibri"/>
        </w:rPr>
        <w:t xml:space="preserve">jest </w:t>
      </w:r>
      <w:r w:rsidR="00F249F4" w:rsidRPr="009D6480">
        <w:rPr>
          <w:rFonts w:cs="Calibri"/>
        </w:rPr>
        <w:t>2023.</w:t>
      </w:r>
      <w:r w:rsidR="00CB1A98" w:rsidRPr="009D6480">
        <w:rPr>
          <w:rFonts w:cs="Calibri"/>
        </w:rPr>
        <w:t xml:space="preserve">, </w:t>
      </w:r>
      <w:r w:rsidR="006C7AB2">
        <w:rPr>
          <w:rFonts w:cs="Calibri"/>
        </w:rPr>
        <w:t xml:space="preserve">a </w:t>
      </w:r>
      <w:r w:rsidR="00CB1A98" w:rsidRPr="009D6480">
        <w:rPr>
          <w:rFonts w:cs="Calibri"/>
        </w:rPr>
        <w:t xml:space="preserve">ukupno </w:t>
      </w:r>
      <w:r w:rsidR="006C7AB2">
        <w:rPr>
          <w:rFonts w:cs="Calibri"/>
        </w:rPr>
        <w:t xml:space="preserve">je </w:t>
      </w:r>
      <w:r w:rsidR="00F2697F" w:rsidRPr="009D6480">
        <w:rPr>
          <w:rFonts w:cs="Calibri"/>
        </w:rPr>
        <w:t>promatran</w:t>
      </w:r>
      <w:r w:rsidR="00F2697F">
        <w:rPr>
          <w:rFonts w:cs="Calibri"/>
        </w:rPr>
        <w:t>o</w:t>
      </w:r>
      <w:r w:rsidR="00F2697F" w:rsidRPr="009D6480">
        <w:rPr>
          <w:rFonts w:cs="Calibri"/>
        </w:rPr>
        <w:t xml:space="preserve"> </w:t>
      </w:r>
      <w:r w:rsidR="00CB1A98" w:rsidRPr="009D6480">
        <w:rPr>
          <w:rFonts w:cs="Calibri"/>
        </w:rPr>
        <w:t>89 zemalja</w:t>
      </w:r>
      <w:r w:rsidR="00231561" w:rsidRPr="009D6480">
        <w:rPr>
          <w:rFonts w:cs="Calibri"/>
        </w:rPr>
        <w:t>),</w:t>
      </w:r>
      <w:r w:rsidR="00864012" w:rsidRPr="009D6480">
        <w:rPr>
          <w:rFonts w:cs="Calibri"/>
        </w:rPr>
        <w:t xml:space="preserve"> najv</w:t>
      </w:r>
      <w:r w:rsidR="00D612DA">
        <w:rPr>
          <w:rFonts w:cs="Calibri"/>
        </w:rPr>
        <w:t>eć</w:t>
      </w:r>
      <w:r w:rsidR="00864012" w:rsidRPr="009D6480">
        <w:rPr>
          <w:rFonts w:cs="Calibri"/>
        </w:rPr>
        <w:t>e vrijednosti biljež</w:t>
      </w:r>
      <w:r w:rsidR="00F2697F">
        <w:rPr>
          <w:rFonts w:cs="Calibri"/>
        </w:rPr>
        <w:t>e</w:t>
      </w:r>
      <w:r w:rsidR="00864012" w:rsidRPr="009D6480">
        <w:rPr>
          <w:rFonts w:cs="Calibri"/>
        </w:rPr>
        <w:t xml:space="preserve"> </w:t>
      </w:r>
      <w:r w:rsidR="00231561" w:rsidRPr="009D6480">
        <w:rPr>
          <w:rFonts w:cs="Calibri"/>
        </w:rPr>
        <w:t>Švedska, Njemačka, Austrija, Finska i Italija</w:t>
      </w:r>
      <w:r w:rsidR="00864012" w:rsidRPr="009D6480">
        <w:rPr>
          <w:rStyle w:val="FootnoteReference"/>
          <w:rFonts w:cs="Calibri"/>
        </w:rPr>
        <w:footnoteReference w:id="20"/>
      </w:r>
      <w:r w:rsidR="00231561" w:rsidRPr="009D6480">
        <w:rPr>
          <w:rFonts w:cs="Calibri"/>
        </w:rPr>
        <w:t xml:space="preserve">. </w:t>
      </w:r>
      <w:r w:rsidR="00835F3F" w:rsidRPr="009D6480">
        <w:rPr>
          <w:rFonts w:cs="Calibri"/>
        </w:rPr>
        <w:t xml:space="preserve">Prema </w:t>
      </w:r>
      <w:r w:rsidR="000358BE" w:rsidRPr="00B34D36">
        <w:rPr>
          <w:rFonts w:cs="Calibri"/>
        </w:rPr>
        <w:lastRenderedPageBreak/>
        <w:t xml:space="preserve">indeksu ekonomske složenosti na temelju znanosti </w:t>
      </w:r>
      <w:r w:rsidR="00997EAD">
        <w:rPr>
          <w:rFonts w:cs="Calibri"/>
        </w:rPr>
        <w:t>(</w:t>
      </w:r>
      <w:r w:rsidR="00997EAD" w:rsidRPr="00003CCA">
        <w:rPr>
          <w:i/>
        </w:rPr>
        <w:t>ECI Research</w:t>
      </w:r>
      <w:r w:rsidR="00997EAD">
        <w:rPr>
          <w:rFonts w:cs="Calibri"/>
        </w:rPr>
        <w:t xml:space="preserve">) </w:t>
      </w:r>
      <w:r w:rsidR="00835F3F" w:rsidRPr="009D6480">
        <w:rPr>
          <w:rFonts w:cs="Calibri"/>
        </w:rPr>
        <w:t>najv</w:t>
      </w:r>
      <w:r w:rsidR="00997EAD">
        <w:rPr>
          <w:rFonts w:cs="Calibri"/>
        </w:rPr>
        <w:t>eć</w:t>
      </w:r>
      <w:r w:rsidR="00835F3F" w:rsidRPr="009D6480">
        <w:rPr>
          <w:rFonts w:cs="Calibri"/>
        </w:rPr>
        <w:t xml:space="preserve">e vrijednosti </w:t>
      </w:r>
      <w:r w:rsidR="004200B6" w:rsidRPr="009D6480">
        <w:rPr>
          <w:rFonts w:cs="Calibri"/>
        </w:rPr>
        <w:t>među</w:t>
      </w:r>
      <w:r w:rsidR="00231561" w:rsidRPr="009D6480">
        <w:rPr>
          <w:rFonts w:cs="Calibri"/>
        </w:rPr>
        <w:t xml:space="preserve"> 123 promatrane zemlje</w:t>
      </w:r>
      <w:r w:rsidR="004E61FC" w:rsidRPr="009D6480">
        <w:rPr>
          <w:rFonts w:cs="Calibri"/>
        </w:rPr>
        <w:t xml:space="preserve"> </w:t>
      </w:r>
      <w:r w:rsidR="004200B6" w:rsidRPr="009D6480">
        <w:rPr>
          <w:rFonts w:cs="Calibri"/>
        </w:rPr>
        <w:t>bilježe</w:t>
      </w:r>
      <w:r w:rsidR="00231561" w:rsidRPr="009D6480">
        <w:rPr>
          <w:rFonts w:cs="Calibri"/>
        </w:rPr>
        <w:t xml:space="preserve"> </w:t>
      </w:r>
      <w:r w:rsidR="0062319B">
        <w:rPr>
          <w:rFonts w:cs="Calibri"/>
        </w:rPr>
        <w:t>SAD</w:t>
      </w:r>
      <w:r w:rsidR="00231561" w:rsidRPr="009D6480">
        <w:rPr>
          <w:rFonts w:cs="Calibri"/>
        </w:rPr>
        <w:t xml:space="preserve">, </w:t>
      </w:r>
      <w:r w:rsidR="00231561" w:rsidRPr="000C723B">
        <w:rPr>
          <w:rFonts w:cs="Calibri"/>
        </w:rPr>
        <w:t>U</w:t>
      </w:r>
      <w:r w:rsidR="00997EAD" w:rsidRPr="000C723B">
        <w:rPr>
          <w:rFonts w:cs="Calibri"/>
        </w:rPr>
        <w:t>jedinjen</w:t>
      </w:r>
      <w:r w:rsidR="00540BC7" w:rsidRPr="000C723B">
        <w:rPr>
          <w:rFonts w:cs="Calibri"/>
        </w:rPr>
        <w:t>o</w:t>
      </w:r>
      <w:r w:rsidR="00997EAD" w:rsidRPr="000C723B">
        <w:rPr>
          <w:rFonts w:cs="Calibri"/>
        </w:rPr>
        <w:t xml:space="preserve"> </w:t>
      </w:r>
      <w:r w:rsidR="00231561" w:rsidRPr="000C723B">
        <w:rPr>
          <w:rFonts w:cs="Calibri"/>
        </w:rPr>
        <w:t>K</w:t>
      </w:r>
      <w:r w:rsidR="00997EAD" w:rsidRPr="000C723B">
        <w:rPr>
          <w:rFonts w:cs="Calibri"/>
        </w:rPr>
        <w:t>raljev</w:t>
      </w:r>
      <w:r w:rsidR="00540BC7" w:rsidRPr="000C723B">
        <w:rPr>
          <w:rFonts w:cs="Calibri"/>
        </w:rPr>
        <w:t>stvo</w:t>
      </w:r>
      <w:r w:rsidR="00231561" w:rsidRPr="009D6480">
        <w:rPr>
          <w:rFonts w:cs="Calibri"/>
        </w:rPr>
        <w:t>, Kanada, Australija i Nizozemska</w:t>
      </w:r>
      <w:r w:rsidR="004200B6" w:rsidRPr="009D6480">
        <w:rPr>
          <w:rStyle w:val="FootnoteReference"/>
          <w:rFonts w:cs="Calibri"/>
        </w:rPr>
        <w:footnoteReference w:id="21"/>
      </w:r>
      <w:r w:rsidR="00231561" w:rsidRPr="009D6480">
        <w:rPr>
          <w:rFonts w:cs="Calibri"/>
        </w:rPr>
        <w:t>.</w:t>
      </w:r>
    </w:p>
    <w:p w14:paraId="31D2B53A" w14:textId="097D3CD6" w:rsidR="000B6E65" w:rsidRPr="009D6480" w:rsidRDefault="00B85B95" w:rsidP="006211F3">
      <w:pPr>
        <w:pStyle w:val="Caption"/>
        <w:spacing w:after="0"/>
      </w:pPr>
      <w:bookmarkStart w:id="192" w:name="_Toc238480517"/>
      <w:r w:rsidRPr="009D6480">
        <w:t xml:space="preserve">Slika </w:t>
      </w:r>
      <w:r w:rsidR="00E178F7">
        <w:fldChar w:fldCharType="begin"/>
      </w:r>
      <w:r w:rsidR="00E178F7">
        <w:instrText xml:space="preserve"> SEQ Slika \* ARABIC </w:instrText>
      </w:r>
      <w:r w:rsidR="00E178F7">
        <w:fldChar w:fldCharType="separate"/>
      </w:r>
      <w:r w:rsidR="000B5ACB">
        <w:rPr>
          <w:noProof/>
        </w:rPr>
        <w:t>8</w:t>
      </w:r>
      <w:r w:rsidR="00E178F7">
        <w:fldChar w:fldCharType="end"/>
      </w:r>
      <w:r w:rsidR="00584C58" w:rsidRPr="009D6480">
        <w:t>.</w:t>
      </w:r>
      <w:r w:rsidR="000B6E65" w:rsidRPr="009D6480">
        <w:t xml:space="preserve"> Razvoj inovacijske uspješnosti EU</w:t>
      </w:r>
      <w:r w:rsidR="00584C58" w:rsidRPr="009D6480">
        <w:t>-a</w:t>
      </w:r>
      <w:r w:rsidR="000B6E65" w:rsidRPr="009D6480">
        <w:t xml:space="preserve"> i njezinih glavnih konkurenata</w:t>
      </w:r>
      <w:bookmarkEnd w:id="192"/>
    </w:p>
    <w:p w14:paraId="719B6072" w14:textId="51F37206" w:rsidR="00446B02" w:rsidRPr="009D6480" w:rsidRDefault="00446B02" w:rsidP="001B73C8">
      <w:pPr>
        <w:spacing w:after="0"/>
        <w:jc w:val="both"/>
      </w:pPr>
      <w:r w:rsidRPr="009D6480">
        <w:rPr>
          <w:noProof/>
          <w:lang w:eastAsia="hr-HR"/>
        </w:rPr>
        <w:drawing>
          <wp:inline distT="0" distB="0" distL="0" distR="0" wp14:anchorId="036A3F01" wp14:editId="237B1013">
            <wp:extent cx="4513478" cy="2035715"/>
            <wp:effectExtent l="0" t="0" r="1905" b="3175"/>
            <wp:docPr id="1796528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28919" name=""/>
                    <pic:cNvPicPr/>
                  </pic:nvPicPr>
                  <pic:blipFill>
                    <a:blip r:embed="rId28"/>
                    <a:stretch>
                      <a:fillRect/>
                    </a:stretch>
                  </pic:blipFill>
                  <pic:spPr>
                    <a:xfrm>
                      <a:off x="0" y="0"/>
                      <a:ext cx="4553402" cy="2053722"/>
                    </a:xfrm>
                    <a:prstGeom prst="rect">
                      <a:avLst/>
                    </a:prstGeom>
                  </pic:spPr>
                </pic:pic>
              </a:graphicData>
            </a:graphic>
          </wp:inline>
        </w:drawing>
      </w:r>
    </w:p>
    <w:p w14:paraId="5D9E5AAB" w14:textId="2F1BBE53" w:rsidR="000B6E65" w:rsidRPr="009D6480" w:rsidRDefault="000B6E65" w:rsidP="00396B58">
      <w:pPr>
        <w:spacing w:after="120"/>
        <w:jc w:val="both"/>
      </w:pPr>
      <w:r w:rsidRPr="009D6480">
        <w:t>Izvor:</w:t>
      </w:r>
      <w:r w:rsidR="00CF6075" w:rsidRPr="009D6480">
        <w:t xml:space="preserve"> Europska komisija, 2024, </w:t>
      </w:r>
      <w:r w:rsidR="00396B58" w:rsidRPr="00E44C2F">
        <w:rPr>
          <w:i/>
          <w:lang w:val="en-GB"/>
        </w:rPr>
        <w:t xml:space="preserve">The future of European competitiveness Part B </w:t>
      </w:r>
      <w:r w:rsidR="00584C58" w:rsidRPr="00365375">
        <w:rPr>
          <w:rFonts w:cs="Calibri"/>
          <w:i/>
          <w:lang w:val="en-GB"/>
        </w:rPr>
        <w:t>‒</w:t>
      </w:r>
      <w:r w:rsidR="00396B58" w:rsidRPr="00E44C2F">
        <w:rPr>
          <w:i/>
          <w:lang w:val="en-GB"/>
        </w:rPr>
        <w:t xml:space="preserve"> In-depth analysis and recommendations</w:t>
      </w:r>
      <w:r w:rsidR="00E56BFB" w:rsidRPr="009D6480">
        <w:t>.</w:t>
      </w:r>
    </w:p>
    <w:p w14:paraId="1F093D59" w14:textId="449640C9" w:rsidR="000B6E65" w:rsidRPr="009D6480" w:rsidRDefault="000B6E65" w:rsidP="0016137E">
      <w:pPr>
        <w:spacing w:after="120"/>
        <w:jc w:val="both"/>
      </w:pPr>
      <w:r w:rsidRPr="009D6480">
        <w:t xml:space="preserve">Inovacijski kapacitet EU-a u cjelini i dalje zaostaje za onim SAD-a. Konvergencija EU-a </w:t>
      </w:r>
      <w:r w:rsidR="007A16A6" w:rsidRPr="009D6480">
        <w:t>prema</w:t>
      </w:r>
      <w:r w:rsidRPr="009D6480">
        <w:t xml:space="preserve"> SAD</w:t>
      </w:r>
      <w:r w:rsidR="00372840" w:rsidRPr="009D6480">
        <w:t>-</w:t>
      </w:r>
      <w:r w:rsidR="007A16A6" w:rsidRPr="009D6480">
        <w:t>u</w:t>
      </w:r>
      <w:r w:rsidRPr="009D6480">
        <w:t xml:space="preserve"> u smislu inovacijskog kapaciteta usporila se tijekom posljednjeg desetljeća, pri čemu SAD ostaje ispred za gotovo sedam postotnih bodova prema Sumarn</w:t>
      </w:r>
      <w:r w:rsidR="00F21B6B" w:rsidRPr="009D6480">
        <w:t>om</w:t>
      </w:r>
      <w:r w:rsidRPr="009D6480">
        <w:t xml:space="preserve"> inovacijsk</w:t>
      </w:r>
      <w:r w:rsidR="00F21B6B" w:rsidRPr="009D6480">
        <w:t>om</w:t>
      </w:r>
      <w:r w:rsidRPr="009D6480">
        <w:t xml:space="preserve"> indeks</w:t>
      </w:r>
      <w:r w:rsidR="00F21B6B" w:rsidRPr="009D6480">
        <w:t>u</w:t>
      </w:r>
      <w:r w:rsidRPr="009D6480">
        <w:t xml:space="preserve"> Europske ljestvice rezultata inovacija</w:t>
      </w:r>
      <w:r w:rsidR="004442FB" w:rsidRPr="009D6480">
        <w:t xml:space="preserve"> (Europska komisija, 2024)</w:t>
      </w:r>
      <w:r w:rsidRPr="009D6480">
        <w:t>. Nasuprot tom</w:t>
      </w:r>
      <w:r w:rsidR="00584C58" w:rsidRPr="009D6480">
        <w:t>u</w:t>
      </w:r>
      <w:r w:rsidRPr="009D6480">
        <w:t xml:space="preserve">, kineski učinak više se nego utrostručio u posljednja dva desetljeća i brzo se približava razini EU-a. Do prije 15 godina za svjetsko vodstvo u inovacijama </w:t>
      </w:r>
      <w:r w:rsidR="00372840" w:rsidRPr="009D6480">
        <w:t>konkurirali su</w:t>
      </w:r>
      <w:r w:rsidRPr="009D6480">
        <w:t xml:space="preserve"> p</w:t>
      </w:r>
      <w:r w:rsidR="00584C58" w:rsidRPr="009D6480">
        <w:t>onajprije</w:t>
      </w:r>
      <w:r w:rsidRPr="009D6480">
        <w:t xml:space="preserve"> SAD i Europ</w:t>
      </w:r>
      <w:r w:rsidR="00372840" w:rsidRPr="009D6480">
        <w:t>a</w:t>
      </w:r>
      <w:r w:rsidRPr="009D6480">
        <w:t xml:space="preserve">. Danas </w:t>
      </w:r>
      <w:r w:rsidR="00372840" w:rsidRPr="009D6480">
        <w:t>se nadmeću</w:t>
      </w:r>
      <w:r w:rsidRPr="009D6480">
        <w:t xml:space="preserve"> tri igrača, pri čemu Kina pokazuje </w:t>
      </w:r>
      <w:r w:rsidR="00584C58" w:rsidRPr="009D6480">
        <w:t>mnogo</w:t>
      </w:r>
      <w:r w:rsidRPr="009D6480">
        <w:t xml:space="preserve"> brži rast u usporedbi i s</w:t>
      </w:r>
      <w:r w:rsidR="003C0E0B">
        <w:t>a</w:t>
      </w:r>
      <w:r w:rsidRPr="009D6480">
        <w:t xml:space="preserve"> SAD-om i EU-om.</w:t>
      </w:r>
    </w:p>
    <w:p w14:paraId="65C48535" w14:textId="0EC7515D" w:rsidR="004F10BA" w:rsidRPr="009D6480" w:rsidRDefault="004F10BA" w:rsidP="0063388C">
      <w:pPr>
        <w:spacing w:after="120" w:line="276" w:lineRule="auto"/>
        <w:jc w:val="both"/>
        <w:rPr>
          <w:rFonts w:cs="Calibri"/>
        </w:rPr>
      </w:pPr>
      <w:r w:rsidRPr="009D6480">
        <w:rPr>
          <w:rFonts w:cs="Calibri"/>
        </w:rPr>
        <w:t xml:space="preserve">Gospodarstvo </w:t>
      </w:r>
      <w:proofErr w:type="spellStart"/>
      <w:r w:rsidRPr="009D6480">
        <w:rPr>
          <w:rFonts w:cs="Calibri"/>
        </w:rPr>
        <w:t>europodručja</w:t>
      </w:r>
      <w:proofErr w:type="spellEnd"/>
      <w:r w:rsidRPr="009D6480">
        <w:rPr>
          <w:rFonts w:cs="Calibri"/>
        </w:rPr>
        <w:t xml:space="preserve"> nastavilo je umjereno rasti u posljednjem tromjesečju 2025. godine. Rast gospodarske aktivnosti na kraju godine </w:t>
      </w:r>
      <w:r w:rsidR="003909E7" w:rsidRPr="009D6480">
        <w:rPr>
          <w:rFonts w:cs="Calibri"/>
        </w:rPr>
        <w:t>bio</w:t>
      </w:r>
      <w:r w:rsidRPr="009D6480">
        <w:rPr>
          <w:rFonts w:cs="Calibri"/>
        </w:rPr>
        <w:t xml:space="preserve"> je 0,3</w:t>
      </w:r>
      <w:r w:rsidR="003909E7" w:rsidRPr="009D6480">
        <w:rPr>
          <w:rFonts w:cs="Calibri"/>
        </w:rPr>
        <w:t xml:space="preserve"> </w:t>
      </w:r>
      <w:r w:rsidRPr="009D6480">
        <w:rPr>
          <w:rFonts w:cs="Calibri"/>
        </w:rPr>
        <w:t>% na tromjesečnoj razini i</w:t>
      </w:r>
      <w:r w:rsidR="00C16D53" w:rsidRPr="009D6480">
        <w:rPr>
          <w:rFonts w:cs="Calibri"/>
        </w:rPr>
        <w:t xml:space="preserve"> </w:t>
      </w:r>
      <w:r w:rsidRPr="009D6480">
        <w:rPr>
          <w:rFonts w:cs="Calibri"/>
        </w:rPr>
        <w:t xml:space="preserve"> </w:t>
      </w:r>
      <w:r w:rsidR="003909E7" w:rsidRPr="009D6480">
        <w:rPr>
          <w:rFonts w:cs="Calibri"/>
        </w:rPr>
        <w:t>malo</w:t>
      </w:r>
      <w:r w:rsidRPr="009D6480">
        <w:rPr>
          <w:rFonts w:cs="Calibri"/>
        </w:rPr>
        <w:t xml:space="preserve"> </w:t>
      </w:r>
      <w:r w:rsidR="00372840" w:rsidRPr="009D6480">
        <w:rPr>
          <w:rFonts w:cs="Calibri"/>
        </w:rPr>
        <w:t xml:space="preserve">je </w:t>
      </w:r>
      <w:r w:rsidRPr="009D6480">
        <w:rPr>
          <w:rFonts w:cs="Calibri"/>
        </w:rPr>
        <w:t>snažniji od očekivanja ESB-a. Pritom je u cijeloj 2025. rast iznosio 1,5</w:t>
      </w:r>
      <w:r w:rsidR="003909E7" w:rsidRPr="009D6480">
        <w:rPr>
          <w:rFonts w:cs="Calibri"/>
        </w:rPr>
        <w:t xml:space="preserve"> </w:t>
      </w:r>
      <w:r w:rsidRPr="009D6480">
        <w:rPr>
          <w:rFonts w:cs="Calibri"/>
        </w:rPr>
        <w:t xml:space="preserve">% u odnosu na 2024. Promatra li se </w:t>
      </w:r>
      <w:r w:rsidR="00372840" w:rsidRPr="009D6480">
        <w:rPr>
          <w:rFonts w:cs="Calibri"/>
        </w:rPr>
        <w:t xml:space="preserve">rast </w:t>
      </w:r>
      <w:r w:rsidRPr="009D6480">
        <w:rPr>
          <w:rFonts w:cs="Calibri"/>
        </w:rPr>
        <w:t>četiri</w:t>
      </w:r>
      <w:r w:rsidR="00372840" w:rsidRPr="009D6480">
        <w:rPr>
          <w:rFonts w:cs="Calibri"/>
        </w:rPr>
        <w:t>ju</w:t>
      </w:r>
      <w:r w:rsidRPr="009D6480">
        <w:rPr>
          <w:rFonts w:cs="Calibri"/>
        </w:rPr>
        <w:t xml:space="preserve"> najveć</w:t>
      </w:r>
      <w:r w:rsidR="00372840" w:rsidRPr="009D6480">
        <w:rPr>
          <w:rFonts w:cs="Calibri"/>
        </w:rPr>
        <w:t>ih</w:t>
      </w:r>
      <w:r w:rsidRPr="009D6480">
        <w:rPr>
          <w:rFonts w:cs="Calibri"/>
        </w:rPr>
        <w:t xml:space="preserve"> gospodarst</w:t>
      </w:r>
      <w:r w:rsidR="00372840" w:rsidRPr="009D6480">
        <w:rPr>
          <w:rFonts w:cs="Calibri"/>
        </w:rPr>
        <w:t>a</w:t>
      </w:r>
      <w:r w:rsidRPr="009D6480">
        <w:rPr>
          <w:rFonts w:cs="Calibri"/>
        </w:rPr>
        <w:t>va, u četvrtom tromjesečju i dalje</w:t>
      </w:r>
      <w:r w:rsidR="00372840" w:rsidRPr="009D6480">
        <w:rPr>
          <w:rFonts w:cs="Calibri"/>
        </w:rPr>
        <w:t xml:space="preserve"> je</w:t>
      </w:r>
      <w:r w:rsidRPr="009D6480">
        <w:rPr>
          <w:rFonts w:cs="Calibri"/>
        </w:rPr>
        <w:t xml:space="preserve"> predvodila Španjolska (0,8</w:t>
      </w:r>
      <w:r w:rsidR="003909E7" w:rsidRPr="009D6480">
        <w:rPr>
          <w:rFonts w:cs="Calibri"/>
        </w:rPr>
        <w:t xml:space="preserve"> </w:t>
      </w:r>
      <w:r w:rsidRPr="009D6480">
        <w:rPr>
          <w:rFonts w:cs="Calibri"/>
        </w:rPr>
        <w:t>%), zatim Njemačka (0,3</w:t>
      </w:r>
      <w:r w:rsidR="003909E7" w:rsidRPr="009D6480">
        <w:rPr>
          <w:rFonts w:cs="Calibri"/>
        </w:rPr>
        <w:t xml:space="preserve"> </w:t>
      </w:r>
      <w:r w:rsidRPr="009D6480">
        <w:rPr>
          <w:rFonts w:cs="Calibri"/>
        </w:rPr>
        <w:t>%), Italija (0,3</w:t>
      </w:r>
      <w:r w:rsidR="003909E7" w:rsidRPr="009D6480">
        <w:rPr>
          <w:rFonts w:cs="Calibri"/>
        </w:rPr>
        <w:t xml:space="preserve"> </w:t>
      </w:r>
      <w:r w:rsidRPr="009D6480">
        <w:rPr>
          <w:rFonts w:cs="Calibri"/>
        </w:rPr>
        <w:t>%) i Francuska (0,2</w:t>
      </w:r>
      <w:r w:rsidR="003909E7" w:rsidRPr="009D6480">
        <w:rPr>
          <w:rFonts w:cs="Calibri"/>
        </w:rPr>
        <w:t xml:space="preserve"> </w:t>
      </w:r>
      <w:r w:rsidRPr="009D6480">
        <w:rPr>
          <w:rFonts w:cs="Calibri"/>
        </w:rPr>
        <w:t xml:space="preserve">%). Njemačko gospodarstvo tako pokazuje znakove oporavka nakon razmjerno slabih ostvarenja u protekle tri godine. Pritom je, po sektorima, rast bio razmjerno široko rasprostranjen. U listopadu i studenom obujam industrijske proizvodnje u </w:t>
      </w:r>
      <w:proofErr w:type="spellStart"/>
      <w:r w:rsidRPr="009D6480">
        <w:rPr>
          <w:rFonts w:cs="Calibri"/>
        </w:rPr>
        <w:t>europodručju</w:t>
      </w:r>
      <w:proofErr w:type="spellEnd"/>
      <w:r w:rsidRPr="009D6480">
        <w:rPr>
          <w:rFonts w:cs="Calibri"/>
        </w:rPr>
        <w:t xml:space="preserve"> povećao se za 0,9</w:t>
      </w:r>
      <w:r w:rsidR="003909E7" w:rsidRPr="009D6480">
        <w:rPr>
          <w:rFonts w:cs="Calibri"/>
        </w:rPr>
        <w:t xml:space="preserve"> </w:t>
      </w:r>
      <w:r w:rsidRPr="009D6480">
        <w:rPr>
          <w:rFonts w:cs="Calibri"/>
        </w:rPr>
        <w:t>%, obujam građevinskih radova za 0,6</w:t>
      </w:r>
      <w:r w:rsidR="003909E7" w:rsidRPr="009D6480">
        <w:rPr>
          <w:rFonts w:cs="Calibri"/>
        </w:rPr>
        <w:t xml:space="preserve"> </w:t>
      </w:r>
      <w:r w:rsidRPr="009D6480">
        <w:rPr>
          <w:rFonts w:cs="Calibri"/>
        </w:rPr>
        <w:t>%, dok je promet u trgovini na malo porastao za 0,5</w:t>
      </w:r>
      <w:r w:rsidR="003909E7" w:rsidRPr="009D6480">
        <w:rPr>
          <w:rFonts w:cs="Calibri"/>
        </w:rPr>
        <w:t xml:space="preserve"> </w:t>
      </w:r>
      <w:r w:rsidRPr="009D6480">
        <w:rPr>
          <w:rFonts w:cs="Calibri"/>
        </w:rPr>
        <w:t>% u odnosu na treće tromjesečje.</w:t>
      </w:r>
      <w:r w:rsidR="00B55062">
        <w:rPr>
          <w:rFonts w:cs="Calibri"/>
        </w:rPr>
        <w:t xml:space="preserve"> </w:t>
      </w:r>
      <w:r w:rsidR="009F0A0F" w:rsidRPr="009F0A0F">
        <w:rPr>
          <w:rFonts w:cs="Calibri"/>
        </w:rPr>
        <w:t xml:space="preserve">Kada je riječ o gospodarskim kretanjima u prvom tromjesečju 2026., prema preliminarnim procjenama rast gospodarske aktivnosti u </w:t>
      </w:r>
      <w:proofErr w:type="spellStart"/>
      <w:r w:rsidR="009F0A0F" w:rsidRPr="009F0A0F">
        <w:rPr>
          <w:rFonts w:cs="Calibri"/>
        </w:rPr>
        <w:t>europodručju</w:t>
      </w:r>
      <w:proofErr w:type="spellEnd"/>
      <w:r w:rsidR="009F0A0F" w:rsidRPr="009F0A0F">
        <w:rPr>
          <w:rFonts w:cs="Calibri"/>
        </w:rPr>
        <w:t xml:space="preserve"> usporio je na 0,1 % na tromjesečnoj razini i bio je nešto slabiji od ranijih očekivanja. Među četiri najveća </w:t>
      </w:r>
      <w:r w:rsidR="009F0A0F" w:rsidRPr="009F0A0F">
        <w:rPr>
          <w:rFonts w:cs="Calibri"/>
        </w:rPr>
        <w:lastRenderedPageBreak/>
        <w:t>gospodarstva rast je i dalje predvodila Španjolska (0,6 %), a zatim Njemačka (0,3 %) i Italija (0,2 %), dok je u Francuskoj zabilježena stagnacija.</w:t>
      </w:r>
      <w:r w:rsidR="00803734" w:rsidRPr="009D6480">
        <w:rPr>
          <w:rStyle w:val="FootnoteReference"/>
          <w:rFonts w:cs="Calibri"/>
        </w:rPr>
        <w:footnoteReference w:id="22"/>
      </w:r>
    </w:p>
    <w:p w14:paraId="0A2C079E" w14:textId="7FE84595" w:rsidR="004E1A13" w:rsidRPr="009D6480" w:rsidRDefault="004E1A13" w:rsidP="008C5867">
      <w:pPr>
        <w:spacing w:after="120" w:line="276" w:lineRule="auto"/>
        <w:jc w:val="both"/>
        <w:rPr>
          <w:rFonts w:cs="Calibri"/>
        </w:rPr>
      </w:pPr>
      <w:r w:rsidRPr="009D6480">
        <w:rPr>
          <w:rFonts w:cs="Calibri"/>
        </w:rPr>
        <w:t xml:space="preserve">Tržište rada u </w:t>
      </w:r>
      <w:proofErr w:type="spellStart"/>
      <w:r w:rsidRPr="009D6480">
        <w:rPr>
          <w:rFonts w:cs="Calibri"/>
        </w:rPr>
        <w:t>europodručju</w:t>
      </w:r>
      <w:proofErr w:type="spellEnd"/>
      <w:r w:rsidRPr="009D6480">
        <w:rPr>
          <w:rFonts w:cs="Calibri"/>
        </w:rPr>
        <w:t xml:space="preserve"> i nadalje je snažno, uz naznake stabilizacije potražnje za radom na donekle povišenoj razini. Zaposlenost je u trećem tromjesečju tek blago porasla (0,2</w:t>
      </w:r>
      <w:r w:rsidR="003909E7" w:rsidRPr="009D6480">
        <w:rPr>
          <w:rFonts w:cs="Calibri"/>
        </w:rPr>
        <w:t xml:space="preserve"> </w:t>
      </w:r>
      <w:r w:rsidRPr="009D6480">
        <w:rPr>
          <w:rFonts w:cs="Calibri"/>
        </w:rPr>
        <w:t xml:space="preserve">%), pri čemu su kretanja zaposlenosti sada usklađenija s povijesnom vezom između zaposlenosti i gospodarske aktivnosti, što je ujedno dovelo i do djelomičnog oporavka rasta produktivnosti. U skladu sa spomenutim kretanjima nezaposlenost </w:t>
      </w:r>
      <w:r w:rsidR="00664EC0" w:rsidRPr="009D6480">
        <w:rPr>
          <w:rFonts w:cs="Calibri"/>
        </w:rPr>
        <w:t>je</w:t>
      </w:r>
      <w:r w:rsidRPr="009D6480">
        <w:rPr>
          <w:rFonts w:cs="Calibri"/>
        </w:rPr>
        <w:t xml:space="preserve"> u </w:t>
      </w:r>
      <w:proofErr w:type="spellStart"/>
      <w:r w:rsidRPr="009D6480">
        <w:rPr>
          <w:rFonts w:cs="Calibri"/>
        </w:rPr>
        <w:t>europodručju</w:t>
      </w:r>
      <w:proofErr w:type="spellEnd"/>
      <w:r w:rsidRPr="009D6480">
        <w:rPr>
          <w:rFonts w:cs="Calibri"/>
        </w:rPr>
        <w:t xml:space="preserve"> i dalje na povijesno niskim razinama sa stopom koja je u listopadu iznosila 6,4</w:t>
      </w:r>
      <w:r w:rsidR="003909E7" w:rsidRPr="009D6480">
        <w:rPr>
          <w:rFonts w:cs="Calibri"/>
        </w:rPr>
        <w:t xml:space="preserve"> </w:t>
      </w:r>
      <w:r w:rsidRPr="009D6480">
        <w:rPr>
          <w:rFonts w:cs="Calibri"/>
        </w:rPr>
        <w:t>%.</w:t>
      </w:r>
      <w:r w:rsidR="003875D8" w:rsidRPr="009D6480">
        <w:rPr>
          <w:rStyle w:val="FootnoteReference"/>
          <w:rFonts w:cs="Calibri"/>
        </w:rPr>
        <w:footnoteReference w:id="23"/>
      </w:r>
    </w:p>
    <w:p w14:paraId="5AC9F8B6" w14:textId="02FA2B52" w:rsidR="00DD6B86" w:rsidRPr="009D6480" w:rsidRDefault="00DD6B86" w:rsidP="00DD6B86">
      <w:pPr>
        <w:spacing w:after="120" w:line="276" w:lineRule="auto"/>
        <w:jc w:val="both"/>
        <w:rPr>
          <w:rFonts w:cs="Calibri"/>
        </w:rPr>
      </w:pPr>
      <w:r w:rsidRPr="009D6480">
        <w:rPr>
          <w:rFonts w:cs="Calibri"/>
        </w:rPr>
        <w:t xml:space="preserve">Nakon trideset godina poslijeratnog rasta temeljenog na imitaciji i akumulaciji, Europa je izgubila korak s SAD-om jer nije razvila institucije koje potiču </w:t>
      </w:r>
      <w:proofErr w:type="spellStart"/>
      <w:r w:rsidRPr="009D6480">
        <w:rPr>
          <w:rFonts w:cs="Calibri"/>
        </w:rPr>
        <w:t>disruptivne</w:t>
      </w:r>
      <w:proofErr w:type="spellEnd"/>
      <w:r w:rsidRPr="009D6480">
        <w:rPr>
          <w:rFonts w:cs="Calibri"/>
        </w:rPr>
        <w:t xml:space="preserve"> inovacije. Dok američko gospodarstvo ubrzano napreduje zahvaljujući ulaganjima u visoke tehnologije, umjetnu inteligenciju i snažnu podršku istraživanju, Europa se suočava s fragmentiranim tržištem, slabim ulaganjima u istraživanje i razvoj te birokratskim ograničenjima. Nedostatak zajedničkog tržišta kapitala i agencija poput američkih ARPA-i</w:t>
      </w:r>
      <w:r w:rsidRPr="009D6480">
        <w:rPr>
          <w:rStyle w:val="FootnoteReference"/>
          <w:rFonts w:cs="Calibri"/>
        </w:rPr>
        <w:footnoteReference w:id="24"/>
      </w:r>
      <w:r w:rsidRPr="009D6480">
        <w:rPr>
          <w:rFonts w:cs="Calibri"/>
        </w:rPr>
        <w:t xml:space="preserve"> ograničava europski inovacijski potencijal. </w:t>
      </w:r>
      <w:r w:rsidRPr="00A91DEB">
        <w:rPr>
          <w:rFonts w:cs="Calibri"/>
        </w:rPr>
        <w:t xml:space="preserve">Prema </w:t>
      </w:r>
      <w:r w:rsidR="007D5822" w:rsidRPr="00A91DEB">
        <w:rPr>
          <w:rFonts w:cs="Calibri"/>
        </w:rPr>
        <w:t>izvješć</w:t>
      </w:r>
      <w:r w:rsidR="00385DF3" w:rsidRPr="00A91DEB">
        <w:rPr>
          <w:rFonts w:cs="Calibri"/>
        </w:rPr>
        <w:t>ima</w:t>
      </w:r>
      <w:r w:rsidR="00F679DD" w:rsidRPr="00A91DEB">
        <w:rPr>
          <w:rFonts w:cs="Calibri"/>
        </w:rPr>
        <w:t xml:space="preserve"> Europske komisije</w:t>
      </w:r>
      <w:r w:rsidR="00385DF3" w:rsidRPr="00A91DEB">
        <w:rPr>
          <w:rFonts w:cs="Calibri"/>
        </w:rPr>
        <w:t xml:space="preserve"> </w:t>
      </w:r>
      <w:r w:rsidR="00034C7C" w:rsidRPr="00A91DEB">
        <w:rPr>
          <w:rFonts w:cs="Calibri"/>
        </w:rPr>
        <w:t>„Budućnost europske konkurentnosti</w:t>
      </w:r>
      <w:r w:rsidR="00F622C7" w:rsidRPr="00A91DEB">
        <w:rPr>
          <w:rFonts w:cs="Calibri"/>
        </w:rPr>
        <w:t>“</w:t>
      </w:r>
      <w:r w:rsidR="005579B7" w:rsidRPr="00A91DEB">
        <w:rPr>
          <w:rStyle w:val="FootnoteReference"/>
          <w:rFonts w:cs="Calibri"/>
        </w:rPr>
        <w:footnoteReference w:id="25"/>
      </w:r>
      <w:r w:rsidR="005579B7" w:rsidRPr="00A91DEB">
        <w:rPr>
          <w:rFonts w:cs="Calibri"/>
        </w:rPr>
        <w:t xml:space="preserve"> </w:t>
      </w:r>
      <w:r w:rsidR="005579B7" w:rsidRPr="00A91DEB">
        <w:rPr>
          <w:rStyle w:val="FootnoteReference"/>
          <w:rFonts w:cs="Calibri"/>
        </w:rPr>
        <w:footnoteReference w:id="26"/>
      </w:r>
      <w:r w:rsidRPr="00A91DEB">
        <w:rPr>
          <w:rFonts w:cs="Calibri"/>
        </w:rPr>
        <w:t>,</w:t>
      </w:r>
      <w:r w:rsidRPr="009D6480">
        <w:rPr>
          <w:rFonts w:cs="Calibri"/>
        </w:rPr>
        <w:t xml:space="preserve"> Europa mora provesti duboke institucionalne reforme, povećati ulaganja u temeljna istraživanja i </w:t>
      </w:r>
      <w:proofErr w:type="spellStart"/>
      <w:r w:rsidRPr="009D6480">
        <w:rPr>
          <w:rFonts w:cs="Calibri"/>
        </w:rPr>
        <w:t>disruptivne</w:t>
      </w:r>
      <w:proofErr w:type="spellEnd"/>
      <w:r w:rsidRPr="009D6480">
        <w:rPr>
          <w:rFonts w:cs="Calibri"/>
        </w:rPr>
        <w:t xml:space="preserve"> tehnologije te dati veću autonomiju znanstvenicima i poduzetnicima kako bi izbjegla daljnje gospodarsko zaostajanje.</w:t>
      </w:r>
    </w:p>
    <w:p w14:paraId="70DB366E" w14:textId="1510069D" w:rsidR="00B93C60" w:rsidRPr="009D6480" w:rsidRDefault="00B93C60" w:rsidP="00B93C60">
      <w:pPr>
        <w:spacing w:after="0" w:line="276" w:lineRule="auto"/>
        <w:jc w:val="both"/>
        <w:rPr>
          <w:rFonts w:cs="Calibri"/>
        </w:rPr>
      </w:pPr>
      <w:r w:rsidRPr="009D6480">
        <w:rPr>
          <w:rFonts w:cs="Calibri"/>
        </w:rPr>
        <w:t>Prethodno naveden</w:t>
      </w:r>
      <w:r w:rsidR="002665B7" w:rsidRPr="009D6480">
        <w:rPr>
          <w:rFonts w:cs="Calibri"/>
        </w:rPr>
        <w:t>e informacije i</w:t>
      </w:r>
      <w:r w:rsidRPr="009D6480">
        <w:rPr>
          <w:rFonts w:cs="Calibri"/>
        </w:rPr>
        <w:t xml:space="preserve"> podaci u</w:t>
      </w:r>
      <w:r w:rsidR="003909E7" w:rsidRPr="009D6480">
        <w:rPr>
          <w:rFonts w:cs="Calibri"/>
        </w:rPr>
        <w:t>pućuju</w:t>
      </w:r>
      <w:r w:rsidRPr="009D6480">
        <w:rPr>
          <w:rFonts w:cs="Calibri"/>
        </w:rPr>
        <w:t xml:space="preserve"> na sljedeće glavne izazove i trendove u budućem razdoblju:</w:t>
      </w:r>
      <w:r w:rsidRPr="009D6480">
        <w:rPr>
          <w:rStyle w:val="FootnoteReference"/>
          <w:rFonts w:cs="Calibri"/>
        </w:rPr>
        <w:footnoteReference w:id="27"/>
      </w:r>
    </w:p>
    <w:p w14:paraId="24C42062" w14:textId="4C051203" w:rsidR="00B93C60" w:rsidRPr="009D6480" w:rsidRDefault="00C93B45" w:rsidP="00243D5B">
      <w:pPr>
        <w:pStyle w:val="ListParagraph"/>
        <w:numPr>
          <w:ilvl w:val="0"/>
          <w:numId w:val="5"/>
        </w:numPr>
        <w:spacing w:after="0"/>
        <w:jc w:val="both"/>
        <w:rPr>
          <w:rFonts w:cs="Calibri"/>
        </w:rPr>
      </w:pPr>
      <w:r w:rsidRPr="009D6480">
        <w:rPr>
          <w:rFonts w:cs="Calibri"/>
        </w:rPr>
        <w:t>r</w:t>
      </w:r>
      <w:r w:rsidR="00B93C60" w:rsidRPr="009D6480">
        <w:rPr>
          <w:rFonts w:cs="Calibri"/>
        </w:rPr>
        <w:t>azvijene i mnoge zemlje u razvoju imaju problema s rastom produktivnosti i investicijama, dok globalna trgovina raste slabije nego prije</w:t>
      </w:r>
      <w:r w:rsidR="007E673A">
        <w:rPr>
          <w:rFonts w:cs="Calibri"/>
        </w:rPr>
        <w:t>,</w:t>
      </w:r>
      <w:r w:rsidR="00664EC0" w:rsidRPr="009D6480">
        <w:rPr>
          <w:rFonts w:cs="Calibri"/>
        </w:rPr>
        <w:t xml:space="preserve"> </w:t>
      </w:r>
      <w:r w:rsidR="00B93C60" w:rsidRPr="009D6480">
        <w:rPr>
          <w:rFonts w:cs="Calibri"/>
        </w:rPr>
        <w:t>što ograničava potencijal rasta</w:t>
      </w:r>
      <w:r w:rsidR="00AC6778">
        <w:rPr>
          <w:rFonts w:cs="Calibri"/>
        </w:rPr>
        <w:t>;</w:t>
      </w:r>
    </w:p>
    <w:p w14:paraId="131B2459" w14:textId="7990D427" w:rsidR="00B93C60" w:rsidRPr="009D6480" w:rsidRDefault="00C93B45" w:rsidP="00243D5B">
      <w:pPr>
        <w:pStyle w:val="ListParagraph"/>
        <w:numPr>
          <w:ilvl w:val="0"/>
          <w:numId w:val="5"/>
        </w:numPr>
        <w:spacing w:after="0"/>
        <w:jc w:val="both"/>
        <w:rPr>
          <w:rFonts w:cs="Calibri"/>
        </w:rPr>
      </w:pPr>
      <w:r w:rsidRPr="009D6480">
        <w:rPr>
          <w:rFonts w:cs="Calibri"/>
        </w:rPr>
        <w:t>p</w:t>
      </w:r>
      <w:r w:rsidR="00B93C60" w:rsidRPr="009D6480">
        <w:rPr>
          <w:rFonts w:cs="Calibri"/>
        </w:rPr>
        <w:t xml:space="preserve">ovećane barijere u trgovini, viša razina tarifa i veća </w:t>
      </w:r>
      <w:r w:rsidR="00664EC0" w:rsidRPr="009D6480">
        <w:rPr>
          <w:rFonts w:cs="Calibri"/>
        </w:rPr>
        <w:t xml:space="preserve">politička </w:t>
      </w:r>
      <w:r w:rsidR="00B93C60" w:rsidRPr="009D6480">
        <w:rPr>
          <w:rFonts w:cs="Calibri"/>
        </w:rPr>
        <w:t>nesigurnost negativno utječu na investicije i rast. Geopolitički rizici, trendovi fragmentacije (razdvajanje globalnih lanaca vrijednosti) mogu dodatno opteretiti ekonomije</w:t>
      </w:r>
      <w:r w:rsidR="00AC6778">
        <w:rPr>
          <w:rFonts w:cs="Calibri"/>
        </w:rPr>
        <w:t>;</w:t>
      </w:r>
    </w:p>
    <w:p w14:paraId="134E2E85" w14:textId="4427DEEB" w:rsidR="00B93C60" w:rsidRPr="009D6480" w:rsidRDefault="00C93B45" w:rsidP="00243D5B">
      <w:pPr>
        <w:pStyle w:val="ListParagraph"/>
        <w:numPr>
          <w:ilvl w:val="0"/>
          <w:numId w:val="5"/>
        </w:numPr>
        <w:spacing w:after="0"/>
        <w:jc w:val="both"/>
        <w:rPr>
          <w:rFonts w:cs="Calibri"/>
        </w:rPr>
      </w:pPr>
      <w:r w:rsidRPr="009D6480">
        <w:rPr>
          <w:rFonts w:cs="Calibri"/>
        </w:rPr>
        <w:t>g</w:t>
      </w:r>
      <w:r w:rsidR="00B93C60" w:rsidRPr="009D6480">
        <w:rPr>
          <w:rFonts w:cs="Calibri"/>
        </w:rPr>
        <w:t>lobalni javni dug dosegnuo je vrlo visoke razine, što smanjuje prostor za manevriranje u slučaju recesije. Fiskalne politike moraju balansirati između podrške rastu i očuvanja održivosti</w:t>
      </w:r>
      <w:r w:rsidR="00AC6778">
        <w:rPr>
          <w:rFonts w:cs="Calibri"/>
        </w:rPr>
        <w:t>;</w:t>
      </w:r>
    </w:p>
    <w:p w14:paraId="395B6308" w14:textId="489FB5DC" w:rsidR="00B93C60" w:rsidRPr="009D6480" w:rsidRDefault="00AC6778" w:rsidP="00243D5B">
      <w:pPr>
        <w:pStyle w:val="ListParagraph"/>
        <w:numPr>
          <w:ilvl w:val="0"/>
          <w:numId w:val="5"/>
        </w:numPr>
        <w:spacing w:after="0"/>
        <w:jc w:val="both"/>
        <w:rPr>
          <w:rFonts w:cs="Calibri"/>
        </w:rPr>
      </w:pPr>
      <w:r>
        <w:rPr>
          <w:rFonts w:cs="Calibri"/>
        </w:rPr>
        <w:lastRenderedPageBreak/>
        <w:t>i</w:t>
      </w:r>
      <w:r w:rsidR="00B93C60" w:rsidRPr="009D6480">
        <w:rPr>
          <w:rFonts w:cs="Calibri"/>
        </w:rPr>
        <w:t xml:space="preserve">nflacija u mnogim zemljama pada, ali ostaje iznad ciljeva u nekim slučajevima. </w:t>
      </w:r>
      <w:r w:rsidR="000E4577" w:rsidRPr="009D6480">
        <w:rPr>
          <w:rFonts w:cs="Calibri"/>
        </w:rPr>
        <w:t>Središnje</w:t>
      </w:r>
      <w:r w:rsidR="00B93C60" w:rsidRPr="009D6480">
        <w:rPr>
          <w:rFonts w:cs="Calibri"/>
        </w:rPr>
        <w:t xml:space="preserve"> banke nalaze</w:t>
      </w:r>
      <w:r w:rsidR="003909E7" w:rsidRPr="009D6480">
        <w:rPr>
          <w:rFonts w:cs="Calibri"/>
        </w:rPr>
        <w:t xml:space="preserve"> se</w:t>
      </w:r>
      <w:r w:rsidR="00B93C60" w:rsidRPr="009D6480">
        <w:rPr>
          <w:rFonts w:cs="Calibri"/>
        </w:rPr>
        <w:t xml:space="preserve"> u </w:t>
      </w:r>
      <w:r w:rsidR="003909E7" w:rsidRPr="009D6480">
        <w:rPr>
          <w:rFonts w:cs="Calibri"/>
        </w:rPr>
        <w:t>„</w:t>
      </w:r>
      <w:r w:rsidR="00B93C60" w:rsidRPr="009D6480">
        <w:rPr>
          <w:rFonts w:cs="Calibri"/>
        </w:rPr>
        <w:t>težoj poziciji”: s jedne strane moraju kontrolirati inflaciju, s druge</w:t>
      </w:r>
      <w:r w:rsidR="00C16D53" w:rsidRPr="009D6480">
        <w:rPr>
          <w:rFonts w:cs="Calibri"/>
        </w:rPr>
        <w:t xml:space="preserve"> </w:t>
      </w:r>
      <w:r w:rsidR="00B93C60" w:rsidRPr="009D6480">
        <w:rPr>
          <w:rFonts w:cs="Calibri"/>
        </w:rPr>
        <w:t>podržati rast i financijsk</w:t>
      </w:r>
      <w:r w:rsidR="00C837FE" w:rsidRPr="009D6480">
        <w:rPr>
          <w:rFonts w:cs="Calibri"/>
        </w:rPr>
        <w:t>u</w:t>
      </w:r>
      <w:r w:rsidR="00B93C60" w:rsidRPr="009D6480">
        <w:rPr>
          <w:rFonts w:cs="Calibri"/>
        </w:rPr>
        <w:t xml:space="preserve"> stabil</w:t>
      </w:r>
      <w:r w:rsidR="00C837FE" w:rsidRPr="009D6480">
        <w:rPr>
          <w:rFonts w:cs="Calibri"/>
        </w:rPr>
        <w:t>nost</w:t>
      </w:r>
      <w:r>
        <w:rPr>
          <w:rFonts w:cs="Calibri"/>
        </w:rPr>
        <w:t>;</w:t>
      </w:r>
    </w:p>
    <w:p w14:paraId="01F30506" w14:textId="4DD124CB" w:rsidR="00B93C60" w:rsidRPr="009D6480" w:rsidRDefault="00AC6778" w:rsidP="00243D5B">
      <w:pPr>
        <w:pStyle w:val="ListParagraph"/>
        <w:numPr>
          <w:ilvl w:val="0"/>
          <w:numId w:val="5"/>
        </w:numPr>
        <w:spacing w:after="120"/>
        <w:jc w:val="both"/>
        <w:rPr>
          <w:rFonts w:cs="Calibri"/>
        </w:rPr>
      </w:pPr>
      <w:r>
        <w:rPr>
          <w:rFonts w:cs="Calibri"/>
        </w:rPr>
        <w:t>z</w:t>
      </w:r>
      <w:r w:rsidR="00B93C60" w:rsidRPr="009D6480">
        <w:rPr>
          <w:rFonts w:cs="Calibri"/>
        </w:rPr>
        <w:t xml:space="preserve">emlje u razvoju </w:t>
      </w:r>
      <w:r w:rsidR="003909E7" w:rsidRPr="009D6480">
        <w:rPr>
          <w:rFonts w:cs="Calibri"/>
        </w:rPr>
        <w:t>općenito su</w:t>
      </w:r>
      <w:r w:rsidR="00B93C60" w:rsidRPr="009D6480">
        <w:rPr>
          <w:rFonts w:cs="Calibri"/>
        </w:rPr>
        <w:t xml:space="preserve"> u boljoj poziciji za rast nego razvijene ekonomije, ali i one imaju svoje izazove (npr. visoki dug, slabiji globalni izvoz). Primjerice za Aziju-Pacifik</w:t>
      </w:r>
      <w:r w:rsidR="00EE11E7">
        <w:rPr>
          <w:rFonts w:cs="Calibri"/>
        </w:rPr>
        <w:t xml:space="preserve">, </w:t>
      </w:r>
      <w:r w:rsidR="00B93C60" w:rsidRPr="009D6480">
        <w:rPr>
          <w:rFonts w:cs="Calibri"/>
        </w:rPr>
        <w:t>iako su neke ekonomije pokazale otpornost, rast izvoznih tržišta može biti ugrožen zbog trgovinskih i globalnih faktora.</w:t>
      </w:r>
    </w:p>
    <w:p w14:paraId="631465DC" w14:textId="27AE5657" w:rsidR="00B93C60" w:rsidRPr="009D6480" w:rsidRDefault="00B93C60" w:rsidP="00F577E2">
      <w:pPr>
        <w:spacing w:after="120"/>
        <w:jc w:val="both"/>
        <w:rPr>
          <w:rFonts w:cs="Calibri"/>
        </w:rPr>
      </w:pPr>
      <w:r w:rsidRPr="009D6480">
        <w:rPr>
          <w:rFonts w:cs="Calibri"/>
        </w:rPr>
        <w:t xml:space="preserve">Prema dosadašnjim predviđanjima globalna ekonomija nastavit će sa </w:t>
      </w:r>
      <w:r w:rsidR="003909E7" w:rsidRPr="009D6480">
        <w:rPr>
          <w:rFonts w:cs="Calibri"/>
        </w:rPr>
        <w:t>„</w:t>
      </w:r>
      <w:r w:rsidRPr="009D6480">
        <w:rPr>
          <w:rFonts w:cs="Calibri"/>
        </w:rPr>
        <w:t>skromnim rastom” (</w:t>
      </w:r>
      <w:r w:rsidR="00F77404">
        <w:rPr>
          <w:rFonts w:cs="Calibri"/>
        </w:rPr>
        <w:t>otprilike</w:t>
      </w:r>
      <w:r w:rsidR="00DD3FB8">
        <w:rPr>
          <w:rFonts w:cs="Calibri"/>
        </w:rPr>
        <w:t xml:space="preserve"> </w:t>
      </w:r>
      <w:r w:rsidRPr="009D6480">
        <w:rPr>
          <w:rFonts w:cs="Calibri"/>
        </w:rPr>
        <w:t>3 %), ali bez skoka prema višim stopama rasta. U lošijem scenariju (novi trgovinski/financijski šokovi, recesija u velikim ekonomijama) može doći do ozbiljnijeg pada rasta. Ključni elementi koji će odrediti daljnji smjer su stabilnost trgovinskih politika, smanjenje neizvjesnosti, investicije u produktivnost, fiskalna i monetarna prilagodba. Trgovina, osobito</w:t>
      </w:r>
      <w:r w:rsidR="00C16D53" w:rsidRPr="009D6480">
        <w:rPr>
          <w:rFonts w:cs="Calibri"/>
        </w:rPr>
        <w:t xml:space="preserve"> </w:t>
      </w:r>
      <w:r w:rsidRPr="009D6480">
        <w:rPr>
          <w:rFonts w:cs="Calibri"/>
        </w:rPr>
        <w:t>sudjelovanje</w:t>
      </w:r>
      <w:r w:rsidR="000E4577" w:rsidRPr="009D6480">
        <w:rPr>
          <w:rFonts w:cs="Calibri"/>
        </w:rPr>
        <w:t>m</w:t>
      </w:r>
      <w:r w:rsidRPr="009D6480">
        <w:rPr>
          <w:rFonts w:cs="Calibri"/>
        </w:rPr>
        <w:t xml:space="preserve"> u globalnim lancima vrijednosti, pokreće ekonomski razvoj, stvaranje radnih mjesta i brži rast produktivnosti. Globalni lanci vrijednosti omogućuju zemljama u razvoju da se specijaliziraju i pristupe novim tržištima, tehnologijama i ulaganju. Osnaživanjem konkurentnog okruž</w:t>
      </w:r>
      <w:r w:rsidR="000E4577" w:rsidRPr="009D6480">
        <w:rPr>
          <w:rFonts w:cs="Calibri"/>
        </w:rPr>
        <w:t>ja</w:t>
      </w:r>
      <w:r w:rsidRPr="009D6480">
        <w:rPr>
          <w:rFonts w:cs="Calibri"/>
        </w:rPr>
        <w:t xml:space="preserve"> pogodno</w:t>
      </w:r>
      <w:r w:rsidR="000E4577" w:rsidRPr="009D6480">
        <w:rPr>
          <w:rFonts w:cs="Calibri"/>
        </w:rPr>
        <w:t>g</w:t>
      </w:r>
      <w:r w:rsidRPr="009D6480">
        <w:rPr>
          <w:rFonts w:cs="Calibri"/>
        </w:rPr>
        <w:t xml:space="preserve"> za rast i ulaganja privatnog sektora zemlje mogu otključati svoj ekonomski potencijal, smanjiti siromaštvo i promovirati ujednačeniju raspodjelu bogatstva, stvarajući prilike u društvu. Za zemlje poput Hrvatske</w:t>
      </w:r>
      <w:r w:rsidR="00C837FE" w:rsidRPr="009D6480">
        <w:rPr>
          <w:rFonts w:cs="Calibri"/>
        </w:rPr>
        <w:t xml:space="preserve"> i one u </w:t>
      </w:r>
      <w:r w:rsidRPr="009D6480">
        <w:rPr>
          <w:rFonts w:cs="Calibri"/>
        </w:rPr>
        <w:t>regij</w:t>
      </w:r>
      <w:r w:rsidR="00C837FE" w:rsidRPr="009D6480">
        <w:rPr>
          <w:rFonts w:cs="Calibri"/>
        </w:rPr>
        <w:t>i</w:t>
      </w:r>
      <w:r w:rsidRPr="009D6480">
        <w:rPr>
          <w:rFonts w:cs="Calibri"/>
        </w:rPr>
        <w:t xml:space="preserve"> bit će važna prilagodba s fokusom na konkurentnost, diver</w:t>
      </w:r>
      <w:r w:rsidR="002C4710" w:rsidRPr="009D6480">
        <w:rPr>
          <w:rFonts w:cs="Calibri"/>
        </w:rPr>
        <w:t>s</w:t>
      </w:r>
      <w:r w:rsidRPr="009D6480">
        <w:rPr>
          <w:rFonts w:cs="Calibri"/>
        </w:rPr>
        <w:t xml:space="preserve">ifikaciju izvoza, jačanje domaće potrošnje i investicija jer se </w:t>
      </w:r>
      <w:r w:rsidR="000E4577" w:rsidRPr="009D6480">
        <w:rPr>
          <w:rFonts w:cs="Calibri"/>
        </w:rPr>
        <w:t>„</w:t>
      </w:r>
      <w:r w:rsidRPr="009D6480">
        <w:rPr>
          <w:rFonts w:cs="Calibri"/>
        </w:rPr>
        <w:t>povratak na stari rast” ne može uzeti zdravo za gotovo.</w:t>
      </w:r>
    </w:p>
    <w:p w14:paraId="209488FC" w14:textId="60C6EDCA" w:rsidR="00B93C60" w:rsidRPr="009D6480" w:rsidRDefault="00B93C60" w:rsidP="00B93C60">
      <w:pPr>
        <w:spacing w:after="0" w:line="276" w:lineRule="auto"/>
        <w:jc w:val="both"/>
        <w:rPr>
          <w:rFonts w:cs="Calibri"/>
        </w:rPr>
      </w:pPr>
      <w:r w:rsidRPr="009D6480">
        <w:rPr>
          <w:rFonts w:cs="Calibri"/>
        </w:rPr>
        <w:t>Dinamika najjačih ekonomija kao i globalna kretanja upućuju na nekoli</w:t>
      </w:r>
      <w:r w:rsidR="000E4577" w:rsidRPr="009D6480">
        <w:rPr>
          <w:rFonts w:cs="Calibri"/>
        </w:rPr>
        <w:t>ko</w:t>
      </w:r>
      <w:r w:rsidRPr="009D6480">
        <w:rPr>
          <w:rFonts w:cs="Calibri"/>
        </w:rPr>
        <w:t xml:space="preserve"> najpropulzivnijih (najbrže rastućih i najdinamičnijih) sektora industrije na globalnoj razini prema aktualnim trendovima u području tehnologije, ulaganja i potražnje:</w:t>
      </w:r>
    </w:p>
    <w:p w14:paraId="5399E413" w14:textId="4BFAB9D5" w:rsidR="000A2135" w:rsidRPr="009D6480" w:rsidRDefault="00B93C60" w:rsidP="00243D5B">
      <w:pPr>
        <w:pStyle w:val="ListParagraph"/>
        <w:numPr>
          <w:ilvl w:val="0"/>
          <w:numId w:val="19"/>
        </w:numPr>
        <w:spacing w:after="0" w:line="276" w:lineRule="auto"/>
        <w:jc w:val="both"/>
        <w:rPr>
          <w:rFonts w:cs="Calibri"/>
        </w:rPr>
      </w:pPr>
      <w:r w:rsidRPr="009D6480">
        <w:rPr>
          <w:rFonts w:cs="Calibri"/>
          <w:b/>
          <w:bCs/>
        </w:rPr>
        <w:t>Umjetna inteligencija (AI) i napredna digitalizacija</w:t>
      </w:r>
      <w:r w:rsidRPr="009D6480">
        <w:rPr>
          <w:rFonts w:cs="Calibri"/>
        </w:rPr>
        <w:t xml:space="preserve"> bilježe strelovit rast zahvaljujući primjeni u gotovo svim industrijama</w:t>
      </w:r>
      <w:r w:rsidR="00FC5EEB" w:rsidRPr="009D6480">
        <w:rPr>
          <w:rFonts w:cs="Calibri"/>
        </w:rPr>
        <w:t xml:space="preserve"> kao što su</w:t>
      </w:r>
      <w:r w:rsidRPr="009D6480">
        <w:rPr>
          <w:rFonts w:cs="Calibri"/>
        </w:rPr>
        <w:t>: medicina, financije, proizvodnja, marketing. Generativn</w:t>
      </w:r>
      <w:r w:rsidR="00FC5EEB" w:rsidRPr="009D6480">
        <w:rPr>
          <w:rFonts w:cs="Calibri"/>
        </w:rPr>
        <w:t>i</w:t>
      </w:r>
      <w:r w:rsidRPr="009D6480">
        <w:rPr>
          <w:rFonts w:cs="Calibri"/>
        </w:rPr>
        <w:t xml:space="preserve"> AI, autonomni sustavi, robotika i analiza velikih podataka potiču investicije i inovacije.</w:t>
      </w:r>
    </w:p>
    <w:p w14:paraId="6197BBD5" w14:textId="7C6B52F8" w:rsidR="000A2135" w:rsidRPr="009D6480" w:rsidRDefault="00B93C60" w:rsidP="00243D5B">
      <w:pPr>
        <w:pStyle w:val="ListParagraph"/>
        <w:numPr>
          <w:ilvl w:val="0"/>
          <w:numId w:val="19"/>
        </w:numPr>
        <w:spacing w:after="0" w:line="276" w:lineRule="auto"/>
        <w:jc w:val="both"/>
        <w:rPr>
          <w:rFonts w:cs="Calibri"/>
        </w:rPr>
      </w:pPr>
      <w:r w:rsidRPr="009D6480">
        <w:rPr>
          <w:rFonts w:cs="Calibri"/>
          <w:b/>
          <w:bCs/>
        </w:rPr>
        <w:t>Zelene tehnologije (</w:t>
      </w:r>
      <w:proofErr w:type="spellStart"/>
      <w:r w:rsidRPr="009D6480">
        <w:rPr>
          <w:rFonts w:cs="Calibri"/>
          <w:b/>
          <w:bCs/>
        </w:rPr>
        <w:t>CleanTech</w:t>
      </w:r>
      <w:proofErr w:type="spellEnd"/>
      <w:r w:rsidRPr="009D6480">
        <w:rPr>
          <w:rFonts w:cs="Calibri"/>
          <w:b/>
          <w:bCs/>
        </w:rPr>
        <w:t>) i obnovljivi izvori energije</w:t>
      </w:r>
      <w:r w:rsidRPr="009D6480">
        <w:rPr>
          <w:rFonts w:cs="Calibri"/>
        </w:rPr>
        <w:t xml:space="preserve"> koj</w:t>
      </w:r>
      <w:r w:rsidR="000E4577" w:rsidRPr="009D6480">
        <w:rPr>
          <w:rFonts w:cs="Calibri"/>
        </w:rPr>
        <w:t>i</w:t>
      </w:r>
      <w:r w:rsidRPr="009D6480">
        <w:rPr>
          <w:rFonts w:cs="Calibri"/>
        </w:rPr>
        <w:t xml:space="preserve"> se odnose na daljnji razvoj i primjenu obnovljivih izvora energij</w:t>
      </w:r>
      <w:r w:rsidR="003B310F" w:rsidRPr="009D6480">
        <w:rPr>
          <w:rFonts w:cs="Calibri"/>
        </w:rPr>
        <w:t>e</w:t>
      </w:r>
      <w:r w:rsidRPr="009D6480">
        <w:rPr>
          <w:rFonts w:cs="Calibri"/>
        </w:rPr>
        <w:t xml:space="preserve"> </w:t>
      </w:r>
      <w:r w:rsidR="00FC5EEB" w:rsidRPr="009D6480">
        <w:rPr>
          <w:rFonts w:cs="Calibri"/>
        </w:rPr>
        <w:t>poput</w:t>
      </w:r>
      <w:r w:rsidRPr="009D6480">
        <w:rPr>
          <w:rFonts w:cs="Calibri"/>
        </w:rPr>
        <w:t xml:space="preserve"> solarnih</w:t>
      </w:r>
      <w:r w:rsidR="00FC5EEB" w:rsidRPr="009D6480">
        <w:rPr>
          <w:rFonts w:cs="Calibri"/>
        </w:rPr>
        <w:t xml:space="preserve"> izvora</w:t>
      </w:r>
      <w:r w:rsidRPr="009D6480">
        <w:rPr>
          <w:rFonts w:cs="Calibri"/>
        </w:rPr>
        <w:t xml:space="preserve"> i vjetroelektrana, </w:t>
      </w:r>
      <w:r w:rsidR="00FC5EEB" w:rsidRPr="009D6480">
        <w:rPr>
          <w:rFonts w:cs="Calibri"/>
        </w:rPr>
        <w:t xml:space="preserve">zatim </w:t>
      </w:r>
      <w:r w:rsidRPr="009D6480">
        <w:rPr>
          <w:rFonts w:cs="Calibri"/>
        </w:rPr>
        <w:t>istraživanja i razvoj baterijske tehnologije</w:t>
      </w:r>
      <w:r w:rsidR="00FC5EEB" w:rsidRPr="009D6480">
        <w:rPr>
          <w:rFonts w:cs="Calibri"/>
        </w:rPr>
        <w:t xml:space="preserve"> t</w:t>
      </w:r>
      <w:r w:rsidR="00A56B7F" w:rsidRPr="009D6480">
        <w:rPr>
          <w:rFonts w:cs="Calibri"/>
        </w:rPr>
        <w:t>e</w:t>
      </w:r>
      <w:r w:rsidRPr="009D6480">
        <w:rPr>
          <w:rFonts w:cs="Calibri"/>
        </w:rPr>
        <w:t xml:space="preserve"> vodikove energije. Nastavlja se globalna tranzicija prema </w:t>
      </w:r>
      <w:proofErr w:type="spellStart"/>
      <w:r w:rsidRPr="009D6480">
        <w:rPr>
          <w:rFonts w:cs="Calibri"/>
        </w:rPr>
        <w:t>niskougljičnom</w:t>
      </w:r>
      <w:proofErr w:type="spellEnd"/>
      <w:r w:rsidRPr="009D6480">
        <w:rPr>
          <w:rFonts w:cs="Calibri"/>
        </w:rPr>
        <w:t xml:space="preserve"> gospodarstvu uz </w:t>
      </w:r>
      <w:r w:rsidR="000E4577" w:rsidRPr="009D6480">
        <w:rPr>
          <w:rFonts w:cs="Calibri"/>
        </w:rPr>
        <w:t>velike</w:t>
      </w:r>
      <w:r w:rsidRPr="009D6480">
        <w:rPr>
          <w:rFonts w:cs="Calibri"/>
        </w:rPr>
        <w:t xml:space="preserve"> javne i privatn</w:t>
      </w:r>
      <w:r w:rsidR="00AB4DAF" w:rsidRPr="009D6480">
        <w:rPr>
          <w:rFonts w:cs="Calibri"/>
        </w:rPr>
        <w:t>e</w:t>
      </w:r>
      <w:r w:rsidRPr="009D6480">
        <w:rPr>
          <w:rFonts w:cs="Calibri"/>
        </w:rPr>
        <w:t xml:space="preserve"> poticaje.</w:t>
      </w:r>
    </w:p>
    <w:p w14:paraId="13CCA154" w14:textId="39F6842F" w:rsidR="00AB4DAF" w:rsidRPr="009D6480" w:rsidRDefault="00B93C60" w:rsidP="00243D5B">
      <w:pPr>
        <w:pStyle w:val="ListParagraph"/>
        <w:numPr>
          <w:ilvl w:val="0"/>
          <w:numId w:val="19"/>
        </w:numPr>
        <w:spacing w:after="0" w:line="276" w:lineRule="auto"/>
        <w:jc w:val="both"/>
        <w:rPr>
          <w:rFonts w:cs="Calibri"/>
        </w:rPr>
      </w:pPr>
      <w:r w:rsidRPr="009D6480">
        <w:rPr>
          <w:rFonts w:cs="Calibri"/>
          <w:b/>
          <w:bCs/>
        </w:rPr>
        <w:t>Biotehnologija i farmaceutska industrija</w:t>
      </w:r>
      <w:r w:rsidRPr="009D6480">
        <w:rPr>
          <w:rFonts w:cs="Calibri"/>
        </w:rPr>
        <w:t xml:space="preserve"> svoj razvoj usmjeravat</w:t>
      </w:r>
      <w:r w:rsidR="000E4577" w:rsidRPr="009D6480">
        <w:rPr>
          <w:rFonts w:cs="Calibri"/>
        </w:rPr>
        <w:t xml:space="preserve"> će</w:t>
      </w:r>
      <w:r w:rsidRPr="009D6480">
        <w:rPr>
          <w:rFonts w:cs="Calibri"/>
        </w:rPr>
        <w:t xml:space="preserve"> na terapije </w:t>
      </w:r>
      <w:r w:rsidR="000E4577" w:rsidRPr="009D6480">
        <w:rPr>
          <w:rFonts w:cs="Calibri"/>
        </w:rPr>
        <w:t xml:space="preserve">na </w:t>
      </w:r>
      <w:r w:rsidRPr="009D6480">
        <w:rPr>
          <w:rFonts w:cs="Calibri"/>
        </w:rPr>
        <w:t>temelj</w:t>
      </w:r>
      <w:r w:rsidR="000E4577" w:rsidRPr="009D6480">
        <w:rPr>
          <w:rFonts w:cs="Calibri"/>
        </w:rPr>
        <w:t>u</w:t>
      </w:r>
      <w:r w:rsidRPr="009D6480">
        <w:rPr>
          <w:rFonts w:cs="Calibri"/>
        </w:rPr>
        <w:t xml:space="preserve"> gena i stanica, personaliziranu medicinu, </w:t>
      </w:r>
      <w:proofErr w:type="spellStart"/>
      <w:r w:rsidRPr="009D6480">
        <w:rPr>
          <w:rFonts w:cs="Calibri"/>
        </w:rPr>
        <w:t>mRNA</w:t>
      </w:r>
      <w:proofErr w:type="spellEnd"/>
      <w:r w:rsidRPr="009D6480">
        <w:rPr>
          <w:rFonts w:cs="Calibri"/>
        </w:rPr>
        <w:t xml:space="preserve"> tehnologije, a očekuje se brz napredak u </w:t>
      </w:r>
      <w:proofErr w:type="spellStart"/>
      <w:r w:rsidRPr="009D6480">
        <w:rPr>
          <w:rFonts w:cs="Calibri"/>
        </w:rPr>
        <w:t>bioinženjeringu</w:t>
      </w:r>
      <w:proofErr w:type="spellEnd"/>
      <w:r w:rsidRPr="009D6480">
        <w:rPr>
          <w:rFonts w:cs="Calibri"/>
        </w:rPr>
        <w:t>, sintetici i medicinskim uređajima.</w:t>
      </w:r>
    </w:p>
    <w:p w14:paraId="2462BB56" w14:textId="097058A9" w:rsidR="00AB4DAF" w:rsidRPr="009D6480" w:rsidRDefault="00B93C60" w:rsidP="00243D5B">
      <w:pPr>
        <w:pStyle w:val="ListParagraph"/>
        <w:numPr>
          <w:ilvl w:val="0"/>
          <w:numId w:val="19"/>
        </w:numPr>
        <w:spacing w:after="0" w:line="276" w:lineRule="auto"/>
        <w:jc w:val="both"/>
        <w:rPr>
          <w:rFonts w:cs="Calibri"/>
        </w:rPr>
      </w:pPr>
      <w:r w:rsidRPr="009D6480">
        <w:rPr>
          <w:rFonts w:cs="Calibri"/>
          <w:b/>
          <w:bCs/>
        </w:rPr>
        <w:t>Električna vozila i pametna mobilnost</w:t>
      </w:r>
      <w:r w:rsidRPr="009D6480">
        <w:rPr>
          <w:rFonts w:cs="Calibri"/>
        </w:rPr>
        <w:t xml:space="preserve"> u </w:t>
      </w:r>
      <w:r w:rsidR="000E4577" w:rsidRPr="009D6480">
        <w:rPr>
          <w:rFonts w:cs="Calibri"/>
        </w:rPr>
        <w:t>sklopu</w:t>
      </w:r>
      <w:r w:rsidRPr="009D6480">
        <w:rPr>
          <w:rFonts w:cs="Calibri"/>
        </w:rPr>
        <w:t xml:space="preserve"> kojih se nastavlja daljnji razvoj i unaprjeđenje električnih vozila, baterija nove generacije, autonomnih vozila te infrastruktura za punjenje. Kako bi se to ostvarilo</w:t>
      </w:r>
      <w:r w:rsidR="000E4577" w:rsidRPr="009D6480">
        <w:rPr>
          <w:rFonts w:cs="Calibri"/>
        </w:rPr>
        <w:t>,</w:t>
      </w:r>
      <w:r w:rsidRPr="009D6480">
        <w:rPr>
          <w:rFonts w:cs="Calibri"/>
        </w:rPr>
        <w:t xml:space="preserve"> očekuju se velike investicije kompanija i država u </w:t>
      </w:r>
      <w:proofErr w:type="spellStart"/>
      <w:r w:rsidRPr="009D6480">
        <w:rPr>
          <w:rFonts w:cs="Calibri"/>
        </w:rPr>
        <w:t>dekarbonizaciju</w:t>
      </w:r>
      <w:proofErr w:type="spellEnd"/>
      <w:r w:rsidRPr="009D6480">
        <w:rPr>
          <w:rFonts w:cs="Calibri"/>
        </w:rPr>
        <w:t xml:space="preserve"> transporta.</w:t>
      </w:r>
    </w:p>
    <w:p w14:paraId="3AF9812A" w14:textId="1D47CA07" w:rsidR="007D73E8" w:rsidRDefault="00B93C60" w:rsidP="007D73E8">
      <w:pPr>
        <w:pStyle w:val="ListParagraph"/>
        <w:numPr>
          <w:ilvl w:val="0"/>
          <w:numId w:val="19"/>
        </w:numPr>
        <w:spacing w:after="120" w:line="276" w:lineRule="auto"/>
        <w:ind w:left="357" w:hanging="357"/>
        <w:contextualSpacing w:val="0"/>
        <w:jc w:val="both"/>
        <w:rPr>
          <w:rFonts w:cs="Calibri"/>
        </w:rPr>
      </w:pPr>
      <w:proofErr w:type="spellStart"/>
      <w:r w:rsidRPr="009D6480">
        <w:rPr>
          <w:rFonts w:cs="Calibri"/>
          <w:b/>
          <w:bCs/>
        </w:rPr>
        <w:lastRenderedPageBreak/>
        <w:t>FinTech</w:t>
      </w:r>
      <w:proofErr w:type="spellEnd"/>
      <w:r w:rsidRPr="009D6480">
        <w:rPr>
          <w:rFonts w:cs="Calibri"/>
          <w:b/>
          <w:bCs/>
        </w:rPr>
        <w:t xml:space="preserve"> i digitalne financije </w:t>
      </w:r>
      <w:r w:rsidRPr="009D6480">
        <w:rPr>
          <w:rFonts w:cs="Calibri"/>
        </w:rPr>
        <w:t xml:space="preserve">u </w:t>
      </w:r>
      <w:r w:rsidR="000E4577" w:rsidRPr="009D6480">
        <w:rPr>
          <w:rFonts w:cs="Calibri"/>
        </w:rPr>
        <w:t>sklopu</w:t>
      </w:r>
      <w:r w:rsidRPr="009D6480">
        <w:rPr>
          <w:rFonts w:cs="Calibri"/>
        </w:rPr>
        <w:t xml:space="preserve"> kojih se nastavlja razvoj i unaprjeđenje digitalnog bankarstva, </w:t>
      </w:r>
      <w:proofErr w:type="spellStart"/>
      <w:r w:rsidRPr="00433377">
        <w:rPr>
          <w:rFonts w:cs="Calibri"/>
          <w:i/>
          <w:iCs/>
        </w:rPr>
        <w:t>blockchaina</w:t>
      </w:r>
      <w:proofErr w:type="spellEnd"/>
      <w:r w:rsidR="00542FCB" w:rsidRPr="009D6480">
        <w:rPr>
          <w:rFonts w:cs="Calibri"/>
        </w:rPr>
        <w:t xml:space="preserve"> (tehnologije povezanih blokova)</w:t>
      </w:r>
      <w:r w:rsidRPr="009D6480">
        <w:rPr>
          <w:rFonts w:cs="Calibri"/>
        </w:rPr>
        <w:t xml:space="preserve">, </w:t>
      </w:r>
      <w:proofErr w:type="spellStart"/>
      <w:r w:rsidRPr="009D6480">
        <w:rPr>
          <w:rFonts w:cs="Calibri"/>
        </w:rPr>
        <w:t>kriptotehnologije</w:t>
      </w:r>
      <w:proofErr w:type="spellEnd"/>
      <w:r w:rsidRPr="009D6480">
        <w:rPr>
          <w:rFonts w:cs="Calibri"/>
        </w:rPr>
        <w:t xml:space="preserve"> i e-plaćanja što predstavlja revoluciju načina na koji se upravlja novcem, investicijama i transakcijama.</w:t>
      </w:r>
    </w:p>
    <w:p w14:paraId="31F1331A" w14:textId="77777777" w:rsidR="007D73E8" w:rsidRPr="007D73E8" w:rsidRDefault="007D73E8" w:rsidP="007D73E8">
      <w:pPr>
        <w:spacing w:after="120" w:line="276" w:lineRule="auto"/>
        <w:jc w:val="both"/>
        <w:rPr>
          <w:rFonts w:cs="Calibri"/>
        </w:rPr>
      </w:pPr>
    </w:p>
    <w:p w14:paraId="72C8CA29" w14:textId="1D637870" w:rsidR="00B20539" w:rsidRPr="009D6480" w:rsidRDefault="0079407D" w:rsidP="00F01179">
      <w:pPr>
        <w:pStyle w:val="Heading4"/>
        <w:numPr>
          <w:ilvl w:val="2"/>
          <w:numId w:val="1"/>
        </w:numPr>
        <w:spacing w:before="0" w:after="120"/>
        <w:ind w:left="567" w:hanging="567"/>
      </w:pPr>
      <w:r>
        <w:t xml:space="preserve"> </w:t>
      </w:r>
      <w:r w:rsidR="001D4417" w:rsidRPr="009D6480">
        <w:t>S</w:t>
      </w:r>
      <w:r w:rsidR="00BA45C2" w:rsidRPr="009D6480">
        <w:t>trateški i regulatorni o</w:t>
      </w:r>
      <w:r w:rsidR="003C54A9" w:rsidRPr="009D6480">
        <w:t>kvir za razvoj industrije Europske unije</w:t>
      </w:r>
    </w:p>
    <w:p w14:paraId="5FF969EA" w14:textId="79614198" w:rsidR="003C726C" w:rsidRPr="009D6480" w:rsidRDefault="00CF0CEE" w:rsidP="003A1599">
      <w:pPr>
        <w:spacing w:after="120" w:line="276" w:lineRule="auto"/>
        <w:jc w:val="both"/>
        <w:rPr>
          <w:rFonts w:cs="Calibri"/>
        </w:rPr>
      </w:pPr>
      <w:r w:rsidRPr="009D6480">
        <w:rPr>
          <w:rFonts w:cs="Calibri"/>
        </w:rPr>
        <w:t xml:space="preserve">Europska unija </w:t>
      </w:r>
      <w:r w:rsidR="001E5995">
        <w:rPr>
          <w:rFonts w:cs="Calibri"/>
        </w:rPr>
        <w:t xml:space="preserve">(EU) </w:t>
      </w:r>
      <w:r w:rsidRPr="009D6480">
        <w:rPr>
          <w:rFonts w:cs="Calibri"/>
        </w:rPr>
        <w:t>u svibnju 2021. godine donijela</w:t>
      </w:r>
      <w:r w:rsidR="00E2497A" w:rsidRPr="009D6480">
        <w:rPr>
          <w:rFonts w:cs="Calibri"/>
        </w:rPr>
        <w:t xml:space="preserve"> je</w:t>
      </w:r>
      <w:r w:rsidRPr="009D6480">
        <w:rPr>
          <w:rFonts w:cs="Calibri"/>
        </w:rPr>
        <w:t xml:space="preserve"> </w:t>
      </w:r>
      <w:hyperlink r:id="rId29" w:history="1">
        <w:r w:rsidRPr="00A679DC">
          <w:rPr>
            <w:rStyle w:val="Hyperlink"/>
          </w:rPr>
          <w:t>Unaprijeđenu industrijsku strategiju iz 2020.: prema jačem jedinstvenom tržištu za oporavak Europe</w:t>
        </w:r>
      </w:hyperlink>
      <w:r w:rsidRPr="009D6480">
        <w:rPr>
          <w:rFonts w:cs="Calibri"/>
        </w:rPr>
        <w:t xml:space="preserve">. Navedena strategija, osim dodatnog učvršćivanja ciljeva i načela </w:t>
      </w:r>
      <w:r w:rsidR="00FD1D79" w:rsidRPr="009D6480">
        <w:rPr>
          <w:rFonts w:cs="Calibri"/>
        </w:rPr>
        <w:t>prethodne</w:t>
      </w:r>
      <w:r w:rsidRPr="009D6480">
        <w:rPr>
          <w:rFonts w:cs="Calibri"/>
        </w:rPr>
        <w:t xml:space="preserve"> industrijske strategije za Europu iz 2020., promiče jačanje otpornosti jedinstvenog tržišta, jačanje otvorene strateške autonomije te ubrzavanje dvostruke tranzicije (zelene tranzicije i digitalne transformacije). U veljači 2023. donesen je </w:t>
      </w:r>
      <w:r w:rsidRPr="000F7A0F">
        <w:rPr>
          <w:rFonts w:cs="Calibri"/>
        </w:rPr>
        <w:t>Industrijski plan u okviru zelenog plana za doba nulte neto stope emisija</w:t>
      </w:r>
      <w:r w:rsidRPr="009D6480">
        <w:rPr>
          <w:rFonts w:cs="Calibri"/>
        </w:rPr>
        <w:t xml:space="preserve"> koji se temelji na četiri stupa: (1) predvidljivo i pojednostavnjeno regulatorno okruž</w:t>
      </w:r>
      <w:r w:rsidR="00E2497A" w:rsidRPr="009D6480">
        <w:rPr>
          <w:rFonts w:cs="Calibri"/>
        </w:rPr>
        <w:t>je</w:t>
      </w:r>
      <w:r w:rsidRPr="009D6480">
        <w:rPr>
          <w:rFonts w:cs="Calibri"/>
        </w:rPr>
        <w:t xml:space="preserve">, (2) brži pristup dostatnim financijskim sredstvima, (3) vještine i (4) otvorena trgovina za otporne lance opskrbe. </w:t>
      </w:r>
      <w:r w:rsidR="00D91FCC" w:rsidRPr="009D6480">
        <w:rPr>
          <w:rFonts w:cs="Calibri"/>
        </w:rPr>
        <w:t xml:space="preserve">U posljednje dvije godine donesen je </w:t>
      </w:r>
      <w:r w:rsidR="00AF135C" w:rsidRPr="009D6480">
        <w:rPr>
          <w:rFonts w:cs="Calibri"/>
        </w:rPr>
        <w:t xml:space="preserve">(ili će uskoro biti donesen) i </w:t>
      </w:r>
      <w:r w:rsidR="00D91FCC" w:rsidRPr="009D6480">
        <w:rPr>
          <w:rFonts w:cs="Calibri"/>
        </w:rPr>
        <w:t>niz</w:t>
      </w:r>
      <w:r w:rsidR="000C7C59" w:rsidRPr="009D6480">
        <w:rPr>
          <w:rFonts w:cs="Calibri"/>
        </w:rPr>
        <w:t xml:space="preserve"> dokumenata</w:t>
      </w:r>
      <w:r w:rsidR="00C54F98" w:rsidRPr="009D6480">
        <w:rPr>
          <w:rFonts w:cs="Calibri"/>
        </w:rPr>
        <w:t xml:space="preserve"> kojima se gospodarsko djelovanje usmjerava prema čistoj industriji</w:t>
      </w:r>
      <w:r w:rsidR="00D12F26" w:rsidRPr="009D6480">
        <w:rPr>
          <w:rFonts w:cs="Calibri"/>
        </w:rPr>
        <w:t>, prelasku na čistu energiju i zelene tehnologije</w:t>
      </w:r>
      <w:r w:rsidR="0093287D" w:rsidRPr="009D6480">
        <w:rPr>
          <w:rFonts w:cs="Calibri"/>
        </w:rPr>
        <w:t xml:space="preserve"> </w:t>
      </w:r>
      <w:r w:rsidR="00296A80">
        <w:rPr>
          <w:rFonts w:cs="Calibri"/>
        </w:rPr>
        <w:t>i</w:t>
      </w:r>
      <w:r w:rsidR="0093287D" w:rsidRPr="009D6480">
        <w:rPr>
          <w:rFonts w:cs="Calibri"/>
        </w:rPr>
        <w:t xml:space="preserve"> kružno</w:t>
      </w:r>
      <w:r w:rsidR="00943759" w:rsidRPr="009D6480">
        <w:rPr>
          <w:rFonts w:cs="Calibri"/>
        </w:rPr>
        <w:t>m</w:t>
      </w:r>
      <w:r w:rsidR="0093287D" w:rsidRPr="009D6480">
        <w:rPr>
          <w:rFonts w:cs="Calibri"/>
        </w:rPr>
        <w:t xml:space="preserve"> gospodarstv</w:t>
      </w:r>
      <w:r w:rsidR="00943759" w:rsidRPr="009D6480">
        <w:rPr>
          <w:rFonts w:cs="Calibri"/>
        </w:rPr>
        <w:t>u</w:t>
      </w:r>
      <w:r w:rsidR="00D63F3B" w:rsidRPr="009D6480">
        <w:rPr>
          <w:rFonts w:cs="Calibri"/>
        </w:rPr>
        <w:t xml:space="preserve">. Ključni dokumenti navedeni </w:t>
      </w:r>
      <w:r w:rsidR="00E2497A" w:rsidRPr="009D6480">
        <w:rPr>
          <w:rFonts w:cs="Calibri"/>
        </w:rPr>
        <w:t xml:space="preserve">su </w:t>
      </w:r>
      <w:r w:rsidR="00D63F3B" w:rsidRPr="009D6480">
        <w:rPr>
          <w:rFonts w:cs="Calibri"/>
        </w:rPr>
        <w:t>u nastavku:</w:t>
      </w:r>
      <w:r w:rsidR="009F7B54" w:rsidRPr="009D6480">
        <w:rPr>
          <w:rFonts w:cs="Calibri"/>
        </w:rPr>
        <w:t xml:space="preserve"> </w:t>
      </w:r>
      <w:hyperlink r:id="rId30" w:history="1">
        <w:r w:rsidR="009D49BF" w:rsidRPr="005D36A9">
          <w:rPr>
            <w:rStyle w:val="Hyperlink"/>
            <w:rFonts w:cs="Calibri"/>
          </w:rPr>
          <w:t>Plan za</w:t>
        </w:r>
        <w:r w:rsidR="0093287D" w:rsidRPr="005D36A9">
          <w:rPr>
            <w:rStyle w:val="Hyperlink"/>
            <w:rFonts w:cs="Calibri"/>
          </w:rPr>
          <w:t xml:space="preserve"> čist</w:t>
        </w:r>
        <w:r w:rsidR="009D49BF" w:rsidRPr="005D36A9">
          <w:rPr>
            <w:rStyle w:val="Hyperlink"/>
            <w:rFonts w:cs="Calibri"/>
          </w:rPr>
          <w:t>u</w:t>
        </w:r>
        <w:r w:rsidR="0093287D" w:rsidRPr="005D36A9">
          <w:rPr>
            <w:rStyle w:val="Hyperlink"/>
            <w:rFonts w:cs="Calibri"/>
          </w:rPr>
          <w:t xml:space="preserve"> industrij</w:t>
        </w:r>
        <w:r w:rsidR="009D49BF" w:rsidRPr="005D36A9">
          <w:rPr>
            <w:rStyle w:val="Hyperlink"/>
            <w:rFonts w:cs="Calibri"/>
          </w:rPr>
          <w:t>u</w:t>
        </w:r>
      </w:hyperlink>
      <w:r w:rsidR="0093287D" w:rsidRPr="009D6480">
        <w:rPr>
          <w:rFonts w:cs="Calibri"/>
        </w:rPr>
        <w:t xml:space="preserve"> (engl</w:t>
      </w:r>
      <w:r w:rsidR="0093287D" w:rsidRPr="009D6480">
        <w:rPr>
          <w:rFonts w:cs="Calibri"/>
          <w:i/>
          <w:iCs/>
        </w:rPr>
        <w:t>.</w:t>
      </w:r>
      <w:r w:rsidR="0093287D" w:rsidRPr="009D6480">
        <w:rPr>
          <w:rFonts w:cs="Calibri"/>
        </w:rPr>
        <w:t xml:space="preserve"> </w:t>
      </w:r>
      <w:r w:rsidR="0093287D" w:rsidRPr="00A2439A">
        <w:rPr>
          <w:i/>
          <w:lang w:val="en-GB"/>
        </w:rPr>
        <w:t>Clean Industry Deal</w:t>
      </w:r>
      <w:r w:rsidR="0093287D" w:rsidRPr="009D6480">
        <w:rPr>
          <w:rFonts w:cs="Calibri"/>
        </w:rPr>
        <w:t xml:space="preserve">), </w:t>
      </w:r>
      <w:hyperlink r:id="rId31" w:history="1">
        <w:r w:rsidR="0093287D" w:rsidRPr="00975B69">
          <w:rPr>
            <w:rStyle w:val="Hyperlink"/>
            <w:rFonts w:cs="Calibri"/>
          </w:rPr>
          <w:t>Akt o ubrzavanju industrijske proizvodnje</w:t>
        </w:r>
      </w:hyperlink>
      <w:r w:rsidR="0093287D" w:rsidRPr="009D6480">
        <w:rPr>
          <w:rFonts w:cs="Calibri"/>
        </w:rPr>
        <w:t xml:space="preserve"> (</w:t>
      </w:r>
      <w:r w:rsidR="001310AA">
        <w:rPr>
          <w:rFonts w:cs="Calibri"/>
        </w:rPr>
        <w:t xml:space="preserve">neslužbeni </w:t>
      </w:r>
      <w:r w:rsidR="007C1937">
        <w:rPr>
          <w:rFonts w:cs="Calibri"/>
        </w:rPr>
        <w:t>prijevod</w:t>
      </w:r>
      <w:r w:rsidR="0093287D" w:rsidRPr="009D6480">
        <w:rPr>
          <w:rFonts w:cs="Calibri"/>
        </w:rPr>
        <w:t>) (engl</w:t>
      </w:r>
      <w:r w:rsidR="0093287D" w:rsidRPr="009D6480">
        <w:rPr>
          <w:rFonts w:cs="Calibri"/>
          <w:i/>
          <w:iCs/>
        </w:rPr>
        <w:t>.</w:t>
      </w:r>
      <w:r w:rsidR="0093287D" w:rsidRPr="009D6480">
        <w:rPr>
          <w:rFonts w:cs="Calibri"/>
        </w:rPr>
        <w:t xml:space="preserve"> </w:t>
      </w:r>
      <w:proofErr w:type="spellStart"/>
      <w:r w:rsidR="0093287D" w:rsidRPr="0065284B">
        <w:rPr>
          <w:i/>
        </w:rPr>
        <w:t>Industrial</w:t>
      </w:r>
      <w:proofErr w:type="spellEnd"/>
      <w:r w:rsidR="0093287D" w:rsidRPr="0065284B">
        <w:rPr>
          <w:i/>
        </w:rPr>
        <w:t xml:space="preserve"> </w:t>
      </w:r>
      <w:proofErr w:type="spellStart"/>
      <w:r w:rsidR="0093287D" w:rsidRPr="0065284B">
        <w:rPr>
          <w:i/>
        </w:rPr>
        <w:t>Accelerator</w:t>
      </w:r>
      <w:proofErr w:type="spellEnd"/>
      <w:r w:rsidR="0093287D" w:rsidRPr="0065284B">
        <w:rPr>
          <w:i/>
        </w:rPr>
        <w:t xml:space="preserve"> </w:t>
      </w:r>
      <w:proofErr w:type="spellStart"/>
      <w:r w:rsidR="0093287D" w:rsidRPr="0065284B">
        <w:rPr>
          <w:i/>
        </w:rPr>
        <w:t>Act</w:t>
      </w:r>
      <w:proofErr w:type="spellEnd"/>
      <w:r w:rsidR="0093287D" w:rsidRPr="009D6480">
        <w:rPr>
          <w:rFonts w:cs="Calibri"/>
        </w:rPr>
        <w:t>)</w:t>
      </w:r>
      <w:r w:rsidR="007F2890" w:rsidRPr="009D6480">
        <w:rPr>
          <w:rFonts w:cs="Calibri"/>
        </w:rPr>
        <w:t xml:space="preserve">, </w:t>
      </w:r>
      <w:hyperlink r:id="rId32" w:history="1">
        <w:r w:rsidR="009D49BF" w:rsidRPr="003C4C98">
          <w:rPr>
            <w:rStyle w:val="Hyperlink"/>
            <w:rFonts w:cs="Calibri"/>
          </w:rPr>
          <w:t>Akt</w:t>
        </w:r>
        <w:r w:rsidR="004D6246" w:rsidRPr="003C4C98">
          <w:rPr>
            <w:rStyle w:val="Hyperlink"/>
            <w:rFonts w:cs="Calibri"/>
          </w:rPr>
          <w:t xml:space="preserve"> o industrij</w:t>
        </w:r>
        <w:r w:rsidR="009D49BF" w:rsidRPr="003C4C98">
          <w:rPr>
            <w:rStyle w:val="Hyperlink"/>
            <w:rFonts w:cs="Calibri"/>
          </w:rPr>
          <w:t>i</w:t>
        </w:r>
        <w:r w:rsidR="009D49BF" w:rsidRPr="003C4C98">
          <w:rPr>
            <w:rStyle w:val="Hyperlink"/>
          </w:rPr>
          <w:t xml:space="preserve"> </w:t>
        </w:r>
        <w:r w:rsidR="009D49BF" w:rsidRPr="003C4C98">
          <w:rPr>
            <w:rStyle w:val="Hyperlink"/>
            <w:rFonts w:cs="Calibri"/>
          </w:rPr>
          <w:t xml:space="preserve">s </w:t>
        </w:r>
        <w:r w:rsidR="00693C43" w:rsidRPr="003C4C98">
          <w:rPr>
            <w:rStyle w:val="Hyperlink"/>
            <w:rFonts w:cs="Calibri"/>
          </w:rPr>
          <w:t xml:space="preserve">nultom </w:t>
        </w:r>
        <w:r w:rsidR="009D49BF" w:rsidRPr="003C4C98">
          <w:rPr>
            <w:rStyle w:val="Hyperlink"/>
            <w:rFonts w:cs="Calibri"/>
          </w:rPr>
          <w:t xml:space="preserve">neto </w:t>
        </w:r>
        <w:r w:rsidR="00693C43" w:rsidRPr="003C4C98">
          <w:rPr>
            <w:rStyle w:val="Hyperlink"/>
            <w:rFonts w:cs="Calibri"/>
          </w:rPr>
          <w:t>stopom</w:t>
        </w:r>
      </w:hyperlink>
      <w:r w:rsidR="00693C43">
        <w:rPr>
          <w:rFonts w:cs="Calibri"/>
          <w:u w:val="single"/>
        </w:rPr>
        <w:t xml:space="preserve"> emisija</w:t>
      </w:r>
      <w:r w:rsidR="00075BD3" w:rsidRPr="009D6480">
        <w:rPr>
          <w:rFonts w:cs="Calibri"/>
        </w:rPr>
        <w:t xml:space="preserve"> (eng</w:t>
      </w:r>
      <w:r w:rsidR="00B31015" w:rsidRPr="009D6480">
        <w:rPr>
          <w:rFonts w:cs="Calibri"/>
        </w:rPr>
        <w:t>l</w:t>
      </w:r>
      <w:r w:rsidR="00075BD3" w:rsidRPr="009D6480">
        <w:rPr>
          <w:rFonts w:cs="Calibri"/>
        </w:rPr>
        <w:t xml:space="preserve">. </w:t>
      </w:r>
      <w:r w:rsidR="0006699E" w:rsidRPr="0065284B">
        <w:rPr>
          <w:i/>
        </w:rPr>
        <w:t xml:space="preserve">Net-zero </w:t>
      </w:r>
      <w:proofErr w:type="spellStart"/>
      <w:r w:rsidR="0006699E" w:rsidRPr="0065284B">
        <w:rPr>
          <w:i/>
        </w:rPr>
        <w:t>Industry</w:t>
      </w:r>
      <w:proofErr w:type="spellEnd"/>
      <w:r w:rsidR="0006699E" w:rsidRPr="0065284B">
        <w:rPr>
          <w:i/>
        </w:rPr>
        <w:t xml:space="preserve"> </w:t>
      </w:r>
      <w:proofErr w:type="spellStart"/>
      <w:r w:rsidR="0006699E" w:rsidRPr="0065284B">
        <w:rPr>
          <w:i/>
        </w:rPr>
        <w:t>Act</w:t>
      </w:r>
      <w:proofErr w:type="spellEnd"/>
      <w:r w:rsidR="00075BD3" w:rsidRPr="009D6480">
        <w:rPr>
          <w:rFonts w:cs="Calibri"/>
        </w:rPr>
        <w:t>)</w:t>
      </w:r>
      <w:r w:rsidR="0006699E" w:rsidRPr="009D6480">
        <w:rPr>
          <w:rFonts w:cs="Calibri"/>
        </w:rPr>
        <w:t>,</w:t>
      </w:r>
      <w:r w:rsidR="00D63F3B" w:rsidRPr="009D6480">
        <w:rPr>
          <w:rFonts w:cs="Calibri"/>
        </w:rPr>
        <w:t xml:space="preserve"> </w:t>
      </w:r>
      <w:hyperlink r:id="rId33" w:history="1">
        <w:r w:rsidR="00693C43" w:rsidRPr="00771CC1">
          <w:rPr>
            <w:rStyle w:val="Hyperlink"/>
            <w:rFonts w:cs="Calibri"/>
          </w:rPr>
          <w:t>Akt</w:t>
        </w:r>
        <w:r w:rsidR="00D63F3B" w:rsidRPr="00771CC1">
          <w:rPr>
            <w:rStyle w:val="Hyperlink"/>
            <w:rFonts w:cs="Calibri"/>
          </w:rPr>
          <w:t xml:space="preserve"> o kružnom gospodarstvu</w:t>
        </w:r>
      </w:hyperlink>
      <w:r w:rsidR="00863AEA" w:rsidRPr="009D6480">
        <w:rPr>
          <w:rFonts w:cs="Calibri"/>
        </w:rPr>
        <w:t xml:space="preserve"> (prijedlog)</w:t>
      </w:r>
      <w:r w:rsidR="00D63F3B" w:rsidRPr="009D6480">
        <w:rPr>
          <w:rFonts w:cs="Calibri"/>
        </w:rPr>
        <w:t xml:space="preserve"> (</w:t>
      </w:r>
      <w:r w:rsidR="00863AEA" w:rsidRPr="009D6480">
        <w:rPr>
          <w:rFonts w:cs="Calibri"/>
        </w:rPr>
        <w:t xml:space="preserve">engl. </w:t>
      </w:r>
      <w:proofErr w:type="spellStart"/>
      <w:r w:rsidR="00D63F3B" w:rsidRPr="00837F2D">
        <w:rPr>
          <w:i/>
        </w:rPr>
        <w:t>Circular</w:t>
      </w:r>
      <w:proofErr w:type="spellEnd"/>
      <w:r w:rsidR="00D63F3B" w:rsidRPr="00837F2D">
        <w:rPr>
          <w:i/>
        </w:rPr>
        <w:t xml:space="preserve"> </w:t>
      </w:r>
      <w:proofErr w:type="spellStart"/>
      <w:r w:rsidR="00D63F3B" w:rsidRPr="00837F2D">
        <w:rPr>
          <w:i/>
        </w:rPr>
        <w:t>Economy</w:t>
      </w:r>
      <w:proofErr w:type="spellEnd"/>
      <w:r w:rsidR="00D63F3B" w:rsidRPr="00837F2D">
        <w:rPr>
          <w:i/>
        </w:rPr>
        <w:t xml:space="preserve"> </w:t>
      </w:r>
      <w:proofErr w:type="spellStart"/>
      <w:r w:rsidR="00D63F3B" w:rsidRPr="00837F2D">
        <w:rPr>
          <w:i/>
        </w:rPr>
        <w:t>Act</w:t>
      </w:r>
      <w:proofErr w:type="spellEnd"/>
      <w:r w:rsidR="00D63F3B" w:rsidRPr="009D6480">
        <w:rPr>
          <w:rFonts w:cs="Calibri"/>
        </w:rPr>
        <w:t>)</w:t>
      </w:r>
      <w:r w:rsidR="00542FCB" w:rsidRPr="009D6480">
        <w:rPr>
          <w:rFonts w:cs="Calibri"/>
        </w:rPr>
        <w:t>.</w:t>
      </w:r>
      <w:r w:rsidR="00863AEA" w:rsidRPr="009D6480">
        <w:rPr>
          <w:rFonts w:cs="Calibri"/>
        </w:rPr>
        <w:t xml:space="preserve"> </w:t>
      </w:r>
      <w:r w:rsidR="00615893">
        <w:rPr>
          <w:rFonts w:cs="Calibri"/>
        </w:rPr>
        <w:t>Provedbom</w:t>
      </w:r>
      <w:r w:rsidR="00462B7C" w:rsidRPr="009D6480">
        <w:rPr>
          <w:rFonts w:cs="Calibri"/>
        </w:rPr>
        <w:t xml:space="preserve"> navedenih dokumenata pri</w:t>
      </w:r>
      <w:r w:rsidR="00E2497A" w:rsidRPr="009D6480">
        <w:rPr>
          <w:rFonts w:cs="Calibri"/>
        </w:rPr>
        <w:t>do</w:t>
      </w:r>
      <w:r w:rsidR="00462B7C" w:rsidRPr="009D6480">
        <w:rPr>
          <w:rFonts w:cs="Calibri"/>
        </w:rPr>
        <w:t>nijet će s</w:t>
      </w:r>
      <w:r w:rsidR="009F7B54" w:rsidRPr="009D6480">
        <w:rPr>
          <w:rFonts w:cs="Calibri"/>
        </w:rPr>
        <w:t>e</w:t>
      </w:r>
      <w:r w:rsidR="00AF375E" w:rsidRPr="009D6480">
        <w:rPr>
          <w:rFonts w:cs="Calibri"/>
        </w:rPr>
        <w:t>, među ostal</w:t>
      </w:r>
      <w:r w:rsidR="00E2497A" w:rsidRPr="009D6480">
        <w:rPr>
          <w:rFonts w:cs="Calibri"/>
        </w:rPr>
        <w:t>im</w:t>
      </w:r>
      <w:r w:rsidR="00AF375E" w:rsidRPr="009D6480">
        <w:rPr>
          <w:rFonts w:cs="Calibri"/>
        </w:rPr>
        <w:t>,</w:t>
      </w:r>
      <w:r w:rsidR="009F7B54" w:rsidRPr="009D6480">
        <w:rPr>
          <w:rFonts w:cs="Calibri"/>
        </w:rPr>
        <w:t xml:space="preserve"> </w:t>
      </w:r>
      <w:r w:rsidR="006C780F" w:rsidRPr="009D6480">
        <w:rPr>
          <w:rFonts w:cs="Calibri"/>
        </w:rPr>
        <w:t>povećanju konkurentnosti</w:t>
      </w:r>
      <w:r w:rsidR="003048BC" w:rsidRPr="009D6480">
        <w:rPr>
          <w:rFonts w:cs="Calibri"/>
        </w:rPr>
        <w:t xml:space="preserve">, </w:t>
      </w:r>
      <w:r w:rsidR="00B82B95" w:rsidRPr="009D6480">
        <w:rPr>
          <w:rFonts w:cs="Calibri"/>
        </w:rPr>
        <w:t xml:space="preserve">digitalne zrelosti, </w:t>
      </w:r>
      <w:r w:rsidR="003048BC" w:rsidRPr="009D6480">
        <w:rPr>
          <w:rFonts w:cs="Calibri"/>
        </w:rPr>
        <w:t>tehnološkog napretka</w:t>
      </w:r>
      <w:r w:rsidR="006C780F" w:rsidRPr="009D6480">
        <w:rPr>
          <w:rFonts w:cs="Calibri"/>
        </w:rPr>
        <w:t xml:space="preserve"> i samodostatnosti EU</w:t>
      </w:r>
      <w:r w:rsidR="00E2497A" w:rsidRPr="009D6480">
        <w:rPr>
          <w:rFonts w:cs="Calibri"/>
        </w:rPr>
        <w:t>-a</w:t>
      </w:r>
      <w:r w:rsidR="008231AC" w:rsidRPr="009D6480">
        <w:rPr>
          <w:rFonts w:cs="Calibri"/>
        </w:rPr>
        <w:t>.</w:t>
      </w:r>
      <w:r w:rsidR="00130B11" w:rsidRPr="009D6480">
        <w:rPr>
          <w:rStyle w:val="FootnoteReference"/>
          <w:rFonts w:cs="Calibri"/>
        </w:rPr>
        <w:footnoteReference w:id="28"/>
      </w:r>
      <w:r w:rsidR="0019606D" w:rsidRPr="009D6480">
        <w:rPr>
          <w:rFonts w:cs="Calibri"/>
        </w:rPr>
        <w:t xml:space="preserve"> </w:t>
      </w:r>
    </w:p>
    <w:p w14:paraId="4E173843" w14:textId="6D527FF0" w:rsidR="00731B39" w:rsidRPr="009D6480" w:rsidRDefault="00731B39" w:rsidP="003A1599">
      <w:pPr>
        <w:spacing w:after="120" w:line="276" w:lineRule="auto"/>
        <w:jc w:val="both"/>
        <w:rPr>
          <w:rFonts w:cs="Calibri"/>
        </w:rPr>
      </w:pPr>
      <w:r w:rsidRPr="009D6480">
        <w:rPr>
          <w:rFonts w:cs="Calibri"/>
        </w:rPr>
        <w:t>Akt o ubrzavanju industrijske proizvodnje (</w:t>
      </w:r>
      <w:r w:rsidR="001310AA">
        <w:rPr>
          <w:rFonts w:cs="Calibri"/>
        </w:rPr>
        <w:t xml:space="preserve">neslužbeni </w:t>
      </w:r>
      <w:r w:rsidR="005434C9">
        <w:rPr>
          <w:rFonts w:cs="Calibri"/>
        </w:rPr>
        <w:t>prijevod</w:t>
      </w:r>
      <w:r w:rsidRPr="009D6480">
        <w:rPr>
          <w:rFonts w:cs="Calibri"/>
        </w:rPr>
        <w:t xml:space="preserve">) (engl. </w:t>
      </w:r>
      <w:proofErr w:type="spellStart"/>
      <w:r w:rsidRPr="00837F2D">
        <w:rPr>
          <w:i/>
        </w:rPr>
        <w:t>Industrial</w:t>
      </w:r>
      <w:proofErr w:type="spellEnd"/>
      <w:r w:rsidRPr="00837F2D">
        <w:rPr>
          <w:i/>
        </w:rPr>
        <w:t xml:space="preserve"> </w:t>
      </w:r>
      <w:proofErr w:type="spellStart"/>
      <w:r w:rsidRPr="00837F2D">
        <w:rPr>
          <w:i/>
        </w:rPr>
        <w:t>Accelerator</w:t>
      </w:r>
      <w:proofErr w:type="spellEnd"/>
      <w:r w:rsidRPr="00837F2D">
        <w:rPr>
          <w:i/>
        </w:rPr>
        <w:t xml:space="preserve"> </w:t>
      </w:r>
      <w:proofErr w:type="spellStart"/>
      <w:r w:rsidRPr="00837F2D">
        <w:rPr>
          <w:i/>
        </w:rPr>
        <w:t>Act</w:t>
      </w:r>
      <w:proofErr w:type="spellEnd"/>
      <w:r w:rsidRPr="009D6480">
        <w:rPr>
          <w:rFonts w:cs="Calibri"/>
        </w:rPr>
        <w:t xml:space="preserve">) ima posebnu važnost u kontekstu izrade Nacionalnog plana jer dodatno operacionalizira ciljeve jačanja konkurentnosti i ubrzanja industrijske tranzicije na razini </w:t>
      </w:r>
      <w:r w:rsidR="001310AA">
        <w:rPr>
          <w:rFonts w:cs="Calibri"/>
        </w:rPr>
        <w:t>EU</w:t>
      </w:r>
      <w:r w:rsidR="00B70447">
        <w:rPr>
          <w:rFonts w:cs="Calibri"/>
        </w:rPr>
        <w:t>-a</w:t>
      </w:r>
      <w:r w:rsidRPr="009D6480">
        <w:rPr>
          <w:rFonts w:cs="Calibri"/>
        </w:rPr>
        <w:t>. Njegov je glavni cilj ubrzati razvoj, proizvodnju i tržišno uvođenje strateških tehnologija</w:t>
      </w:r>
      <w:r w:rsidR="00C16D53" w:rsidRPr="009D6480">
        <w:rPr>
          <w:rFonts w:cs="Calibri"/>
        </w:rPr>
        <w:t xml:space="preserve"> </w:t>
      </w:r>
      <w:r w:rsidRPr="009D6480">
        <w:rPr>
          <w:rFonts w:cs="Calibri"/>
        </w:rPr>
        <w:t>pojednostav</w:t>
      </w:r>
      <w:r w:rsidR="00542FCB" w:rsidRPr="009D6480">
        <w:rPr>
          <w:rFonts w:cs="Calibri"/>
        </w:rPr>
        <w:t>n</w:t>
      </w:r>
      <w:r w:rsidRPr="009D6480">
        <w:rPr>
          <w:rFonts w:cs="Calibri"/>
        </w:rPr>
        <w:t>jenje</w:t>
      </w:r>
      <w:r w:rsidR="00926369" w:rsidRPr="009D6480">
        <w:rPr>
          <w:rFonts w:cs="Calibri"/>
        </w:rPr>
        <w:t>m</w:t>
      </w:r>
      <w:r w:rsidRPr="009D6480">
        <w:rPr>
          <w:rFonts w:cs="Calibri"/>
        </w:rPr>
        <w:t xml:space="preserve"> regulatornih i administrativnih postupaka, skraćivanje</w:t>
      </w:r>
      <w:r w:rsidR="00926369" w:rsidRPr="009D6480">
        <w:rPr>
          <w:rFonts w:cs="Calibri"/>
        </w:rPr>
        <w:t>m</w:t>
      </w:r>
      <w:r w:rsidRPr="009D6480">
        <w:rPr>
          <w:rFonts w:cs="Calibri"/>
        </w:rPr>
        <w:t xml:space="preserve"> rokova za odobravanje projekata te poticanje</w:t>
      </w:r>
      <w:r w:rsidR="00926369" w:rsidRPr="009D6480">
        <w:rPr>
          <w:rFonts w:cs="Calibri"/>
        </w:rPr>
        <w:t>m</w:t>
      </w:r>
      <w:r w:rsidRPr="009D6480">
        <w:rPr>
          <w:rFonts w:cs="Calibri"/>
        </w:rPr>
        <w:t xml:space="preserve"> ulaganja u ključne industrijske kapacitete. Poseban naglasak stavlja se na strateške sektore i proizvode</w:t>
      </w:r>
      <w:r w:rsidR="00A80E62" w:rsidRPr="009D6480">
        <w:rPr>
          <w:rStyle w:val="FootnoteReference"/>
          <w:rFonts w:cs="Calibri"/>
        </w:rPr>
        <w:footnoteReference w:id="29"/>
      </w:r>
      <w:r w:rsidRPr="009D6480">
        <w:rPr>
          <w:rFonts w:cs="Calibri"/>
        </w:rPr>
        <w:t xml:space="preserve">, uključujući čiste i </w:t>
      </w:r>
      <w:proofErr w:type="spellStart"/>
      <w:r w:rsidRPr="009D6480">
        <w:rPr>
          <w:rFonts w:cs="Calibri"/>
        </w:rPr>
        <w:t>niskougljične</w:t>
      </w:r>
      <w:proofErr w:type="spellEnd"/>
      <w:r w:rsidRPr="009D6480">
        <w:rPr>
          <w:rFonts w:cs="Calibri"/>
        </w:rPr>
        <w:t xml:space="preserve"> tehnologije, baterije i sustave za pohranu energije, obnovljive izvore energije, vodik, poluvodiče </w:t>
      </w:r>
      <w:r w:rsidR="001310AA">
        <w:rPr>
          <w:rFonts w:cs="Calibri"/>
        </w:rPr>
        <w:t xml:space="preserve">i </w:t>
      </w:r>
      <w:r w:rsidRPr="009D6480">
        <w:rPr>
          <w:rFonts w:cs="Calibri"/>
        </w:rPr>
        <w:t>napredne digitalne tehnologije. U tom smislu,</w:t>
      </w:r>
      <w:r w:rsidR="001310AA">
        <w:rPr>
          <w:rFonts w:cs="Calibri"/>
        </w:rPr>
        <w:t xml:space="preserve"> </w:t>
      </w:r>
      <w:r w:rsidRPr="009D6480">
        <w:rPr>
          <w:rFonts w:cs="Calibri"/>
        </w:rPr>
        <w:t xml:space="preserve">Nacionalni plan prepoznaje potrebu usklađivanja industrijskih politika s ovim inicijativama, osobito u dijelu ubrzanja realizacije investicija, razvoja strateških vrijednosnih lanaca </w:t>
      </w:r>
      <w:r w:rsidR="00926369" w:rsidRPr="009D6480">
        <w:rPr>
          <w:rFonts w:cs="Calibri"/>
        </w:rPr>
        <w:t>te</w:t>
      </w:r>
      <w:r w:rsidRPr="009D6480">
        <w:rPr>
          <w:rFonts w:cs="Calibri"/>
        </w:rPr>
        <w:t xml:space="preserve"> jačanja tehnološke i proizvodne konkurentnosti Republike Hrvatske unutar jedinstvenog europskog tržišta.</w:t>
      </w:r>
      <w:r w:rsidR="005E0D68" w:rsidRPr="009D6480">
        <w:t xml:space="preserve"> </w:t>
      </w:r>
      <w:r w:rsidR="00926369" w:rsidRPr="009D6480">
        <w:t>Osim</w:t>
      </w:r>
      <w:r w:rsidR="00131397" w:rsidRPr="009D6480">
        <w:t xml:space="preserve"> </w:t>
      </w:r>
      <w:r w:rsidR="004945ED" w:rsidRPr="009D6480">
        <w:t>stvaranja digitalizirane, modernizirane i čiste industrije</w:t>
      </w:r>
      <w:r w:rsidR="00362879">
        <w:t>,</w:t>
      </w:r>
      <w:r w:rsidR="004945ED" w:rsidRPr="009D6480">
        <w:t xml:space="preserve"> </w:t>
      </w:r>
      <w:r w:rsidR="004945ED" w:rsidRPr="009D6480">
        <w:lastRenderedPageBreak/>
        <w:t>Nacionalni</w:t>
      </w:r>
      <w:r w:rsidR="008F1692" w:rsidRPr="009D6480">
        <w:t>m</w:t>
      </w:r>
      <w:r w:rsidR="004945ED" w:rsidRPr="009D6480">
        <w:t xml:space="preserve"> plan</w:t>
      </w:r>
      <w:r w:rsidR="008F1692" w:rsidRPr="009D6480">
        <w:t>om</w:t>
      </w:r>
      <w:r w:rsidR="007E4792" w:rsidRPr="009D6480">
        <w:t xml:space="preserve"> </w:t>
      </w:r>
      <w:r w:rsidR="005E0D68" w:rsidRPr="009D6480">
        <w:rPr>
          <w:rFonts w:cs="Calibri"/>
        </w:rPr>
        <w:t>omogućit</w:t>
      </w:r>
      <w:r w:rsidR="00926369" w:rsidRPr="009D6480">
        <w:rPr>
          <w:rFonts w:cs="Calibri"/>
        </w:rPr>
        <w:t xml:space="preserve"> će se</w:t>
      </w:r>
      <w:r w:rsidR="005E0D68" w:rsidRPr="009D6480">
        <w:rPr>
          <w:rFonts w:cs="Calibri"/>
        </w:rPr>
        <w:t xml:space="preserve"> </w:t>
      </w:r>
      <w:r w:rsidR="007E4792" w:rsidRPr="009D6480">
        <w:rPr>
          <w:rFonts w:cs="Calibri"/>
        </w:rPr>
        <w:t xml:space="preserve">i </w:t>
      </w:r>
      <w:r w:rsidR="005E0D68" w:rsidRPr="009D6480">
        <w:rPr>
          <w:rFonts w:cs="Calibri"/>
        </w:rPr>
        <w:t>razvoj kružnog gospodarstva uz po</w:t>
      </w:r>
      <w:r w:rsidR="00926369" w:rsidRPr="009D6480">
        <w:rPr>
          <w:rFonts w:cs="Calibri"/>
        </w:rPr>
        <w:t>tporu</w:t>
      </w:r>
      <w:r w:rsidR="005E0D68" w:rsidRPr="009D6480">
        <w:rPr>
          <w:rFonts w:cs="Calibri"/>
        </w:rPr>
        <w:t xml:space="preserve"> digitalnih rješenja, ulaganja u istraživanje i razvoj, pametne regulacije i promoviranja odgovornih investitora, tvrtki i potrošača</w:t>
      </w:r>
      <w:r w:rsidR="00C81B9F" w:rsidRPr="009D6480">
        <w:rPr>
          <w:rFonts w:cs="Calibri"/>
        </w:rPr>
        <w:t>.</w:t>
      </w:r>
    </w:p>
    <w:p w14:paraId="0644FCC7" w14:textId="6605A9F0" w:rsidR="00CF0CEE" w:rsidRPr="009D6480" w:rsidRDefault="009328CB" w:rsidP="003A1599">
      <w:pPr>
        <w:spacing w:after="120" w:line="276" w:lineRule="auto"/>
        <w:jc w:val="both"/>
        <w:rPr>
          <w:rFonts w:cs="Calibri"/>
        </w:rPr>
      </w:pPr>
      <w:r w:rsidRPr="009D6480">
        <w:rPr>
          <w:rFonts w:cs="Calibri"/>
        </w:rPr>
        <w:t xml:space="preserve">Od ostalih </w:t>
      </w:r>
      <w:r w:rsidR="008231AC" w:rsidRPr="009D6480">
        <w:rPr>
          <w:rFonts w:cs="Calibri"/>
        </w:rPr>
        <w:t>važniji</w:t>
      </w:r>
      <w:r w:rsidRPr="009D6480">
        <w:rPr>
          <w:rFonts w:cs="Calibri"/>
        </w:rPr>
        <w:t xml:space="preserve">h </w:t>
      </w:r>
      <w:r w:rsidR="00106D89" w:rsidRPr="009D6480">
        <w:rPr>
          <w:rFonts w:cs="Calibri"/>
        </w:rPr>
        <w:t>dokumenata izdvojeni</w:t>
      </w:r>
      <w:r w:rsidR="008231AC" w:rsidRPr="009D6480">
        <w:rPr>
          <w:rFonts w:cs="Calibri"/>
        </w:rPr>
        <w:t xml:space="preserve"> su: </w:t>
      </w:r>
      <w:hyperlink r:id="rId34" w:history="1">
        <w:r w:rsidR="00701861" w:rsidRPr="0061765A">
          <w:rPr>
            <w:rStyle w:val="Hyperlink"/>
            <w:rFonts w:cs="Calibri"/>
          </w:rPr>
          <w:t>Kompas konkurentnosti</w:t>
        </w:r>
      </w:hyperlink>
      <w:r w:rsidR="00701861" w:rsidRPr="009D6480">
        <w:rPr>
          <w:rFonts w:cs="Calibri"/>
        </w:rPr>
        <w:t xml:space="preserve"> (</w:t>
      </w:r>
      <w:r w:rsidR="00B31015" w:rsidRPr="009D6480">
        <w:rPr>
          <w:rFonts w:cs="Calibri"/>
        </w:rPr>
        <w:t>engl</w:t>
      </w:r>
      <w:r w:rsidR="00701861" w:rsidRPr="009D6480">
        <w:rPr>
          <w:rFonts w:cs="Calibri"/>
          <w:i/>
          <w:iCs/>
        </w:rPr>
        <w:t>.</w:t>
      </w:r>
      <w:r w:rsidR="00701861" w:rsidRPr="009D6480">
        <w:rPr>
          <w:rFonts w:cs="Calibri"/>
        </w:rPr>
        <w:t xml:space="preserve"> </w:t>
      </w:r>
      <w:proofErr w:type="spellStart"/>
      <w:r w:rsidR="007926FB" w:rsidRPr="0065284B">
        <w:rPr>
          <w:rFonts w:cs="Calibri"/>
          <w:i/>
          <w:iCs/>
        </w:rPr>
        <w:t>Competitiveness</w:t>
      </w:r>
      <w:proofErr w:type="spellEnd"/>
      <w:r w:rsidR="006C780F" w:rsidRPr="0065284B">
        <w:rPr>
          <w:i/>
        </w:rPr>
        <w:t xml:space="preserve"> </w:t>
      </w:r>
      <w:proofErr w:type="spellStart"/>
      <w:r w:rsidR="006C780F" w:rsidRPr="0065284B">
        <w:rPr>
          <w:i/>
        </w:rPr>
        <w:t>Compass</w:t>
      </w:r>
      <w:proofErr w:type="spellEnd"/>
      <w:r w:rsidR="00701861" w:rsidRPr="009D6480">
        <w:rPr>
          <w:rFonts w:cs="Calibri"/>
        </w:rPr>
        <w:t>)</w:t>
      </w:r>
      <w:r w:rsidR="006C780F" w:rsidRPr="009D6480">
        <w:rPr>
          <w:rFonts w:cs="Calibri"/>
        </w:rPr>
        <w:t>,</w:t>
      </w:r>
      <w:r w:rsidR="00701861" w:rsidRPr="009D6480">
        <w:rPr>
          <w:rFonts w:cs="Calibri"/>
        </w:rPr>
        <w:t xml:space="preserve"> </w:t>
      </w:r>
      <w:hyperlink r:id="rId35" w:history="1">
        <w:r w:rsidR="002C0067" w:rsidRPr="004E4F18">
          <w:rPr>
            <w:rStyle w:val="Hyperlink"/>
            <w:rFonts w:cs="Calibri"/>
          </w:rPr>
          <w:t>Akt</w:t>
        </w:r>
        <w:r w:rsidR="00701861" w:rsidRPr="004E4F18">
          <w:rPr>
            <w:rStyle w:val="Hyperlink"/>
            <w:rFonts w:cs="Calibri"/>
          </w:rPr>
          <w:t xml:space="preserve"> o čipovima</w:t>
        </w:r>
      </w:hyperlink>
      <w:r w:rsidR="00701861" w:rsidRPr="009D6480">
        <w:rPr>
          <w:rFonts w:cs="Calibri"/>
        </w:rPr>
        <w:t xml:space="preserve"> (</w:t>
      </w:r>
      <w:r w:rsidR="00941CE5" w:rsidRPr="009D6480">
        <w:rPr>
          <w:rFonts w:cs="Calibri"/>
        </w:rPr>
        <w:t>engl</w:t>
      </w:r>
      <w:r w:rsidR="00701861" w:rsidRPr="009D6480">
        <w:rPr>
          <w:rFonts w:cs="Calibri"/>
          <w:i/>
          <w:iCs/>
        </w:rPr>
        <w:t>.</w:t>
      </w:r>
      <w:r w:rsidR="006C780F" w:rsidRPr="009D6480">
        <w:rPr>
          <w:rFonts w:cs="Calibri"/>
        </w:rPr>
        <w:t xml:space="preserve"> </w:t>
      </w:r>
      <w:proofErr w:type="spellStart"/>
      <w:r w:rsidR="006C780F" w:rsidRPr="004E4F18">
        <w:rPr>
          <w:i/>
        </w:rPr>
        <w:t>Chips</w:t>
      </w:r>
      <w:proofErr w:type="spellEnd"/>
      <w:r w:rsidR="006C780F" w:rsidRPr="004E4F18">
        <w:rPr>
          <w:i/>
        </w:rPr>
        <w:t xml:space="preserve"> </w:t>
      </w:r>
      <w:proofErr w:type="spellStart"/>
      <w:r w:rsidR="006C780F" w:rsidRPr="004E4F18">
        <w:rPr>
          <w:i/>
        </w:rPr>
        <w:t>Act</w:t>
      </w:r>
      <w:proofErr w:type="spellEnd"/>
      <w:r w:rsidR="00701861" w:rsidRPr="009D6480">
        <w:rPr>
          <w:rFonts w:cs="Calibri"/>
        </w:rPr>
        <w:t>)</w:t>
      </w:r>
      <w:r w:rsidR="0030799B" w:rsidRPr="009D6480">
        <w:rPr>
          <w:rFonts w:cs="Calibri"/>
        </w:rPr>
        <w:t xml:space="preserve">, </w:t>
      </w:r>
      <w:hyperlink r:id="rId36" w:history="1">
        <w:r w:rsidR="00A84267" w:rsidRPr="00C70380">
          <w:rPr>
            <w:rStyle w:val="Hyperlink"/>
            <w:rFonts w:cs="Calibri"/>
          </w:rPr>
          <w:t xml:space="preserve">Strategija </w:t>
        </w:r>
        <w:r w:rsidR="002C0067" w:rsidRPr="00C70380">
          <w:rPr>
            <w:rStyle w:val="Hyperlink"/>
            <w:rFonts w:cs="Calibri"/>
          </w:rPr>
          <w:t>„</w:t>
        </w:r>
        <w:proofErr w:type="spellStart"/>
        <w:r w:rsidR="002C0067" w:rsidRPr="00C70380">
          <w:rPr>
            <w:rStyle w:val="Hyperlink"/>
            <w:rFonts w:cs="Calibri"/>
          </w:rPr>
          <w:t>Quantum</w:t>
        </w:r>
        <w:proofErr w:type="spellEnd"/>
        <w:r w:rsidR="0030799B" w:rsidRPr="00C70380">
          <w:rPr>
            <w:rStyle w:val="Hyperlink"/>
            <w:rFonts w:cs="Calibri"/>
          </w:rPr>
          <w:t xml:space="preserve"> Europ</w:t>
        </w:r>
        <w:r w:rsidR="002C0067" w:rsidRPr="00C70380">
          <w:rPr>
            <w:rStyle w:val="Hyperlink"/>
            <w:rFonts w:cs="Calibri"/>
          </w:rPr>
          <w:t>e”</w:t>
        </w:r>
      </w:hyperlink>
      <w:r w:rsidR="00850818" w:rsidRPr="009D6480">
        <w:rPr>
          <w:rFonts w:cs="Calibri"/>
        </w:rPr>
        <w:t xml:space="preserve"> (</w:t>
      </w:r>
      <w:r w:rsidR="00B31015" w:rsidRPr="009D6480">
        <w:rPr>
          <w:rFonts w:cs="Calibri"/>
        </w:rPr>
        <w:t>engl</w:t>
      </w:r>
      <w:r w:rsidR="00850818" w:rsidRPr="009D6480">
        <w:rPr>
          <w:rFonts w:cs="Calibri"/>
          <w:i/>
          <w:iCs/>
        </w:rPr>
        <w:t>.</w:t>
      </w:r>
      <w:r w:rsidR="00850818" w:rsidRPr="009D6480">
        <w:rPr>
          <w:rFonts w:cs="Calibri"/>
        </w:rPr>
        <w:t xml:space="preserve"> </w:t>
      </w:r>
      <w:proofErr w:type="spellStart"/>
      <w:r w:rsidR="00850818" w:rsidRPr="00837F2D">
        <w:rPr>
          <w:i/>
        </w:rPr>
        <w:t>Quantum</w:t>
      </w:r>
      <w:proofErr w:type="spellEnd"/>
      <w:r w:rsidR="00850818" w:rsidRPr="00837F2D">
        <w:rPr>
          <w:i/>
        </w:rPr>
        <w:t xml:space="preserve"> Europe</w:t>
      </w:r>
      <w:r w:rsidR="0030799B" w:rsidRPr="00837F2D">
        <w:rPr>
          <w:i/>
        </w:rPr>
        <w:t xml:space="preserve"> </w:t>
      </w:r>
      <w:proofErr w:type="spellStart"/>
      <w:r w:rsidR="0030799B" w:rsidRPr="00837F2D">
        <w:rPr>
          <w:i/>
        </w:rPr>
        <w:t>Strategy</w:t>
      </w:r>
      <w:proofErr w:type="spellEnd"/>
      <w:r w:rsidR="00850818" w:rsidRPr="009D6480">
        <w:rPr>
          <w:rFonts w:cs="Calibri"/>
        </w:rPr>
        <w:t>)</w:t>
      </w:r>
      <w:r w:rsidR="00D831AF" w:rsidRPr="009D6480">
        <w:rPr>
          <w:rFonts w:cs="Calibri"/>
        </w:rPr>
        <w:t>,</w:t>
      </w:r>
      <w:r w:rsidR="00B23B41" w:rsidRPr="009D6480">
        <w:rPr>
          <w:rFonts w:cs="Calibri"/>
        </w:rPr>
        <w:t xml:space="preserve"> </w:t>
      </w:r>
      <w:hyperlink r:id="rId37" w:history="1">
        <w:r w:rsidR="00093D7F" w:rsidRPr="00C51036">
          <w:rPr>
            <w:rStyle w:val="Hyperlink"/>
            <w:rFonts w:cs="Calibri"/>
          </w:rPr>
          <w:t xml:space="preserve">Europski </w:t>
        </w:r>
        <w:r w:rsidR="00502A26" w:rsidRPr="00C51036">
          <w:rPr>
            <w:rStyle w:val="Hyperlink"/>
            <w:rFonts w:cs="Calibri"/>
          </w:rPr>
          <w:t xml:space="preserve">akt o </w:t>
        </w:r>
        <w:r w:rsidR="00093D7F" w:rsidRPr="00C51036">
          <w:rPr>
            <w:rStyle w:val="Hyperlink"/>
            <w:rFonts w:cs="Calibri"/>
          </w:rPr>
          <w:t>k</w:t>
        </w:r>
        <w:r w:rsidR="00826D8A" w:rsidRPr="00C51036">
          <w:rPr>
            <w:rStyle w:val="Hyperlink"/>
            <w:rFonts w:cs="Calibri"/>
          </w:rPr>
          <w:t>vantni</w:t>
        </w:r>
        <w:r w:rsidR="00502A26" w:rsidRPr="00C51036">
          <w:rPr>
            <w:rStyle w:val="Hyperlink"/>
            <w:rFonts w:cs="Calibri"/>
          </w:rPr>
          <w:t>m tehnologijama</w:t>
        </w:r>
      </w:hyperlink>
      <w:r w:rsidR="006313CC" w:rsidRPr="009D6480">
        <w:rPr>
          <w:rFonts w:cs="Calibri"/>
        </w:rPr>
        <w:t xml:space="preserve"> (engl. </w:t>
      </w:r>
      <w:r w:rsidR="006313CC" w:rsidRPr="00837F2D">
        <w:rPr>
          <w:i/>
        </w:rPr>
        <w:t xml:space="preserve">European </w:t>
      </w:r>
      <w:proofErr w:type="spellStart"/>
      <w:r w:rsidR="006313CC" w:rsidRPr="00837F2D">
        <w:rPr>
          <w:i/>
        </w:rPr>
        <w:t>Quantum</w:t>
      </w:r>
      <w:proofErr w:type="spellEnd"/>
      <w:r w:rsidR="006313CC" w:rsidRPr="00837F2D">
        <w:rPr>
          <w:i/>
        </w:rPr>
        <w:t xml:space="preserve"> </w:t>
      </w:r>
      <w:proofErr w:type="spellStart"/>
      <w:r w:rsidR="006313CC" w:rsidRPr="00837F2D">
        <w:rPr>
          <w:i/>
        </w:rPr>
        <w:t>Act</w:t>
      </w:r>
      <w:proofErr w:type="spellEnd"/>
      <w:r w:rsidR="006313CC" w:rsidRPr="009D6480">
        <w:rPr>
          <w:rFonts w:cs="Calibri"/>
        </w:rPr>
        <w:t>),</w:t>
      </w:r>
      <w:r w:rsidR="00D831AF" w:rsidRPr="009D6480">
        <w:rPr>
          <w:rFonts w:cs="Calibri"/>
        </w:rPr>
        <w:t xml:space="preserve"> </w:t>
      </w:r>
      <w:hyperlink r:id="rId38" w:history="1">
        <w:r w:rsidR="00CD459C" w:rsidRPr="008768F1">
          <w:rPr>
            <w:rStyle w:val="Hyperlink"/>
            <w:rFonts w:cs="Calibri"/>
          </w:rPr>
          <w:t>Europski akt o kritičnim sirovinama</w:t>
        </w:r>
      </w:hyperlink>
      <w:r w:rsidR="00093D7F" w:rsidRPr="009D6480">
        <w:rPr>
          <w:rFonts w:cs="Calibri"/>
        </w:rPr>
        <w:t xml:space="preserve"> (engl. </w:t>
      </w:r>
      <w:r w:rsidR="00403ACC" w:rsidRPr="0065284B">
        <w:rPr>
          <w:i/>
        </w:rPr>
        <w:t xml:space="preserve">European </w:t>
      </w:r>
      <w:proofErr w:type="spellStart"/>
      <w:r w:rsidR="00403ACC" w:rsidRPr="0065284B">
        <w:rPr>
          <w:i/>
        </w:rPr>
        <w:t>Critical</w:t>
      </w:r>
      <w:proofErr w:type="spellEnd"/>
      <w:r w:rsidR="00403ACC" w:rsidRPr="0065284B">
        <w:rPr>
          <w:i/>
        </w:rPr>
        <w:t xml:space="preserve"> </w:t>
      </w:r>
      <w:proofErr w:type="spellStart"/>
      <w:r w:rsidR="00403ACC" w:rsidRPr="0065284B">
        <w:rPr>
          <w:i/>
        </w:rPr>
        <w:t>Raw</w:t>
      </w:r>
      <w:proofErr w:type="spellEnd"/>
      <w:r w:rsidR="00403ACC" w:rsidRPr="0065284B">
        <w:rPr>
          <w:i/>
        </w:rPr>
        <w:t xml:space="preserve"> Materials </w:t>
      </w:r>
      <w:proofErr w:type="spellStart"/>
      <w:r w:rsidR="00403ACC" w:rsidRPr="0065284B">
        <w:rPr>
          <w:i/>
        </w:rPr>
        <w:t>Act</w:t>
      </w:r>
      <w:proofErr w:type="spellEnd"/>
      <w:r w:rsidR="00093D7F" w:rsidRPr="009D6480">
        <w:rPr>
          <w:rFonts w:cs="Calibri"/>
        </w:rPr>
        <w:t xml:space="preserve">), </w:t>
      </w:r>
      <w:hyperlink r:id="rId39" w:history="1">
        <w:r w:rsidR="00667825" w:rsidRPr="00BA0957">
          <w:rPr>
            <w:rStyle w:val="Hyperlink"/>
            <w:rFonts w:cs="Calibri"/>
          </w:rPr>
          <w:t>Digitalni kompas</w:t>
        </w:r>
        <w:r w:rsidR="009F70F4" w:rsidRPr="00BA0957">
          <w:rPr>
            <w:rStyle w:val="Hyperlink"/>
            <w:rFonts w:cs="Calibri"/>
          </w:rPr>
          <w:t>: europski put za digitalno desetljeće</w:t>
        </w:r>
        <w:r w:rsidR="00667825" w:rsidRPr="00BA0957">
          <w:rPr>
            <w:rStyle w:val="Hyperlink"/>
            <w:rFonts w:cs="Calibri"/>
          </w:rPr>
          <w:t xml:space="preserve"> (</w:t>
        </w:r>
      </w:hyperlink>
      <w:r w:rsidR="00B31015" w:rsidRPr="009D6480">
        <w:rPr>
          <w:rFonts w:cs="Calibri"/>
        </w:rPr>
        <w:t>engl</w:t>
      </w:r>
      <w:r w:rsidR="00667825" w:rsidRPr="009D6480">
        <w:rPr>
          <w:rFonts w:cs="Calibri"/>
          <w:i/>
          <w:iCs/>
        </w:rPr>
        <w:t>.</w:t>
      </w:r>
      <w:r w:rsidR="00667825" w:rsidRPr="009D6480">
        <w:rPr>
          <w:rFonts w:cs="Calibri"/>
        </w:rPr>
        <w:t xml:space="preserve"> </w:t>
      </w:r>
      <w:r w:rsidR="008B77B0" w:rsidRPr="00D20F03">
        <w:rPr>
          <w:i/>
          <w:lang w:val="en-GB"/>
        </w:rPr>
        <w:t xml:space="preserve">Digital Compass: The European </w:t>
      </w:r>
      <w:r w:rsidR="00E20E24">
        <w:rPr>
          <w:rFonts w:cs="Calibri"/>
          <w:i/>
          <w:iCs/>
          <w:lang w:val="en-GB"/>
        </w:rPr>
        <w:t>W</w:t>
      </w:r>
      <w:r w:rsidR="008B77B0" w:rsidRPr="007926FB">
        <w:rPr>
          <w:rFonts w:cs="Calibri"/>
          <w:i/>
          <w:iCs/>
          <w:lang w:val="en-GB"/>
        </w:rPr>
        <w:t>ay</w:t>
      </w:r>
      <w:r w:rsidR="008B77B0" w:rsidRPr="00D20F03">
        <w:rPr>
          <w:i/>
          <w:lang w:val="en-GB"/>
        </w:rPr>
        <w:t xml:space="preserve"> for the Digital Decade</w:t>
      </w:r>
      <w:r w:rsidR="00667825" w:rsidRPr="009D6480">
        <w:rPr>
          <w:rFonts w:cs="Calibri"/>
        </w:rPr>
        <w:t>), politički program</w:t>
      </w:r>
      <w:r w:rsidR="00DF45EE" w:rsidRPr="009D6480">
        <w:rPr>
          <w:rFonts w:cs="Calibri"/>
        </w:rPr>
        <w:t xml:space="preserve"> </w:t>
      </w:r>
      <w:hyperlink r:id="rId40" w:anchor="0" w:history="1">
        <w:r w:rsidR="00DF45EE" w:rsidRPr="00A64A48">
          <w:rPr>
            <w:rStyle w:val="Hyperlink"/>
            <w:rFonts w:cs="Calibri"/>
          </w:rPr>
          <w:t xml:space="preserve">Put </w:t>
        </w:r>
        <w:r w:rsidR="0018558B" w:rsidRPr="00A64A48">
          <w:rPr>
            <w:rStyle w:val="Hyperlink"/>
            <w:rFonts w:cs="Calibri"/>
          </w:rPr>
          <w:t xml:space="preserve">u </w:t>
        </w:r>
        <w:r w:rsidR="00DF45EE" w:rsidRPr="00A64A48">
          <w:rPr>
            <w:rStyle w:val="Hyperlink"/>
            <w:rFonts w:cs="Calibri"/>
          </w:rPr>
          <w:t>digitalno de</w:t>
        </w:r>
        <w:r w:rsidR="0018558B" w:rsidRPr="00A64A48">
          <w:rPr>
            <w:rStyle w:val="Hyperlink"/>
            <w:rFonts w:cs="Calibri"/>
          </w:rPr>
          <w:t>setljeće</w:t>
        </w:r>
      </w:hyperlink>
      <w:r w:rsidR="00DF45EE" w:rsidRPr="009D6480">
        <w:rPr>
          <w:rFonts w:cs="Calibri"/>
        </w:rPr>
        <w:t xml:space="preserve"> (</w:t>
      </w:r>
      <w:proofErr w:type="spellStart"/>
      <w:r w:rsidR="00750B3D" w:rsidRPr="009D6480">
        <w:rPr>
          <w:rFonts w:cs="Calibri"/>
        </w:rPr>
        <w:t>engl</w:t>
      </w:r>
      <w:proofErr w:type="spellEnd"/>
      <w:r w:rsidR="00DF45EE" w:rsidRPr="00D20F03">
        <w:rPr>
          <w:i/>
          <w:lang w:val="en-GB"/>
        </w:rPr>
        <w:t>.</w:t>
      </w:r>
      <w:r w:rsidR="00DF45EE" w:rsidRPr="00D20F03">
        <w:rPr>
          <w:lang w:val="en-GB"/>
        </w:rPr>
        <w:t xml:space="preserve"> </w:t>
      </w:r>
      <w:r w:rsidR="008B77B0" w:rsidRPr="00D20F03">
        <w:rPr>
          <w:i/>
          <w:lang w:val="en-GB"/>
        </w:rPr>
        <w:t>Path to the Digital Decade</w:t>
      </w:r>
      <w:r w:rsidR="00DF45EE" w:rsidRPr="009D6480">
        <w:rPr>
          <w:rFonts w:cs="Calibri"/>
        </w:rPr>
        <w:t>)</w:t>
      </w:r>
      <w:r w:rsidR="0006699E" w:rsidRPr="009D6480">
        <w:rPr>
          <w:rFonts w:cs="Calibri"/>
        </w:rPr>
        <w:t xml:space="preserve"> i</w:t>
      </w:r>
      <w:r w:rsidR="00DF63CD" w:rsidRPr="009D6480">
        <w:rPr>
          <w:rFonts w:cs="Calibri"/>
        </w:rPr>
        <w:t xml:space="preserve"> drugi</w:t>
      </w:r>
      <w:r w:rsidR="0006699E" w:rsidRPr="009D6480">
        <w:rPr>
          <w:rFonts w:cs="Calibri"/>
        </w:rPr>
        <w:t>.</w:t>
      </w:r>
      <w:r w:rsidR="00796CEC" w:rsidRPr="009D6480">
        <w:rPr>
          <w:rFonts w:cs="Calibri"/>
        </w:rPr>
        <w:t xml:space="preserve"> </w:t>
      </w:r>
      <w:r w:rsidR="003B210B">
        <w:rPr>
          <w:rFonts w:cs="Calibri"/>
        </w:rPr>
        <w:t xml:space="preserve">Prijedlog </w:t>
      </w:r>
      <w:hyperlink r:id="rId41" w:history="1">
        <w:r w:rsidR="00B65F5F" w:rsidRPr="00972E18">
          <w:rPr>
            <w:rStyle w:val="Hyperlink"/>
            <w:rFonts w:cs="Calibri"/>
          </w:rPr>
          <w:t>S</w:t>
        </w:r>
        <w:r w:rsidR="007D14C7" w:rsidRPr="00972E18">
          <w:rPr>
            <w:rStyle w:val="Hyperlink"/>
            <w:rFonts w:cs="Calibri"/>
          </w:rPr>
          <w:t>trategij</w:t>
        </w:r>
        <w:r w:rsidR="003B210B" w:rsidRPr="00972E18">
          <w:rPr>
            <w:rStyle w:val="Hyperlink"/>
            <w:rFonts w:cs="Calibri"/>
          </w:rPr>
          <w:t>e</w:t>
        </w:r>
        <w:r w:rsidR="007D14C7" w:rsidRPr="00972E18">
          <w:rPr>
            <w:rStyle w:val="Hyperlink"/>
            <w:rFonts w:cs="Calibri"/>
          </w:rPr>
          <w:t xml:space="preserve"> pomorske industrije</w:t>
        </w:r>
        <w:r w:rsidR="00B923B0" w:rsidRPr="00972E18">
          <w:rPr>
            <w:rStyle w:val="Hyperlink"/>
          </w:rPr>
          <w:t xml:space="preserve"> </w:t>
        </w:r>
        <w:r w:rsidR="00B923B0" w:rsidRPr="00972E18">
          <w:rPr>
            <w:rStyle w:val="Hyperlink"/>
            <w:rFonts w:cs="Calibri"/>
          </w:rPr>
          <w:t>EU-a</w:t>
        </w:r>
      </w:hyperlink>
      <w:r w:rsidR="007D14C7" w:rsidRPr="009D6480">
        <w:rPr>
          <w:rFonts w:cs="Calibri"/>
        </w:rPr>
        <w:t xml:space="preserve"> (</w:t>
      </w:r>
      <w:r w:rsidR="00D52907" w:rsidRPr="009D6480">
        <w:rPr>
          <w:rFonts w:cs="Calibri"/>
        </w:rPr>
        <w:t xml:space="preserve">engl. </w:t>
      </w:r>
      <w:r w:rsidR="00106D89" w:rsidRPr="00837F2D">
        <w:rPr>
          <w:i/>
          <w:lang w:val="fr-FR"/>
        </w:rPr>
        <w:t>EU</w:t>
      </w:r>
      <w:r w:rsidR="00D52907" w:rsidRPr="00837F2D">
        <w:rPr>
          <w:i/>
          <w:lang w:val="fr-FR"/>
        </w:rPr>
        <w:t xml:space="preserve"> </w:t>
      </w:r>
      <w:r w:rsidR="00106D89" w:rsidRPr="00837F2D">
        <w:rPr>
          <w:i/>
          <w:lang w:val="fr-FR"/>
        </w:rPr>
        <w:t>Maritim</w:t>
      </w:r>
      <w:r w:rsidR="00D52907" w:rsidRPr="00837F2D">
        <w:rPr>
          <w:i/>
          <w:lang w:val="fr-FR"/>
        </w:rPr>
        <w:t xml:space="preserve">e </w:t>
      </w:r>
      <w:proofErr w:type="spellStart"/>
      <w:r w:rsidR="00D52907" w:rsidRPr="00837F2D">
        <w:rPr>
          <w:i/>
          <w:lang w:val="fr-FR"/>
        </w:rPr>
        <w:t>Industry</w:t>
      </w:r>
      <w:proofErr w:type="spellEnd"/>
      <w:r w:rsidR="00106D89" w:rsidRPr="00837F2D">
        <w:rPr>
          <w:i/>
          <w:lang w:val="fr-FR"/>
        </w:rPr>
        <w:t xml:space="preserve"> </w:t>
      </w:r>
      <w:proofErr w:type="spellStart"/>
      <w:r w:rsidR="00D52907" w:rsidRPr="00837F2D">
        <w:rPr>
          <w:i/>
          <w:lang w:val="fr-FR"/>
        </w:rPr>
        <w:t>S</w:t>
      </w:r>
      <w:r w:rsidR="00106D89" w:rsidRPr="00837F2D">
        <w:rPr>
          <w:i/>
          <w:lang w:val="fr-FR"/>
        </w:rPr>
        <w:t>trateg</w:t>
      </w:r>
      <w:r w:rsidR="00D52907" w:rsidRPr="00837F2D">
        <w:rPr>
          <w:i/>
          <w:lang w:val="fr-FR"/>
        </w:rPr>
        <w:t>y</w:t>
      </w:r>
      <w:proofErr w:type="spellEnd"/>
      <w:r w:rsidR="00D52907" w:rsidRPr="009D6480">
        <w:rPr>
          <w:rFonts w:cs="Calibri"/>
        </w:rPr>
        <w:t>)</w:t>
      </w:r>
      <w:r w:rsidR="00023281" w:rsidRPr="009D6480">
        <w:rPr>
          <w:rFonts w:cs="Calibri"/>
        </w:rPr>
        <w:t xml:space="preserve"> u</w:t>
      </w:r>
      <w:r w:rsidR="003B210B">
        <w:rPr>
          <w:rFonts w:cs="Calibri"/>
        </w:rPr>
        <w:t>sklađen je</w:t>
      </w:r>
      <w:r w:rsidR="00023281" w:rsidRPr="009D6480">
        <w:rPr>
          <w:rFonts w:cs="Calibri"/>
        </w:rPr>
        <w:t xml:space="preserve"> s</w:t>
      </w:r>
      <w:r w:rsidR="00B923B0">
        <w:rPr>
          <w:rFonts w:cs="Calibri"/>
        </w:rPr>
        <w:t>a</w:t>
      </w:r>
      <w:r w:rsidR="00023281" w:rsidRPr="009D6480">
        <w:rPr>
          <w:rFonts w:cs="Calibri"/>
        </w:rPr>
        <w:t xml:space="preserve"> Strategijom luka</w:t>
      </w:r>
      <w:r w:rsidR="00146138" w:rsidRPr="009D6480">
        <w:rPr>
          <w:rFonts w:cs="Calibri"/>
        </w:rPr>
        <w:t xml:space="preserve"> </w:t>
      </w:r>
      <w:r w:rsidR="00B923B0">
        <w:rPr>
          <w:rFonts w:cs="Calibri"/>
        </w:rPr>
        <w:t xml:space="preserve">EU-a </w:t>
      </w:r>
      <w:r w:rsidR="00146138" w:rsidRPr="009D6480">
        <w:rPr>
          <w:rFonts w:cs="Calibri"/>
        </w:rPr>
        <w:t xml:space="preserve">(engl. </w:t>
      </w:r>
      <w:r w:rsidR="00EE0566" w:rsidRPr="00837F2D">
        <w:rPr>
          <w:i/>
        </w:rPr>
        <w:t xml:space="preserve">EU </w:t>
      </w:r>
      <w:proofErr w:type="spellStart"/>
      <w:r w:rsidR="00EE0566" w:rsidRPr="00837F2D">
        <w:rPr>
          <w:i/>
        </w:rPr>
        <w:t>Ports</w:t>
      </w:r>
      <w:proofErr w:type="spellEnd"/>
      <w:r w:rsidR="00EE0566" w:rsidRPr="00837F2D">
        <w:rPr>
          <w:i/>
        </w:rPr>
        <w:t xml:space="preserve"> </w:t>
      </w:r>
      <w:proofErr w:type="spellStart"/>
      <w:r w:rsidR="00EE0566" w:rsidRPr="00837F2D">
        <w:rPr>
          <w:i/>
        </w:rPr>
        <w:t>Strategy</w:t>
      </w:r>
      <w:proofErr w:type="spellEnd"/>
      <w:r w:rsidR="00EE0566" w:rsidRPr="009D6480">
        <w:rPr>
          <w:rFonts w:cs="Calibri"/>
        </w:rPr>
        <w:t xml:space="preserve">), </w:t>
      </w:r>
      <w:r w:rsidR="007C792E" w:rsidRPr="009D6480">
        <w:rPr>
          <w:rFonts w:cs="Calibri"/>
        </w:rPr>
        <w:t>a cilj je stvoriti konkurent</w:t>
      </w:r>
      <w:r w:rsidR="00922483" w:rsidRPr="009D6480">
        <w:rPr>
          <w:rFonts w:cs="Calibri"/>
        </w:rPr>
        <w:t>a</w:t>
      </w:r>
      <w:r w:rsidR="007C792E" w:rsidRPr="009D6480">
        <w:rPr>
          <w:rFonts w:cs="Calibri"/>
        </w:rPr>
        <w:t>n, otpor</w:t>
      </w:r>
      <w:r w:rsidR="00922483" w:rsidRPr="009D6480">
        <w:rPr>
          <w:rFonts w:cs="Calibri"/>
        </w:rPr>
        <w:t>a</w:t>
      </w:r>
      <w:r w:rsidR="007C792E" w:rsidRPr="009D6480">
        <w:rPr>
          <w:rFonts w:cs="Calibri"/>
        </w:rPr>
        <w:t>n</w:t>
      </w:r>
      <w:r w:rsidR="00922483" w:rsidRPr="009D6480">
        <w:rPr>
          <w:rFonts w:cs="Calibri"/>
        </w:rPr>
        <w:t xml:space="preserve"> i održ</w:t>
      </w:r>
      <w:r w:rsidR="009C4B4B" w:rsidRPr="009D6480">
        <w:rPr>
          <w:rFonts w:cs="Calibri"/>
        </w:rPr>
        <w:t>i</w:t>
      </w:r>
      <w:r w:rsidR="00922483" w:rsidRPr="009D6480">
        <w:rPr>
          <w:rFonts w:cs="Calibri"/>
        </w:rPr>
        <w:t>v europski vodeni ekosustav</w:t>
      </w:r>
      <w:r w:rsidR="00426E51">
        <w:rPr>
          <w:rFonts w:cs="Calibri"/>
        </w:rPr>
        <w:t>,</w:t>
      </w:r>
      <w:r w:rsidR="00922483" w:rsidRPr="009D6480">
        <w:rPr>
          <w:rFonts w:cs="Calibri"/>
        </w:rPr>
        <w:t xml:space="preserve"> </w:t>
      </w:r>
      <w:r w:rsidR="00673BFD">
        <w:rPr>
          <w:rFonts w:cs="Calibri"/>
        </w:rPr>
        <w:t xml:space="preserve">koji </w:t>
      </w:r>
      <w:r w:rsidR="00922483" w:rsidRPr="009D6480">
        <w:rPr>
          <w:rFonts w:cs="Calibri"/>
        </w:rPr>
        <w:t>uključu</w:t>
      </w:r>
      <w:r w:rsidR="00673BFD">
        <w:rPr>
          <w:rFonts w:cs="Calibri"/>
        </w:rPr>
        <w:t xml:space="preserve">je </w:t>
      </w:r>
      <w:r w:rsidR="00922483" w:rsidRPr="009D6480">
        <w:rPr>
          <w:rFonts w:cs="Calibri"/>
        </w:rPr>
        <w:t>luke</w:t>
      </w:r>
      <w:r w:rsidR="009C4B4B" w:rsidRPr="009D6480">
        <w:rPr>
          <w:rFonts w:cs="Calibri"/>
        </w:rPr>
        <w:t xml:space="preserve">, industrije </w:t>
      </w:r>
      <w:r w:rsidR="00141BD5" w:rsidRPr="009D6480">
        <w:rPr>
          <w:rFonts w:cs="Calibri"/>
        </w:rPr>
        <w:t xml:space="preserve">pomorske proizvodnje, </w:t>
      </w:r>
      <w:r w:rsidR="00F73D70" w:rsidRPr="009D6480">
        <w:rPr>
          <w:rFonts w:cs="Calibri"/>
        </w:rPr>
        <w:t>uslug</w:t>
      </w:r>
      <w:r w:rsidR="00926369" w:rsidRPr="009D6480">
        <w:rPr>
          <w:rFonts w:cs="Calibri"/>
        </w:rPr>
        <w:t>e</w:t>
      </w:r>
      <w:r w:rsidR="00F73D70" w:rsidRPr="009D6480">
        <w:rPr>
          <w:rFonts w:cs="Calibri"/>
        </w:rPr>
        <w:t xml:space="preserve"> i brodarstv</w:t>
      </w:r>
      <w:r w:rsidR="00926369" w:rsidRPr="009D6480">
        <w:rPr>
          <w:rFonts w:cs="Calibri"/>
        </w:rPr>
        <w:t>o</w:t>
      </w:r>
      <w:r w:rsidR="00F73D70" w:rsidRPr="009D6480">
        <w:rPr>
          <w:rFonts w:cs="Calibri"/>
        </w:rPr>
        <w:t>.</w:t>
      </w:r>
      <w:r w:rsidR="00106D89" w:rsidRPr="009D6480">
        <w:rPr>
          <w:rFonts w:cs="Calibri"/>
        </w:rPr>
        <w:t xml:space="preserve"> </w:t>
      </w:r>
      <w:r w:rsidR="00796CEC" w:rsidRPr="009D6480">
        <w:rPr>
          <w:rFonts w:cs="Calibri"/>
        </w:rPr>
        <w:t xml:space="preserve">U </w:t>
      </w:r>
      <w:r w:rsidR="00926369" w:rsidRPr="009D6480">
        <w:rPr>
          <w:rFonts w:cs="Calibri"/>
        </w:rPr>
        <w:t>sklopu</w:t>
      </w:r>
      <w:r w:rsidR="00796CEC" w:rsidRPr="009D6480">
        <w:rPr>
          <w:rFonts w:cs="Calibri"/>
        </w:rPr>
        <w:t xml:space="preserve"> </w:t>
      </w:r>
      <w:hyperlink r:id="rId42" w:history="1">
        <w:r w:rsidR="00796CEC" w:rsidRPr="00B65F93">
          <w:rPr>
            <w:rStyle w:val="Hyperlink"/>
            <w:rFonts w:cs="Calibri"/>
          </w:rPr>
          <w:t>Pakta za Mediteran</w:t>
        </w:r>
      </w:hyperlink>
      <w:r w:rsidR="005107B0" w:rsidRPr="009D6480">
        <w:rPr>
          <w:rFonts w:cs="Calibri"/>
        </w:rPr>
        <w:t xml:space="preserve"> poboljšat će se suradnja i gospodarska povezanost zemalja uz Sredozemno more</w:t>
      </w:r>
      <w:r w:rsidR="0016340B" w:rsidRPr="009D6480">
        <w:rPr>
          <w:rFonts w:cs="Calibri"/>
        </w:rPr>
        <w:t>. Inicijative obuhvaćene Paktom usmjerene su na proizvodnju čiste energije</w:t>
      </w:r>
      <w:r w:rsidR="00571FA0" w:rsidRPr="009D6480">
        <w:rPr>
          <w:rFonts w:cs="Calibri"/>
        </w:rPr>
        <w:t>, poticanje privatnih ulaganja</w:t>
      </w:r>
      <w:r w:rsidR="00CF0B24" w:rsidRPr="009D6480">
        <w:rPr>
          <w:rFonts w:cs="Calibri"/>
        </w:rPr>
        <w:t>,</w:t>
      </w:r>
      <w:r w:rsidR="00571FA0" w:rsidRPr="009D6480">
        <w:rPr>
          <w:rFonts w:cs="Calibri"/>
        </w:rPr>
        <w:t xml:space="preserve"> mobili</w:t>
      </w:r>
      <w:r w:rsidR="003F253A" w:rsidRPr="009D6480">
        <w:rPr>
          <w:rFonts w:cs="Calibri"/>
        </w:rPr>
        <w:t>z</w:t>
      </w:r>
      <w:r w:rsidR="00571FA0" w:rsidRPr="009D6480">
        <w:rPr>
          <w:rFonts w:cs="Calibri"/>
        </w:rPr>
        <w:t>iranje velikih regionalnih projekata</w:t>
      </w:r>
      <w:r w:rsidR="00493164" w:rsidRPr="009D6480">
        <w:rPr>
          <w:rFonts w:cs="Calibri"/>
        </w:rPr>
        <w:t xml:space="preserve"> i drugih mogućnosti</w:t>
      </w:r>
      <w:r w:rsidR="00C55D3C" w:rsidRPr="009D6480">
        <w:rPr>
          <w:rFonts w:cs="Calibri"/>
        </w:rPr>
        <w:t xml:space="preserve"> kojima se stvaraju prilike za građane (osobito </w:t>
      </w:r>
      <w:r w:rsidR="006C1897">
        <w:rPr>
          <w:rFonts w:cs="Calibri"/>
        </w:rPr>
        <w:t xml:space="preserve">za </w:t>
      </w:r>
      <w:r w:rsidR="00C55D3C" w:rsidRPr="009D6480">
        <w:rPr>
          <w:rFonts w:cs="Calibri"/>
        </w:rPr>
        <w:t>mlade i žene) i poduzeća.</w:t>
      </w:r>
      <w:r w:rsidR="00B524D9" w:rsidRPr="009D6480">
        <w:rPr>
          <w:rFonts w:cs="Calibri"/>
        </w:rPr>
        <w:t xml:space="preserve"> </w:t>
      </w:r>
      <w:r w:rsidR="00926369" w:rsidRPr="009D6480">
        <w:rPr>
          <w:rFonts w:cs="Calibri"/>
        </w:rPr>
        <w:t>Zbog</w:t>
      </w:r>
      <w:r w:rsidR="00A34D49" w:rsidRPr="009D6480">
        <w:rPr>
          <w:rFonts w:cs="Calibri"/>
        </w:rPr>
        <w:t xml:space="preserve"> </w:t>
      </w:r>
      <w:r w:rsidR="00926369" w:rsidRPr="009D6480">
        <w:rPr>
          <w:rFonts w:cs="Calibri"/>
        </w:rPr>
        <w:t>velikih</w:t>
      </w:r>
      <w:r w:rsidR="00FF2E72">
        <w:rPr>
          <w:rFonts w:cs="Calibri"/>
        </w:rPr>
        <w:t xml:space="preserve"> </w:t>
      </w:r>
      <w:r w:rsidR="007963BC" w:rsidRPr="009D6480">
        <w:rPr>
          <w:rFonts w:cs="Calibri"/>
        </w:rPr>
        <w:t>geopolitičkih promjena</w:t>
      </w:r>
      <w:r w:rsidR="00C041F7" w:rsidRPr="009D6480">
        <w:rPr>
          <w:rFonts w:cs="Calibri"/>
        </w:rPr>
        <w:t xml:space="preserve"> koj</w:t>
      </w:r>
      <w:r w:rsidR="00D020DB" w:rsidRPr="009D6480">
        <w:rPr>
          <w:rFonts w:cs="Calibri"/>
        </w:rPr>
        <w:t>e</w:t>
      </w:r>
      <w:r w:rsidR="00C041F7" w:rsidRPr="009D6480">
        <w:rPr>
          <w:rFonts w:cs="Calibri"/>
        </w:rPr>
        <w:t xml:space="preserve"> izravno utječu na sigurnost i obrambenu spremnost EU</w:t>
      </w:r>
      <w:r w:rsidR="00926369" w:rsidRPr="009D6480">
        <w:rPr>
          <w:rFonts w:cs="Calibri"/>
        </w:rPr>
        <w:t>-a</w:t>
      </w:r>
      <w:r w:rsidR="00C041F7" w:rsidRPr="009D6480">
        <w:rPr>
          <w:rFonts w:cs="Calibri"/>
        </w:rPr>
        <w:t xml:space="preserve">, </w:t>
      </w:r>
      <w:r w:rsidR="004C125B" w:rsidRPr="009D6480">
        <w:rPr>
          <w:rFonts w:cs="Calibri"/>
        </w:rPr>
        <w:t xml:space="preserve">u </w:t>
      </w:r>
      <w:r w:rsidR="00926369" w:rsidRPr="009D6480">
        <w:rPr>
          <w:rFonts w:cs="Calibri"/>
        </w:rPr>
        <w:t>idućem</w:t>
      </w:r>
      <w:r w:rsidR="004C125B" w:rsidRPr="009D6480">
        <w:rPr>
          <w:rFonts w:cs="Calibri"/>
        </w:rPr>
        <w:t xml:space="preserve"> razdoblju zna</w:t>
      </w:r>
      <w:r w:rsidR="00926369" w:rsidRPr="009D6480">
        <w:rPr>
          <w:rFonts w:cs="Calibri"/>
        </w:rPr>
        <w:t>tna</w:t>
      </w:r>
      <w:r w:rsidR="004C125B" w:rsidRPr="009D6480">
        <w:rPr>
          <w:rFonts w:cs="Calibri"/>
        </w:rPr>
        <w:t xml:space="preserve"> sredstva</w:t>
      </w:r>
      <w:r w:rsidR="00C16D53" w:rsidRPr="009D6480">
        <w:rPr>
          <w:rFonts w:cs="Calibri"/>
        </w:rPr>
        <w:t xml:space="preserve"> </w:t>
      </w:r>
      <w:r w:rsidR="004C125B" w:rsidRPr="009D6480">
        <w:rPr>
          <w:rFonts w:cs="Calibri"/>
        </w:rPr>
        <w:t>izdv</w:t>
      </w:r>
      <w:r w:rsidR="00252A04" w:rsidRPr="009D6480">
        <w:rPr>
          <w:rFonts w:cs="Calibri"/>
        </w:rPr>
        <w:t>ajat</w:t>
      </w:r>
      <w:r w:rsidR="00926369" w:rsidRPr="009D6480">
        <w:rPr>
          <w:rFonts w:cs="Calibri"/>
        </w:rPr>
        <w:t xml:space="preserve"> će se</w:t>
      </w:r>
      <w:r w:rsidR="00252A04" w:rsidRPr="009D6480">
        <w:rPr>
          <w:rFonts w:cs="Calibri"/>
        </w:rPr>
        <w:t xml:space="preserve"> za poticanje proizvodnje</w:t>
      </w:r>
      <w:r w:rsidR="00A15038" w:rsidRPr="009D6480">
        <w:rPr>
          <w:rFonts w:cs="Calibri"/>
        </w:rPr>
        <w:t xml:space="preserve"> za potrebe obrambene pripravnosti.</w:t>
      </w:r>
      <w:r w:rsidR="00D21DFD" w:rsidRPr="009D6480">
        <w:rPr>
          <w:rFonts w:cs="Calibri"/>
        </w:rPr>
        <w:t xml:space="preserve"> </w:t>
      </w:r>
      <w:r w:rsidR="00E56E2C" w:rsidRPr="009D6480">
        <w:rPr>
          <w:rFonts w:cs="Calibri"/>
        </w:rPr>
        <w:t xml:space="preserve">Potrebe, smjernice i ciljevi </w:t>
      </w:r>
      <w:r w:rsidR="00926369" w:rsidRPr="009D6480">
        <w:rPr>
          <w:rFonts w:cs="Calibri"/>
        </w:rPr>
        <w:t>istaknuti</w:t>
      </w:r>
      <w:r w:rsidR="00E56E2C" w:rsidRPr="009D6480">
        <w:rPr>
          <w:rFonts w:cs="Calibri"/>
        </w:rPr>
        <w:t xml:space="preserve"> su u </w:t>
      </w:r>
      <w:r w:rsidR="00B5494B" w:rsidRPr="009D6480">
        <w:rPr>
          <w:rFonts w:cs="Calibri"/>
        </w:rPr>
        <w:t xml:space="preserve">tzv. </w:t>
      </w:r>
      <w:hyperlink r:id="rId43" w:history="1">
        <w:r w:rsidR="00B5494B" w:rsidRPr="00927D10">
          <w:rPr>
            <w:rStyle w:val="Hyperlink"/>
            <w:rFonts w:cs="Calibri"/>
          </w:rPr>
          <w:t>Bijelo</w:t>
        </w:r>
        <w:r w:rsidR="000E2E1A" w:rsidRPr="00927D10">
          <w:rPr>
            <w:rStyle w:val="Hyperlink"/>
            <w:rFonts w:cs="Calibri"/>
          </w:rPr>
          <w:t>j knjizi</w:t>
        </w:r>
        <w:r w:rsidR="00B5494B" w:rsidRPr="00927D10">
          <w:rPr>
            <w:rStyle w:val="Hyperlink"/>
            <w:rFonts w:cs="Calibri"/>
          </w:rPr>
          <w:t xml:space="preserve"> </w:t>
        </w:r>
        <w:r w:rsidR="002362A1" w:rsidRPr="00927D10">
          <w:rPr>
            <w:rStyle w:val="Hyperlink"/>
            <w:rFonts w:cs="Calibri"/>
          </w:rPr>
          <w:t>o obrani</w:t>
        </w:r>
        <w:r w:rsidR="00963ABC" w:rsidRPr="00927D10">
          <w:rPr>
            <w:rStyle w:val="Hyperlink"/>
            <w:rFonts w:cs="Calibri"/>
          </w:rPr>
          <w:t xml:space="preserve"> – Spremnost 2030</w:t>
        </w:r>
      </w:hyperlink>
      <w:r w:rsidR="002362A1" w:rsidRPr="009D6480">
        <w:rPr>
          <w:rFonts w:cs="Calibri"/>
        </w:rPr>
        <w:t xml:space="preserve"> (</w:t>
      </w:r>
      <w:r w:rsidR="002356AC" w:rsidRPr="009D6480">
        <w:rPr>
          <w:rFonts w:cs="Calibri"/>
        </w:rPr>
        <w:t>engl</w:t>
      </w:r>
      <w:r w:rsidR="002362A1" w:rsidRPr="009D6480">
        <w:rPr>
          <w:rFonts w:cs="Calibri"/>
          <w:i/>
          <w:iCs/>
        </w:rPr>
        <w:t>.</w:t>
      </w:r>
      <w:r w:rsidR="002362A1" w:rsidRPr="009D6480">
        <w:rPr>
          <w:rFonts w:cs="Calibri"/>
        </w:rPr>
        <w:t xml:space="preserve"> </w:t>
      </w:r>
      <w:r w:rsidR="00E56E2C" w:rsidRPr="00D20F03">
        <w:rPr>
          <w:i/>
          <w:lang w:val="en-GB"/>
        </w:rPr>
        <w:t xml:space="preserve">White </w:t>
      </w:r>
      <w:r w:rsidR="00963ABC" w:rsidRPr="00D20F03">
        <w:rPr>
          <w:i/>
          <w:lang w:val="en-GB"/>
        </w:rPr>
        <w:t>p</w:t>
      </w:r>
      <w:r w:rsidR="00E56E2C" w:rsidRPr="00D20F03">
        <w:rPr>
          <w:i/>
          <w:lang w:val="en-GB"/>
        </w:rPr>
        <w:t>aper on</w:t>
      </w:r>
      <w:r w:rsidR="00E56E2C" w:rsidRPr="00D20F03">
        <w:rPr>
          <w:lang w:val="en-GB"/>
        </w:rPr>
        <w:t xml:space="preserve"> </w:t>
      </w:r>
      <w:r w:rsidR="00E56E2C" w:rsidRPr="00D20F03">
        <w:rPr>
          <w:i/>
          <w:lang w:val="en-GB"/>
        </w:rPr>
        <w:t xml:space="preserve">Defence – </w:t>
      </w:r>
      <w:r w:rsidR="004104D0" w:rsidRPr="00D20F03">
        <w:rPr>
          <w:i/>
          <w:lang w:val="en-GB"/>
        </w:rPr>
        <w:t>R</w:t>
      </w:r>
      <w:r w:rsidR="00E56E2C" w:rsidRPr="00D20F03">
        <w:rPr>
          <w:i/>
          <w:lang w:val="en-GB"/>
        </w:rPr>
        <w:t>eadiness 2030</w:t>
      </w:r>
      <w:r w:rsidR="00963ABC" w:rsidRPr="009D6480">
        <w:rPr>
          <w:rFonts w:cs="Calibri"/>
        </w:rPr>
        <w:t>)</w:t>
      </w:r>
      <w:r w:rsidR="004104D0" w:rsidRPr="009D6480">
        <w:rPr>
          <w:rFonts w:cs="Calibri"/>
        </w:rPr>
        <w:t xml:space="preserve"> te instrumentu </w:t>
      </w:r>
      <w:hyperlink r:id="rId44" w:history="1">
        <w:r w:rsidR="00317B04" w:rsidRPr="00017E05">
          <w:rPr>
            <w:rStyle w:val="Hyperlink"/>
            <w:rFonts w:cs="Calibri"/>
          </w:rPr>
          <w:t>Sigurnosna akcija za Europ</w:t>
        </w:r>
        <w:r w:rsidR="00C01B71" w:rsidRPr="00017E05">
          <w:rPr>
            <w:rStyle w:val="Hyperlink"/>
            <w:rFonts w:cs="Calibri"/>
          </w:rPr>
          <w:t>u</w:t>
        </w:r>
      </w:hyperlink>
      <w:r w:rsidR="00317B04" w:rsidRPr="009D6480">
        <w:rPr>
          <w:rFonts w:cs="Calibri"/>
        </w:rPr>
        <w:t xml:space="preserve"> (</w:t>
      </w:r>
      <w:r w:rsidR="002356AC" w:rsidRPr="009D6480">
        <w:rPr>
          <w:rFonts w:cs="Calibri"/>
        </w:rPr>
        <w:t>engl</w:t>
      </w:r>
      <w:r w:rsidR="00317B04" w:rsidRPr="009D6480">
        <w:rPr>
          <w:rFonts w:cs="Calibri"/>
          <w:i/>
          <w:iCs/>
        </w:rPr>
        <w:t>.</w:t>
      </w:r>
      <w:r w:rsidR="00317B04" w:rsidRPr="009D6480">
        <w:rPr>
          <w:rFonts w:cs="Calibri"/>
        </w:rPr>
        <w:t xml:space="preserve"> </w:t>
      </w:r>
      <w:r w:rsidR="004104D0" w:rsidRPr="00D20F03">
        <w:rPr>
          <w:i/>
          <w:lang w:val="en-GB"/>
        </w:rPr>
        <w:t>Security Action</w:t>
      </w:r>
      <w:r w:rsidR="004104D0" w:rsidRPr="00D20F03">
        <w:rPr>
          <w:lang w:val="en-GB"/>
        </w:rPr>
        <w:t xml:space="preserve"> </w:t>
      </w:r>
      <w:r w:rsidR="004104D0" w:rsidRPr="00D20F03">
        <w:rPr>
          <w:i/>
          <w:lang w:val="en-GB"/>
        </w:rPr>
        <w:t>for Europe</w:t>
      </w:r>
      <w:r w:rsidR="004104D0" w:rsidRPr="009D6480">
        <w:rPr>
          <w:rFonts w:cs="Calibri"/>
        </w:rPr>
        <w:t xml:space="preserve"> </w:t>
      </w:r>
      <w:r w:rsidR="008C478F">
        <w:rPr>
          <w:rFonts w:cs="Calibri"/>
        </w:rPr>
        <w:t xml:space="preserve">– </w:t>
      </w:r>
      <w:r w:rsidR="004104D0" w:rsidRPr="009D6480">
        <w:rPr>
          <w:rFonts w:cs="Calibri"/>
        </w:rPr>
        <w:t>SAFE</w:t>
      </w:r>
      <w:r w:rsidR="00317B04" w:rsidRPr="009D6480">
        <w:rPr>
          <w:rFonts w:cs="Calibri"/>
        </w:rPr>
        <w:t>).</w:t>
      </w:r>
    </w:p>
    <w:p w14:paraId="2A1472C5" w14:textId="6112FC89" w:rsidR="00CF0CEE" w:rsidRDefault="00CF0CEE" w:rsidP="003A1599">
      <w:pPr>
        <w:spacing w:after="120" w:line="276" w:lineRule="auto"/>
        <w:jc w:val="both"/>
        <w:rPr>
          <w:rFonts w:cs="Calibri"/>
        </w:rPr>
      </w:pPr>
      <w:r w:rsidRPr="009D6480">
        <w:rPr>
          <w:rFonts w:cs="Calibri"/>
        </w:rPr>
        <w:t>Nacionalni plan potpuno je usklađen s okvir</w:t>
      </w:r>
      <w:r w:rsidR="00572341" w:rsidRPr="009D6480">
        <w:rPr>
          <w:rFonts w:cs="Calibri"/>
        </w:rPr>
        <w:t>om</w:t>
      </w:r>
      <w:r w:rsidRPr="009D6480">
        <w:rPr>
          <w:rFonts w:cs="Calibri"/>
        </w:rPr>
        <w:t xml:space="preserve"> razvoja industrije</w:t>
      </w:r>
      <w:r w:rsidR="004B5ECB" w:rsidRPr="009D6480">
        <w:rPr>
          <w:rFonts w:cs="Calibri"/>
        </w:rPr>
        <w:t xml:space="preserve"> </w:t>
      </w:r>
      <w:r w:rsidRPr="009D6480">
        <w:rPr>
          <w:rFonts w:cs="Calibri"/>
        </w:rPr>
        <w:t xml:space="preserve">u </w:t>
      </w:r>
      <w:r w:rsidR="001563FE">
        <w:rPr>
          <w:rFonts w:cs="Calibri"/>
        </w:rPr>
        <w:t>EU</w:t>
      </w:r>
      <w:r w:rsidR="00A50FBA" w:rsidRPr="009D6480">
        <w:rPr>
          <w:rFonts w:cs="Calibri"/>
        </w:rPr>
        <w:t xml:space="preserve">. </w:t>
      </w:r>
      <w:r w:rsidR="00926369" w:rsidRPr="009D6480">
        <w:rPr>
          <w:rFonts w:cs="Calibri"/>
        </w:rPr>
        <w:t>A</w:t>
      </w:r>
      <w:r w:rsidR="00F37B20" w:rsidRPr="009D6480">
        <w:rPr>
          <w:rFonts w:cs="Calibri"/>
        </w:rPr>
        <w:t>ktivnosti</w:t>
      </w:r>
      <w:r w:rsidR="00926369" w:rsidRPr="009D6480">
        <w:rPr>
          <w:rFonts w:cs="Calibri"/>
        </w:rPr>
        <w:t>ma</w:t>
      </w:r>
      <w:r w:rsidR="00F37B20" w:rsidRPr="009D6480">
        <w:rPr>
          <w:rFonts w:cs="Calibri"/>
        </w:rPr>
        <w:t xml:space="preserve"> istraživanja, tehnološkog razvoja i inovacija, </w:t>
      </w:r>
      <w:r w:rsidR="000F4AA3" w:rsidRPr="009D6480">
        <w:rPr>
          <w:rFonts w:cs="Calibri"/>
        </w:rPr>
        <w:t>ulaganj</w:t>
      </w:r>
      <w:r w:rsidR="00926369" w:rsidRPr="009D6480">
        <w:rPr>
          <w:rFonts w:cs="Calibri"/>
        </w:rPr>
        <w:t>em</w:t>
      </w:r>
      <w:r w:rsidR="000F4AA3" w:rsidRPr="009D6480">
        <w:rPr>
          <w:rFonts w:cs="Calibri"/>
        </w:rPr>
        <w:t xml:space="preserve"> u</w:t>
      </w:r>
      <w:r w:rsidR="00F37B20" w:rsidRPr="009D6480">
        <w:rPr>
          <w:rFonts w:cs="Calibri"/>
        </w:rPr>
        <w:t xml:space="preserve"> digitaln</w:t>
      </w:r>
      <w:r w:rsidR="000F4AA3" w:rsidRPr="009D6480">
        <w:rPr>
          <w:rFonts w:cs="Calibri"/>
        </w:rPr>
        <w:t>u</w:t>
      </w:r>
      <w:r w:rsidR="00F37B20" w:rsidRPr="009D6480">
        <w:rPr>
          <w:rFonts w:cs="Calibri"/>
        </w:rPr>
        <w:t xml:space="preserve"> i zelen</w:t>
      </w:r>
      <w:r w:rsidR="000F4AA3" w:rsidRPr="009D6480">
        <w:rPr>
          <w:rFonts w:cs="Calibri"/>
        </w:rPr>
        <w:t>u</w:t>
      </w:r>
      <w:r w:rsidR="00F37B20" w:rsidRPr="009D6480">
        <w:rPr>
          <w:rFonts w:cs="Calibri"/>
        </w:rPr>
        <w:t xml:space="preserve"> tranzicij</w:t>
      </w:r>
      <w:r w:rsidR="000F4AA3" w:rsidRPr="009D6480">
        <w:rPr>
          <w:rFonts w:cs="Calibri"/>
        </w:rPr>
        <w:t xml:space="preserve">u, </w:t>
      </w:r>
      <w:r w:rsidR="00DA606E" w:rsidRPr="009D6480">
        <w:rPr>
          <w:rFonts w:cs="Calibri"/>
        </w:rPr>
        <w:t xml:space="preserve">uključujući </w:t>
      </w:r>
      <w:r w:rsidR="00FF61D8" w:rsidRPr="009D6480">
        <w:rPr>
          <w:rFonts w:cs="Calibri"/>
        </w:rPr>
        <w:t xml:space="preserve">i </w:t>
      </w:r>
      <w:r w:rsidR="000F4AA3" w:rsidRPr="009D6480">
        <w:rPr>
          <w:rFonts w:cs="Calibri"/>
        </w:rPr>
        <w:t xml:space="preserve">jačanje za to potrebnih </w:t>
      </w:r>
      <w:r w:rsidR="00924688" w:rsidRPr="009D6480">
        <w:rPr>
          <w:rFonts w:cs="Calibri"/>
        </w:rPr>
        <w:t>vještina</w:t>
      </w:r>
      <w:r w:rsidR="00F37B20" w:rsidRPr="009D6480">
        <w:rPr>
          <w:rFonts w:cs="Calibri"/>
        </w:rPr>
        <w:t xml:space="preserve">, </w:t>
      </w:r>
      <w:r w:rsidR="00AD5D71" w:rsidRPr="009D6480">
        <w:rPr>
          <w:rFonts w:cs="Calibri"/>
        </w:rPr>
        <w:t>poticanje</w:t>
      </w:r>
      <w:r w:rsidR="00926369" w:rsidRPr="009D6480">
        <w:rPr>
          <w:rFonts w:cs="Calibri"/>
        </w:rPr>
        <w:t>m</w:t>
      </w:r>
      <w:r w:rsidR="00AD5D71" w:rsidRPr="009D6480">
        <w:rPr>
          <w:rFonts w:cs="Calibri"/>
        </w:rPr>
        <w:t xml:space="preserve"> kružnog gospodarstva, </w:t>
      </w:r>
      <w:proofErr w:type="spellStart"/>
      <w:r w:rsidR="00F37B20" w:rsidRPr="009D6480">
        <w:rPr>
          <w:rFonts w:cs="Calibri"/>
        </w:rPr>
        <w:t>dekarbonizacij</w:t>
      </w:r>
      <w:r w:rsidR="00926369" w:rsidRPr="009D6480">
        <w:rPr>
          <w:rFonts w:cs="Calibri"/>
        </w:rPr>
        <w:t>om</w:t>
      </w:r>
      <w:proofErr w:type="spellEnd"/>
      <w:r w:rsidR="00F37B20" w:rsidRPr="009D6480">
        <w:rPr>
          <w:rFonts w:cs="Calibri"/>
        </w:rPr>
        <w:t xml:space="preserve">, </w:t>
      </w:r>
      <w:r w:rsidR="00485923" w:rsidRPr="009D6480">
        <w:rPr>
          <w:rFonts w:cs="Calibri"/>
        </w:rPr>
        <w:t>poticanje</w:t>
      </w:r>
      <w:r w:rsidR="00926369" w:rsidRPr="009D6480">
        <w:rPr>
          <w:rFonts w:cs="Calibri"/>
        </w:rPr>
        <w:t>m</w:t>
      </w:r>
      <w:r w:rsidR="00485923" w:rsidRPr="009D6480">
        <w:rPr>
          <w:rFonts w:cs="Calibri"/>
        </w:rPr>
        <w:t xml:space="preserve"> proizvodnje </w:t>
      </w:r>
      <w:r w:rsidR="0031487E" w:rsidRPr="009D6480">
        <w:rPr>
          <w:rFonts w:cs="Calibri"/>
        </w:rPr>
        <w:t xml:space="preserve">robe </w:t>
      </w:r>
      <w:r w:rsidR="00BA6A50" w:rsidRPr="009D6480">
        <w:rPr>
          <w:rFonts w:cs="Calibri"/>
        </w:rPr>
        <w:t xml:space="preserve">vojne i </w:t>
      </w:r>
      <w:r w:rsidR="00485923" w:rsidRPr="009D6480">
        <w:rPr>
          <w:rFonts w:cs="Calibri"/>
        </w:rPr>
        <w:t xml:space="preserve">dvojne namjene, </w:t>
      </w:r>
      <w:r w:rsidR="00E04E04" w:rsidRPr="009D6480">
        <w:rPr>
          <w:rFonts w:cs="Calibri"/>
        </w:rPr>
        <w:t>jača</w:t>
      </w:r>
      <w:r w:rsidR="00CF565B" w:rsidRPr="009D6480">
        <w:rPr>
          <w:rFonts w:cs="Calibri"/>
        </w:rPr>
        <w:t>nje</w:t>
      </w:r>
      <w:r w:rsidR="00926369" w:rsidRPr="009D6480">
        <w:rPr>
          <w:rFonts w:cs="Calibri"/>
        </w:rPr>
        <w:t>m</w:t>
      </w:r>
      <w:r w:rsidR="00F37B20" w:rsidRPr="009D6480">
        <w:rPr>
          <w:rFonts w:cs="Calibri"/>
        </w:rPr>
        <w:t xml:space="preserve"> izvoza i </w:t>
      </w:r>
      <w:r w:rsidR="00CF565B" w:rsidRPr="009D6480">
        <w:rPr>
          <w:rFonts w:cs="Calibri"/>
        </w:rPr>
        <w:t>stvaranj</w:t>
      </w:r>
      <w:r w:rsidR="00926369" w:rsidRPr="009D6480">
        <w:rPr>
          <w:rFonts w:cs="Calibri"/>
        </w:rPr>
        <w:t>em</w:t>
      </w:r>
      <w:r w:rsidR="00CF565B" w:rsidRPr="009D6480">
        <w:rPr>
          <w:rFonts w:cs="Calibri"/>
        </w:rPr>
        <w:t xml:space="preserve"> </w:t>
      </w:r>
      <w:r w:rsidR="00F37B20" w:rsidRPr="009D6480">
        <w:rPr>
          <w:rFonts w:cs="Calibri"/>
        </w:rPr>
        <w:t>pozicija u globalnim lancima vrijednosti</w:t>
      </w:r>
      <w:r w:rsidR="00E04E04" w:rsidRPr="009D6480">
        <w:rPr>
          <w:rFonts w:cs="Calibri"/>
        </w:rPr>
        <w:t xml:space="preserve"> u skladu s načelima jedinstvenog</w:t>
      </w:r>
      <w:r w:rsidR="009B6C97" w:rsidRPr="009D6480">
        <w:rPr>
          <w:rFonts w:cs="Calibri"/>
        </w:rPr>
        <w:t xml:space="preserve"> tržišta Europske unije</w:t>
      </w:r>
      <w:r w:rsidR="00FE09D4" w:rsidRPr="009D6480">
        <w:rPr>
          <w:rFonts w:cs="Calibri"/>
        </w:rPr>
        <w:t>,</w:t>
      </w:r>
      <w:r w:rsidR="00F37B20" w:rsidRPr="009D6480">
        <w:rPr>
          <w:rFonts w:cs="Calibri"/>
        </w:rPr>
        <w:t xml:space="preserve"> privlačenje</w:t>
      </w:r>
      <w:r w:rsidR="00926369" w:rsidRPr="009D6480">
        <w:rPr>
          <w:rFonts w:cs="Calibri"/>
        </w:rPr>
        <w:t>m</w:t>
      </w:r>
      <w:r w:rsidR="00F37B20" w:rsidRPr="009D6480">
        <w:rPr>
          <w:rFonts w:cs="Calibri"/>
        </w:rPr>
        <w:t xml:space="preserve"> inozemnih izravnih ulaganja</w:t>
      </w:r>
      <w:r w:rsidR="00893357" w:rsidRPr="009D6480">
        <w:rPr>
          <w:rFonts w:cs="Calibri"/>
        </w:rPr>
        <w:t xml:space="preserve"> </w:t>
      </w:r>
      <w:r w:rsidR="00013D0F" w:rsidRPr="009D6480">
        <w:rPr>
          <w:rFonts w:cs="Calibri"/>
        </w:rPr>
        <w:t>te</w:t>
      </w:r>
      <w:r w:rsidR="00F37B20" w:rsidRPr="009D6480">
        <w:rPr>
          <w:rFonts w:cs="Calibri"/>
        </w:rPr>
        <w:t xml:space="preserve"> unaprjeđenje</w:t>
      </w:r>
      <w:r w:rsidR="00926369" w:rsidRPr="009D6480">
        <w:rPr>
          <w:rFonts w:cs="Calibri"/>
        </w:rPr>
        <w:t>m</w:t>
      </w:r>
      <w:r w:rsidR="00F37B20" w:rsidRPr="009D6480">
        <w:rPr>
          <w:rFonts w:cs="Calibri"/>
        </w:rPr>
        <w:t xml:space="preserve"> kvalitete upravljanja i usluga javnog sektora</w:t>
      </w:r>
      <w:r w:rsidR="00A50FBA" w:rsidRPr="009D6480">
        <w:rPr>
          <w:rFonts w:cs="Calibri"/>
        </w:rPr>
        <w:t xml:space="preserve"> </w:t>
      </w:r>
      <w:r w:rsidRPr="009D6480">
        <w:rPr>
          <w:rFonts w:cs="Calibri"/>
        </w:rPr>
        <w:t>pri</w:t>
      </w:r>
      <w:r w:rsidR="00926369" w:rsidRPr="009D6480">
        <w:rPr>
          <w:rFonts w:cs="Calibri"/>
        </w:rPr>
        <w:t>do</w:t>
      </w:r>
      <w:r w:rsidRPr="009D6480">
        <w:rPr>
          <w:rFonts w:cs="Calibri"/>
        </w:rPr>
        <w:t>nijet</w:t>
      </w:r>
      <w:r w:rsidR="00B6439E" w:rsidRPr="009D6480">
        <w:rPr>
          <w:rFonts w:cs="Calibri"/>
        </w:rPr>
        <w:t xml:space="preserve"> će se ostvarenju</w:t>
      </w:r>
      <w:r w:rsidRPr="009D6480">
        <w:rPr>
          <w:rFonts w:cs="Calibri"/>
        </w:rPr>
        <w:t xml:space="preserve"> ključni</w:t>
      </w:r>
      <w:r w:rsidR="00B6439E" w:rsidRPr="009D6480">
        <w:rPr>
          <w:rFonts w:cs="Calibri"/>
        </w:rPr>
        <w:t>h</w:t>
      </w:r>
      <w:r w:rsidRPr="009D6480">
        <w:rPr>
          <w:rFonts w:cs="Calibri"/>
        </w:rPr>
        <w:t xml:space="preserve"> ciljeva</w:t>
      </w:r>
      <w:r w:rsidR="00926369" w:rsidRPr="009D6480">
        <w:rPr>
          <w:rFonts w:cs="Calibri"/>
        </w:rPr>
        <w:t xml:space="preserve"> EU-a</w:t>
      </w:r>
      <w:r w:rsidR="00013D0F" w:rsidRPr="009D6480">
        <w:rPr>
          <w:rFonts w:cs="Calibri"/>
        </w:rPr>
        <w:t>.</w:t>
      </w:r>
      <w:r w:rsidR="00171CB3" w:rsidRPr="009D6480">
        <w:rPr>
          <w:rFonts w:cs="Calibri"/>
        </w:rPr>
        <w:t xml:space="preserve"> </w:t>
      </w:r>
    </w:p>
    <w:p w14:paraId="5DF78AE4" w14:textId="7086100D" w:rsidR="00A64081" w:rsidRDefault="00A64081">
      <w:pPr>
        <w:rPr>
          <w:rFonts w:cs="Calibri"/>
        </w:rPr>
      </w:pPr>
    </w:p>
    <w:p w14:paraId="14A134C6" w14:textId="1C38BA1B" w:rsidR="00273730" w:rsidRPr="009D6480" w:rsidRDefault="00273730" w:rsidP="00392DEA">
      <w:pPr>
        <w:pStyle w:val="Heading1"/>
        <w:numPr>
          <w:ilvl w:val="0"/>
          <w:numId w:val="1"/>
        </w:numPr>
        <w:spacing w:before="0" w:after="120" w:line="276" w:lineRule="auto"/>
        <w:ind w:left="567" w:hanging="567"/>
        <w:jc w:val="both"/>
        <w:rPr>
          <w:rFonts w:ascii="Calibri" w:hAnsi="Calibri" w:cs="Calibri"/>
        </w:rPr>
      </w:pPr>
      <w:bookmarkStart w:id="193" w:name="_Toc230689754"/>
      <w:bookmarkStart w:id="194" w:name="_Toc238042541"/>
      <w:bookmarkStart w:id="195" w:name="_Toc238480580"/>
      <w:r w:rsidRPr="009D6480">
        <w:rPr>
          <w:rFonts w:ascii="Calibri" w:hAnsi="Calibri" w:cs="Calibri"/>
        </w:rPr>
        <w:t xml:space="preserve">Odabrani strateški ciljevi iz NRS </w:t>
      </w:r>
      <w:r w:rsidR="002B6FDE">
        <w:rPr>
          <w:rFonts w:ascii="Calibri" w:hAnsi="Calibri" w:cs="Calibri"/>
        </w:rPr>
        <w:t xml:space="preserve">2030. </w:t>
      </w:r>
      <w:r w:rsidRPr="009D6480">
        <w:rPr>
          <w:rFonts w:ascii="Calibri" w:hAnsi="Calibri" w:cs="Calibri"/>
        </w:rPr>
        <w:t>i povezanih hijerarhijski nadređenih akata strateškog planiranja s cilj</w:t>
      </w:r>
      <w:r w:rsidR="00926369" w:rsidRPr="009D6480">
        <w:rPr>
          <w:rFonts w:ascii="Calibri" w:hAnsi="Calibri" w:cs="Calibri"/>
        </w:rPr>
        <w:t>a</w:t>
      </w:r>
      <w:r w:rsidRPr="009D6480">
        <w:rPr>
          <w:rFonts w:ascii="Calibri" w:hAnsi="Calibri" w:cs="Calibri"/>
        </w:rPr>
        <w:t>nim vrijednostima pripadajućih pokazatelja učinka</w:t>
      </w:r>
      <w:bookmarkEnd w:id="193"/>
      <w:bookmarkEnd w:id="194"/>
      <w:bookmarkEnd w:id="195"/>
    </w:p>
    <w:p w14:paraId="07725C96" w14:textId="3EB04433" w:rsidR="00273730" w:rsidRPr="009D6480" w:rsidRDefault="00273730" w:rsidP="00273730">
      <w:pPr>
        <w:spacing w:after="120"/>
        <w:jc w:val="both"/>
        <w:rPr>
          <w:rFonts w:cs="Calibri"/>
        </w:rPr>
      </w:pPr>
      <w:r w:rsidRPr="009D6480">
        <w:rPr>
          <w:rFonts w:cs="Calibri"/>
        </w:rPr>
        <w:t>Nacionalni plan izravno pri</w:t>
      </w:r>
      <w:r w:rsidR="00926369" w:rsidRPr="009D6480">
        <w:rPr>
          <w:rFonts w:cs="Calibri"/>
        </w:rPr>
        <w:t>do</w:t>
      </w:r>
      <w:r w:rsidRPr="009D6480">
        <w:rPr>
          <w:rFonts w:cs="Calibri"/>
        </w:rPr>
        <w:t xml:space="preserve">nosi razvojnim smjerovima i strateškim ciljevima </w:t>
      </w:r>
      <w:r w:rsidR="00DB4E2F">
        <w:rPr>
          <w:rFonts w:cs="Calibri"/>
        </w:rPr>
        <w:t xml:space="preserve">NRS </w:t>
      </w:r>
      <w:r w:rsidRPr="004C0D66">
        <w:rPr>
          <w:rFonts w:cs="Calibri"/>
        </w:rPr>
        <w:t>2030.</w:t>
      </w:r>
      <w:r w:rsidRPr="009D6480">
        <w:rPr>
          <w:rFonts w:cs="Calibri"/>
        </w:rPr>
        <w:t>, hijerarhijski najvišeg akta strateškog planiranja kojim se dugoročno usmjerava razvoj društva i gospodarstva u svim važnim pitanjima za Republiku Hrvatsku. Nacionalni</w:t>
      </w:r>
      <w:r w:rsidR="00EC32D7" w:rsidRPr="009D6480">
        <w:rPr>
          <w:rFonts w:cs="Calibri"/>
        </w:rPr>
        <w:t>m</w:t>
      </w:r>
      <w:r w:rsidRPr="009D6480">
        <w:rPr>
          <w:rFonts w:cs="Calibri"/>
        </w:rPr>
        <w:t xml:space="preserve"> plan</w:t>
      </w:r>
      <w:r w:rsidR="00EC32D7" w:rsidRPr="009D6480">
        <w:rPr>
          <w:rFonts w:cs="Calibri"/>
        </w:rPr>
        <w:t>om</w:t>
      </w:r>
      <w:r w:rsidRPr="009D6480">
        <w:rPr>
          <w:rFonts w:cs="Calibri"/>
        </w:rPr>
        <w:t xml:space="preserve"> </w:t>
      </w:r>
      <w:r w:rsidR="00EC32D7" w:rsidRPr="009D6480">
        <w:rPr>
          <w:rFonts w:cs="Calibri"/>
        </w:rPr>
        <w:t xml:space="preserve">utvrđuju se </w:t>
      </w:r>
      <w:r w:rsidRPr="009D6480">
        <w:rPr>
          <w:rFonts w:cs="Calibri"/>
        </w:rPr>
        <w:t>prioritetn</w:t>
      </w:r>
      <w:r w:rsidR="00EC32D7" w:rsidRPr="009D6480">
        <w:rPr>
          <w:rFonts w:cs="Calibri"/>
        </w:rPr>
        <w:t>a</w:t>
      </w:r>
      <w:r w:rsidRPr="009D6480">
        <w:rPr>
          <w:rFonts w:cs="Calibri"/>
        </w:rPr>
        <w:t xml:space="preserve"> područj</w:t>
      </w:r>
      <w:r w:rsidR="00EC32D7" w:rsidRPr="009D6480">
        <w:rPr>
          <w:rFonts w:cs="Calibri"/>
        </w:rPr>
        <w:t xml:space="preserve">a te će se </w:t>
      </w:r>
      <w:r w:rsidRPr="009D6480">
        <w:rPr>
          <w:rFonts w:cs="Calibri"/>
        </w:rPr>
        <w:t>provedbom posebnih ciljeva i mjera za industrijski razvoj pri</w:t>
      </w:r>
      <w:r w:rsidR="00926369" w:rsidRPr="009D6480">
        <w:rPr>
          <w:rFonts w:cs="Calibri"/>
        </w:rPr>
        <w:t>do</w:t>
      </w:r>
      <w:r w:rsidRPr="009D6480">
        <w:rPr>
          <w:rFonts w:cs="Calibri"/>
        </w:rPr>
        <w:t>nosit</w:t>
      </w:r>
      <w:r w:rsidR="00EC32D7" w:rsidRPr="009D6480">
        <w:rPr>
          <w:rFonts w:cs="Calibri"/>
        </w:rPr>
        <w:t xml:space="preserve">i </w:t>
      </w:r>
      <w:r w:rsidRPr="009D6480">
        <w:rPr>
          <w:rFonts w:cs="Calibri"/>
        </w:rPr>
        <w:t xml:space="preserve">razvojnim smjerovima i strateškim ciljevima </w:t>
      </w:r>
      <w:r w:rsidR="00454890">
        <w:rPr>
          <w:rFonts w:cs="Calibri"/>
        </w:rPr>
        <w:t xml:space="preserve">NRS </w:t>
      </w:r>
      <w:r w:rsidRPr="009D6480">
        <w:rPr>
          <w:rFonts w:cs="Calibri"/>
        </w:rPr>
        <w:t>2030., odnosno razvoju održivog gospodarstva i društva</w:t>
      </w:r>
      <w:r w:rsidR="00EC32D7" w:rsidRPr="009D6480">
        <w:rPr>
          <w:rFonts w:cs="Calibri"/>
        </w:rPr>
        <w:t>, zelenoj i digitalnoj tranziciji</w:t>
      </w:r>
      <w:r w:rsidRPr="009D6480">
        <w:rPr>
          <w:rFonts w:cs="Calibri"/>
        </w:rPr>
        <w:t xml:space="preserve"> </w:t>
      </w:r>
      <w:r w:rsidR="00926369" w:rsidRPr="009D6480">
        <w:rPr>
          <w:rFonts w:cs="Calibri"/>
        </w:rPr>
        <w:t>te</w:t>
      </w:r>
      <w:r w:rsidRPr="009D6480">
        <w:rPr>
          <w:rFonts w:cs="Calibri"/>
        </w:rPr>
        <w:t xml:space="preserve"> jačanju otpornosti na krize. </w:t>
      </w:r>
    </w:p>
    <w:p w14:paraId="49569300" w14:textId="7B59313B" w:rsidR="00273730" w:rsidRPr="009D6480" w:rsidRDefault="00273730" w:rsidP="00273730">
      <w:pPr>
        <w:spacing w:after="120"/>
        <w:jc w:val="both"/>
        <w:rPr>
          <w:rFonts w:cs="Calibri"/>
        </w:rPr>
      </w:pPr>
      <w:r w:rsidRPr="009D6480">
        <w:rPr>
          <w:rFonts w:cs="Calibri"/>
        </w:rPr>
        <w:lastRenderedPageBreak/>
        <w:t xml:space="preserve">Posebni ciljevi definirani u srednjoročnom aktu strateškog planiranja moraju biti usklađeni sa strateškim ciljevima </w:t>
      </w:r>
      <w:r w:rsidR="00454890">
        <w:rPr>
          <w:rFonts w:cs="Calibri"/>
        </w:rPr>
        <w:t xml:space="preserve">NRS </w:t>
      </w:r>
      <w:r w:rsidRPr="004C0D66">
        <w:rPr>
          <w:rFonts w:cs="Calibri"/>
        </w:rPr>
        <w:t>2030</w:t>
      </w:r>
      <w:r w:rsidRPr="0086089B">
        <w:rPr>
          <w:rFonts w:cs="Calibri"/>
        </w:rPr>
        <w:t>.</w:t>
      </w:r>
      <w:r w:rsidRPr="009D6480">
        <w:rPr>
          <w:rFonts w:cs="Calibri"/>
        </w:rPr>
        <w:t xml:space="preserve"> ili povezanim hijerarhijski nadređenim aktima strateškog planiranja s cilj</w:t>
      </w:r>
      <w:r w:rsidR="00926369" w:rsidRPr="009D6480">
        <w:rPr>
          <w:rFonts w:cs="Calibri"/>
        </w:rPr>
        <w:t>a</w:t>
      </w:r>
      <w:r w:rsidRPr="009D6480">
        <w:rPr>
          <w:rFonts w:cs="Calibri"/>
        </w:rPr>
        <w:t xml:space="preserve">nim vrijednostima pripadajućih pokazatelja učinka. </w:t>
      </w:r>
      <w:r w:rsidR="00454890">
        <w:rPr>
          <w:rFonts w:cs="Calibri"/>
        </w:rPr>
        <w:t xml:space="preserve">Ovaj </w:t>
      </w:r>
      <w:r w:rsidRPr="009D6480">
        <w:rPr>
          <w:rFonts w:cs="Calibri"/>
        </w:rPr>
        <w:t>Nacionalni plan usklađen je i izravno pri</w:t>
      </w:r>
      <w:r w:rsidR="00926369" w:rsidRPr="009D6480">
        <w:rPr>
          <w:rFonts w:cs="Calibri"/>
        </w:rPr>
        <w:t>do</w:t>
      </w:r>
      <w:r w:rsidRPr="009D6480">
        <w:rPr>
          <w:rFonts w:cs="Calibri"/>
        </w:rPr>
        <w:t>nosi sljedećim strateškim ciljevima definiranima u NRS</w:t>
      </w:r>
      <w:r w:rsidR="00454890">
        <w:rPr>
          <w:rFonts w:cs="Calibri"/>
        </w:rPr>
        <w:t xml:space="preserve"> 2030.</w:t>
      </w:r>
      <w:r w:rsidRPr="009D6480">
        <w:rPr>
          <w:rFonts w:cs="Calibri"/>
        </w:rPr>
        <w:t>:</w:t>
      </w:r>
    </w:p>
    <w:p w14:paraId="19523CCC" w14:textId="77777777" w:rsidR="00273730" w:rsidRPr="009D6480" w:rsidRDefault="00273730" w:rsidP="00243D5B">
      <w:pPr>
        <w:pStyle w:val="ListParagraph"/>
        <w:numPr>
          <w:ilvl w:val="0"/>
          <w:numId w:val="8"/>
        </w:numPr>
        <w:rPr>
          <w:rFonts w:cs="Calibri"/>
        </w:rPr>
      </w:pPr>
      <w:r w:rsidRPr="009D6480">
        <w:rPr>
          <w:rFonts w:cs="Calibri"/>
        </w:rPr>
        <w:t>SC 1. Konkurentno i inovativno gospodarstvo</w:t>
      </w:r>
    </w:p>
    <w:p w14:paraId="02F310C4" w14:textId="77777777" w:rsidR="00273730" w:rsidRPr="009D6480" w:rsidRDefault="00273730" w:rsidP="00243D5B">
      <w:pPr>
        <w:pStyle w:val="ListParagraph"/>
        <w:numPr>
          <w:ilvl w:val="0"/>
          <w:numId w:val="8"/>
        </w:numPr>
        <w:rPr>
          <w:rFonts w:cs="Calibri"/>
        </w:rPr>
      </w:pPr>
      <w:r w:rsidRPr="009D6480">
        <w:rPr>
          <w:rFonts w:cs="Calibri"/>
        </w:rPr>
        <w:t>SC 8. Ekološka i energetska tranzicija za klimatsku neutralnost</w:t>
      </w:r>
    </w:p>
    <w:p w14:paraId="41D6DA96" w14:textId="77777777" w:rsidR="00273730" w:rsidRPr="009D6480" w:rsidRDefault="00273730" w:rsidP="00243D5B">
      <w:pPr>
        <w:pStyle w:val="ListParagraph"/>
        <w:numPr>
          <w:ilvl w:val="0"/>
          <w:numId w:val="8"/>
        </w:numPr>
        <w:rPr>
          <w:rFonts w:cs="Calibri"/>
        </w:rPr>
      </w:pPr>
      <w:r w:rsidRPr="009D6480">
        <w:rPr>
          <w:rFonts w:cs="Calibri"/>
        </w:rPr>
        <w:t>SC 11. Digitalna tranzicija društva i gospodarstva.</w:t>
      </w:r>
    </w:p>
    <w:p w14:paraId="6A8C8CDA" w14:textId="183D56B2" w:rsidR="00273730" w:rsidRPr="009D6480" w:rsidRDefault="00273730" w:rsidP="00273730">
      <w:pPr>
        <w:jc w:val="both"/>
        <w:rPr>
          <w:rFonts w:cs="Calibri"/>
        </w:rPr>
      </w:pPr>
      <w:r w:rsidRPr="009D6480">
        <w:t xml:space="preserve">Posebni ciljevi definirani su </w:t>
      </w:r>
      <w:r w:rsidR="00926369" w:rsidRPr="009D6480">
        <w:t xml:space="preserve">na </w:t>
      </w:r>
      <w:r w:rsidRPr="009D6480">
        <w:t>temelj</w:t>
      </w:r>
      <w:r w:rsidR="00926369" w:rsidRPr="009D6480">
        <w:t>u</w:t>
      </w:r>
      <w:r w:rsidRPr="009D6480">
        <w:t xml:space="preserve"> nalaza analize stanja, potreba i potencijala industrije, europskih i globalnih trendova razvoja industrije te šireg strateškog, programskog i zakonodavnog okvira koji omogućuje oblikovanje mjera i korištenje širokog skupa mogućih izvora financiranja provedbe mjera. Doprinos posebnih ciljeva ostvarenju vrijednosti pokazatelja</w:t>
      </w:r>
      <w:r w:rsidRPr="009D6480">
        <w:rPr>
          <w:rFonts w:cs="Calibri"/>
        </w:rPr>
        <w:t xml:space="preserve"> učinaka prikazan je u tablici u nastavku.</w:t>
      </w:r>
    </w:p>
    <w:p w14:paraId="2D04684E" w14:textId="15435834" w:rsidR="00273730" w:rsidRPr="009D6480" w:rsidRDefault="00F3537B" w:rsidP="00AD58C6">
      <w:pPr>
        <w:pStyle w:val="Caption"/>
        <w:spacing w:after="0"/>
        <w:jc w:val="both"/>
        <w:rPr>
          <w:rFonts w:cs="Calibri"/>
        </w:rPr>
      </w:pPr>
      <w:bookmarkStart w:id="196" w:name="_Toc222988676"/>
      <w:bookmarkStart w:id="197" w:name="_Toc238480561"/>
      <w:r w:rsidRPr="009D6480">
        <w:t xml:space="preserve">Tablica </w:t>
      </w:r>
      <w:r w:rsidRPr="009D6480">
        <w:fldChar w:fldCharType="begin"/>
      </w:r>
      <w:r w:rsidRPr="009D6480">
        <w:instrText xml:space="preserve"> SEQ Tablica \* ARABIC </w:instrText>
      </w:r>
      <w:r w:rsidRPr="009D6480">
        <w:fldChar w:fldCharType="separate"/>
      </w:r>
      <w:r w:rsidR="001B681B" w:rsidRPr="009D6480">
        <w:t>1</w:t>
      </w:r>
      <w:r w:rsidRPr="009D6480">
        <w:fldChar w:fldCharType="end"/>
      </w:r>
      <w:r w:rsidR="00926369" w:rsidRPr="009D6480">
        <w:t>.</w:t>
      </w:r>
      <w:r w:rsidRPr="009D6480">
        <w:t xml:space="preserve"> </w:t>
      </w:r>
      <w:r w:rsidR="00273730" w:rsidRPr="009D6480">
        <w:rPr>
          <w:rFonts w:cs="Calibri"/>
        </w:rPr>
        <w:t>Doprinos posebnih ciljeva ostvarenju strateških ciljeva NRS</w:t>
      </w:r>
      <w:r w:rsidR="00943A81">
        <w:rPr>
          <w:rFonts w:cs="Calibri"/>
        </w:rPr>
        <w:t xml:space="preserve"> 2030.</w:t>
      </w:r>
      <w:r w:rsidR="00273730" w:rsidRPr="009D6480">
        <w:rPr>
          <w:rFonts w:cs="Calibri"/>
        </w:rPr>
        <w:t xml:space="preserve"> s cilj</w:t>
      </w:r>
      <w:r w:rsidR="00926369" w:rsidRPr="009D6480">
        <w:rPr>
          <w:rFonts w:cs="Calibri"/>
        </w:rPr>
        <w:t>a</w:t>
      </w:r>
      <w:r w:rsidR="00273730" w:rsidRPr="009D6480">
        <w:rPr>
          <w:rFonts w:cs="Calibri"/>
        </w:rPr>
        <w:t>nim vrijednostima pokazatelja učinka</w:t>
      </w:r>
      <w:bookmarkEnd w:id="196"/>
      <w:r w:rsidR="00512B21" w:rsidRPr="009D6480">
        <w:rPr>
          <w:rStyle w:val="FootnoteReference"/>
          <w:rFonts w:cs="Calibri"/>
        </w:rPr>
        <w:footnoteReference w:id="30"/>
      </w:r>
      <w:bookmarkEnd w:id="197"/>
    </w:p>
    <w:tbl>
      <w:tblPr>
        <w:tblStyle w:val="GridTable1Light-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1701"/>
        <w:gridCol w:w="1839"/>
        <w:gridCol w:w="1937"/>
      </w:tblGrid>
      <w:tr w:rsidR="00273730" w:rsidRPr="009D6480" w14:paraId="6D89C042" w14:textId="5377DC45" w:rsidTr="003313F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38" w:type="dxa"/>
            <w:tcBorders>
              <w:bottom w:val="single" w:sz="4" w:space="0" w:color="auto"/>
            </w:tcBorders>
            <w:vAlign w:val="center"/>
          </w:tcPr>
          <w:p w14:paraId="1D223B66" w14:textId="77777777" w:rsidR="00273730" w:rsidRPr="009D6480" w:rsidRDefault="00273730" w:rsidP="001A1AFC">
            <w:pPr>
              <w:spacing w:line="257" w:lineRule="auto"/>
              <w:jc w:val="center"/>
              <w:rPr>
                <w:rFonts w:cs="Calibri"/>
                <w:bCs w:val="0"/>
              </w:rPr>
            </w:pPr>
            <w:r w:rsidRPr="009D6480">
              <w:rPr>
                <w:rFonts w:cs="Calibri"/>
                <w:bCs w:val="0"/>
              </w:rPr>
              <w:t>Prioritetna područja Nacionalnog plana</w:t>
            </w:r>
          </w:p>
        </w:tc>
        <w:tc>
          <w:tcPr>
            <w:tcW w:w="1701" w:type="dxa"/>
            <w:tcBorders>
              <w:bottom w:val="single" w:sz="4" w:space="0" w:color="auto"/>
            </w:tcBorders>
            <w:vAlign w:val="center"/>
          </w:tcPr>
          <w:p w14:paraId="454D8156" w14:textId="77777777" w:rsidR="00273730" w:rsidRPr="009D6480" w:rsidRDefault="00273730" w:rsidP="001A1AFC">
            <w:pPr>
              <w:spacing w:line="257" w:lineRule="auto"/>
              <w:jc w:val="center"/>
              <w:cnfStyle w:val="100000000000" w:firstRow="1" w:lastRow="0" w:firstColumn="0" w:lastColumn="0" w:oddVBand="0" w:evenVBand="0" w:oddHBand="0" w:evenHBand="0" w:firstRowFirstColumn="0" w:firstRowLastColumn="0" w:lastRowFirstColumn="0" w:lastRowLastColumn="0"/>
              <w:rPr>
                <w:rFonts w:cs="Calibri"/>
                <w:bCs w:val="0"/>
              </w:rPr>
            </w:pPr>
            <w:r w:rsidRPr="009D6480">
              <w:rPr>
                <w:rFonts w:cs="Calibri"/>
                <w:bCs w:val="0"/>
              </w:rPr>
              <w:t>Posebni cilj Nacionalnog plana</w:t>
            </w:r>
          </w:p>
        </w:tc>
        <w:tc>
          <w:tcPr>
            <w:tcW w:w="1701" w:type="dxa"/>
            <w:tcBorders>
              <w:bottom w:val="single" w:sz="4" w:space="0" w:color="auto"/>
            </w:tcBorders>
            <w:vAlign w:val="center"/>
          </w:tcPr>
          <w:p w14:paraId="49678C72" w14:textId="3AF19EA4" w:rsidR="00273730" w:rsidRPr="009D6480" w:rsidRDefault="00273730" w:rsidP="001A1AFC">
            <w:pPr>
              <w:spacing w:line="257" w:lineRule="auto"/>
              <w:jc w:val="center"/>
              <w:cnfStyle w:val="100000000000" w:firstRow="1" w:lastRow="0" w:firstColumn="0" w:lastColumn="0" w:oddVBand="0" w:evenVBand="0" w:oddHBand="0" w:evenHBand="0" w:firstRowFirstColumn="0" w:firstRowLastColumn="0" w:lastRowFirstColumn="0" w:lastRowLastColumn="0"/>
              <w:rPr>
                <w:rFonts w:cs="Calibri"/>
                <w:bCs w:val="0"/>
              </w:rPr>
            </w:pPr>
            <w:r w:rsidRPr="009D6480">
              <w:rPr>
                <w:rFonts w:cs="Calibri"/>
                <w:bCs w:val="0"/>
              </w:rPr>
              <w:t>Strateški ciljevi NRS</w:t>
            </w:r>
            <w:r w:rsidR="00BC0E88">
              <w:rPr>
                <w:rFonts w:cs="Calibri"/>
                <w:bCs w:val="0"/>
              </w:rPr>
              <w:t xml:space="preserve"> 2030.</w:t>
            </w:r>
          </w:p>
        </w:tc>
        <w:tc>
          <w:tcPr>
            <w:tcW w:w="1839" w:type="dxa"/>
            <w:tcBorders>
              <w:bottom w:val="single" w:sz="4" w:space="0" w:color="auto"/>
            </w:tcBorders>
            <w:vAlign w:val="center"/>
          </w:tcPr>
          <w:p w14:paraId="2483C0D7" w14:textId="77777777" w:rsidR="00273730" w:rsidRPr="009D6480" w:rsidRDefault="00273730" w:rsidP="001A1AFC">
            <w:pPr>
              <w:spacing w:line="257" w:lineRule="auto"/>
              <w:jc w:val="center"/>
              <w:cnfStyle w:val="100000000000" w:firstRow="1" w:lastRow="0" w:firstColumn="0" w:lastColumn="0" w:oddVBand="0" w:evenVBand="0" w:oddHBand="0" w:evenHBand="0" w:firstRowFirstColumn="0" w:firstRowLastColumn="0" w:lastRowFirstColumn="0" w:lastRowLastColumn="0"/>
              <w:rPr>
                <w:rFonts w:cs="Calibri"/>
              </w:rPr>
            </w:pPr>
            <w:r w:rsidRPr="009D6480">
              <w:rPr>
                <w:rFonts w:cs="Calibri"/>
              </w:rPr>
              <w:t>Pokazatelji učinka</w:t>
            </w:r>
          </w:p>
        </w:tc>
        <w:tc>
          <w:tcPr>
            <w:tcW w:w="1937" w:type="dxa"/>
            <w:tcBorders>
              <w:bottom w:val="single" w:sz="4" w:space="0" w:color="auto"/>
            </w:tcBorders>
            <w:vAlign w:val="center"/>
          </w:tcPr>
          <w:p w14:paraId="0338EE28" w14:textId="11B6F0F4" w:rsidR="0056548F" w:rsidRPr="009D6480" w:rsidRDefault="0056548F" w:rsidP="001A1AFC">
            <w:pPr>
              <w:spacing w:line="257" w:lineRule="auto"/>
              <w:jc w:val="center"/>
              <w:cnfStyle w:val="100000000000" w:firstRow="1" w:lastRow="0" w:firstColumn="0" w:lastColumn="0" w:oddVBand="0" w:evenVBand="0" w:oddHBand="0" w:evenHBand="0" w:firstRowFirstColumn="0" w:firstRowLastColumn="0" w:lastRowFirstColumn="0" w:lastRowLastColumn="0"/>
              <w:rPr>
                <w:rFonts w:cs="Calibri"/>
              </w:rPr>
            </w:pPr>
            <w:r w:rsidRPr="009D6480">
              <w:rPr>
                <w:rFonts w:cs="Calibri"/>
              </w:rPr>
              <w:t>Cilj</w:t>
            </w:r>
            <w:r w:rsidR="00926369" w:rsidRPr="009D6480">
              <w:rPr>
                <w:rFonts w:cs="Calibri"/>
              </w:rPr>
              <w:t>a</w:t>
            </w:r>
            <w:r w:rsidRPr="009D6480">
              <w:rPr>
                <w:rFonts w:cs="Calibri"/>
              </w:rPr>
              <w:t>ne vrijednosti</w:t>
            </w:r>
            <w:r w:rsidR="006D276F" w:rsidRPr="009D6480">
              <w:rPr>
                <w:rFonts w:cs="Calibri"/>
              </w:rPr>
              <w:t xml:space="preserve"> (2030.)</w:t>
            </w:r>
          </w:p>
        </w:tc>
      </w:tr>
      <w:tr w:rsidR="00273730" w:rsidRPr="009D6480" w14:paraId="65A79A1B" w14:textId="7F08D92D" w:rsidTr="00C42EB5">
        <w:trPr>
          <w:trHeight w:val="20"/>
        </w:trPr>
        <w:tc>
          <w:tcPr>
            <w:cnfStyle w:val="001000000000" w:firstRow="0" w:lastRow="0" w:firstColumn="1" w:lastColumn="0" w:oddVBand="0" w:evenVBand="0" w:oddHBand="0" w:evenHBand="0" w:firstRowFirstColumn="0" w:firstRowLastColumn="0" w:lastRowFirstColumn="0" w:lastRowLastColumn="0"/>
            <w:tcW w:w="1838" w:type="dxa"/>
          </w:tcPr>
          <w:p w14:paraId="58A1A11B" w14:textId="77777777" w:rsidR="00273730" w:rsidRPr="009D6480" w:rsidRDefault="00273730" w:rsidP="001A1AFC">
            <w:pPr>
              <w:spacing w:line="257" w:lineRule="auto"/>
              <w:rPr>
                <w:rFonts w:cs="Calibri"/>
                <w:b w:val="0"/>
                <w:bCs w:val="0"/>
              </w:rPr>
            </w:pPr>
            <w:r w:rsidRPr="009D6480">
              <w:rPr>
                <w:rFonts w:cs="Calibri"/>
                <w:b w:val="0"/>
                <w:bCs w:val="0"/>
              </w:rPr>
              <w:t>Jačanje konkurentskih i komparativnih prednosti industrije</w:t>
            </w:r>
          </w:p>
        </w:tc>
        <w:tc>
          <w:tcPr>
            <w:tcW w:w="1701" w:type="dxa"/>
          </w:tcPr>
          <w:p w14:paraId="4BAE6FD6" w14:textId="38CC4D84" w:rsidR="00273730" w:rsidRPr="009D6480" w:rsidRDefault="00E00A45" w:rsidP="001A1AFC">
            <w:pPr>
              <w:spacing w:line="257" w:lineRule="auto"/>
              <w:cnfStyle w:val="000000000000" w:firstRow="0" w:lastRow="0" w:firstColumn="0" w:lastColumn="0" w:oddVBand="0" w:evenVBand="0" w:oddHBand="0" w:evenHBand="0" w:firstRowFirstColumn="0" w:firstRowLastColumn="0" w:lastRowFirstColumn="0" w:lastRowLastColumn="0"/>
              <w:rPr>
                <w:rFonts w:cs="Calibri"/>
                <w:bCs/>
                <w:iCs/>
              </w:rPr>
            </w:pPr>
            <w:r w:rsidRPr="009D6480">
              <w:rPr>
                <w:rFonts w:cs="Calibri"/>
              </w:rPr>
              <w:t>Konkurentna</w:t>
            </w:r>
            <w:r w:rsidR="00C16D53" w:rsidRPr="009D6480">
              <w:rPr>
                <w:rFonts w:cs="Calibri"/>
              </w:rPr>
              <w:t xml:space="preserve"> </w:t>
            </w:r>
            <w:r w:rsidR="003628D9" w:rsidRPr="009D6480">
              <w:rPr>
                <w:rFonts w:cs="Calibri"/>
              </w:rPr>
              <w:t xml:space="preserve">i </w:t>
            </w:r>
            <w:r w:rsidR="00273730" w:rsidRPr="009D6480">
              <w:rPr>
                <w:rFonts w:cs="Calibri"/>
              </w:rPr>
              <w:t xml:space="preserve">izvozno </w:t>
            </w:r>
            <w:r w:rsidR="00273730" w:rsidRPr="00752A04">
              <w:rPr>
                <w:rFonts w:cs="Calibri"/>
              </w:rPr>
              <w:t>orijentirana industrija</w:t>
            </w:r>
            <w:r w:rsidR="00273730" w:rsidRPr="009D6480">
              <w:rPr>
                <w:rFonts w:cs="Calibri"/>
              </w:rPr>
              <w:t xml:space="preserve"> </w:t>
            </w:r>
          </w:p>
        </w:tc>
        <w:tc>
          <w:tcPr>
            <w:tcW w:w="1701" w:type="dxa"/>
          </w:tcPr>
          <w:p w14:paraId="7E053536" w14:textId="77777777" w:rsidR="00273730" w:rsidRPr="009D6480" w:rsidRDefault="00273730" w:rsidP="0056548F">
            <w:pP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SC 1. Konkurentno i inovativno gospodarstvo</w:t>
            </w:r>
          </w:p>
          <w:p w14:paraId="341CEF5A" w14:textId="77777777" w:rsidR="0085393E" w:rsidRPr="009D6480" w:rsidRDefault="0085393E" w:rsidP="0056548F">
            <w:pPr>
              <w:jc w:val="both"/>
              <w:cnfStyle w:val="000000000000" w:firstRow="0" w:lastRow="0" w:firstColumn="0" w:lastColumn="0" w:oddVBand="0" w:evenVBand="0" w:oddHBand="0" w:evenHBand="0" w:firstRowFirstColumn="0" w:firstRowLastColumn="0" w:lastRowFirstColumn="0" w:lastRowLastColumn="0"/>
              <w:rPr>
                <w:rFonts w:cs="Calibri"/>
              </w:rPr>
            </w:pPr>
          </w:p>
          <w:p w14:paraId="28D75BF8" w14:textId="558AC98A" w:rsidR="00273730" w:rsidRPr="009D6480" w:rsidRDefault="00273730" w:rsidP="0056548F">
            <w:pPr>
              <w:jc w:val="both"/>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SC 11. Digitalna tranzicija društva i gospodarstva</w:t>
            </w:r>
          </w:p>
        </w:tc>
        <w:tc>
          <w:tcPr>
            <w:tcW w:w="1839" w:type="dxa"/>
          </w:tcPr>
          <w:p w14:paraId="04EF8001" w14:textId="110A93D5" w:rsidR="00FF7721" w:rsidRPr="009D6480" w:rsidRDefault="008E16F4" w:rsidP="0021188D">
            <w:pPr>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Indeks </w:t>
            </w:r>
            <w:r w:rsidR="00FF7721" w:rsidRPr="009D6480">
              <w:rPr>
                <w:rFonts w:cs="Calibri"/>
              </w:rPr>
              <w:t>globalne konkurentnosti</w:t>
            </w:r>
          </w:p>
          <w:p w14:paraId="3E230D76" w14:textId="77777777" w:rsidR="005A7099" w:rsidRPr="009D6480" w:rsidRDefault="005A7099" w:rsidP="0021188D">
            <w:pPr>
              <w:cnfStyle w:val="000000000000" w:firstRow="0" w:lastRow="0" w:firstColumn="0" w:lastColumn="0" w:oddVBand="0" w:evenVBand="0" w:oddHBand="0" w:evenHBand="0" w:firstRowFirstColumn="0" w:firstRowLastColumn="0" w:lastRowFirstColumn="0" w:lastRowLastColumn="0"/>
              <w:rPr>
                <w:rFonts w:cs="Calibri"/>
              </w:rPr>
            </w:pPr>
          </w:p>
          <w:p w14:paraId="35614138" w14:textId="77777777" w:rsidR="00BA09CE" w:rsidRPr="009D6480" w:rsidRDefault="00BA09CE" w:rsidP="0021188D">
            <w:pPr>
              <w:cnfStyle w:val="000000000000" w:firstRow="0" w:lastRow="0" w:firstColumn="0" w:lastColumn="0" w:oddVBand="0" w:evenVBand="0" w:oddHBand="0" w:evenHBand="0" w:firstRowFirstColumn="0" w:firstRowLastColumn="0" w:lastRowFirstColumn="0" w:lastRowLastColumn="0"/>
              <w:rPr>
                <w:rFonts w:cs="Calibri"/>
              </w:rPr>
            </w:pPr>
          </w:p>
          <w:p w14:paraId="3D3FDB45" w14:textId="77777777" w:rsidR="00EB0E7F" w:rsidRDefault="00EB0E7F" w:rsidP="00C42EB5">
            <w:pPr>
              <w:cnfStyle w:val="000000000000" w:firstRow="0" w:lastRow="0" w:firstColumn="0" w:lastColumn="0" w:oddVBand="0" w:evenVBand="0" w:oddHBand="0" w:evenHBand="0" w:firstRowFirstColumn="0" w:firstRowLastColumn="0" w:lastRowFirstColumn="0" w:lastRowLastColumn="0"/>
              <w:rPr>
                <w:rFonts w:cs="Calibri"/>
              </w:rPr>
            </w:pPr>
          </w:p>
          <w:p w14:paraId="59BA9309" w14:textId="6581BD16" w:rsidR="00273730" w:rsidRPr="009D6480" w:rsidRDefault="0085393E" w:rsidP="00C42EB5">
            <w:pP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DESI indeks gospodarske i društvene digitalizacije</w:t>
            </w:r>
          </w:p>
        </w:tc>
        <w:tc>
          <w:tcPr>
            <w:tcW w:w="1937" w:type="dxa"/>
          </w:tcPr>
          <w:p w14:paraId="224AD15D" w14:textId="73B22F19" w:rsidR="0056548F" w:rsidRPr="009D6480" w:rsidRDefault="009831C9" w:rsidP="00A94ED6">
            <w:pPr>
              <w:jc w:val="cente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Bolje od 4</w:t>
            </w:r>
            <w:r w:rsidR="00F35298">
              <w:rPr>
                <w:rFonts w:cs="Calibri"/>
              </w:rPr>
              <w:t>5</w:t>
            </w:r>
            <w:r w:rsidRPr="009D6480">
              <w:rPr>
                <w:rFonts w:cs="Calibri"/>
              </w:rPr>
              <w:t>. mjesta</w:t>
            </w:r>
          </w:p>
          <w:p w14:paraId="6512F118" w14:textId="77777777" w:rsidR="002B6423" w:rsidRPr="009D6480" w:rsidRDefault="002B6423" w:rsidP="00A94ED6">
            <w:pPr>
              <w:jc w:val="center"/>
              <w:cnfStyle w:val="000000000000" w:firstRow="0" w:lastRow="0" w:firstColumn="0" w:lastColumn="0" w:oddVBand="0" w:evenVBand="0" w:oddHBand="0" w:evenHBand="0" w:firstRowFirstColumn="0" w:firstRowLastColumn="0" w:lastRowFirstColumn="0" w:lastRowLastColumn="0"/>
              <w:rPr>
                <w:rFonts w:cs="Calibri"/>
              </w:rPr>
            </w:pPr>
          </w:p>
          <w:p w14:paraId="47087664" w14:textId="77777777" w:rsidR="002B6423" w:rsidRPr="009D6480" w:rsidRDefault="002B6423" w:rsidP="00A94ED6">
            <w:pPr>
              <w:jc w:val="center"/>
              <w:cnfStyle w:val="000000000000" w:firstRow="0" w:lastRow="0" w:firstColumn="0" w:lastColumn="0" w:oddVBand="0" w:evenVBand="0" w:oddHBand="0" w:evenHBand="0" w:firstRowFirstColumn="0" w:firstRowLastColumn="0" w:lastRowFirstColumn="0" w:lastRowLastColumn="0"/>
              <w:rPr>
                <w:rFonts w:cs="Calibri"/>
              </w:rPr>
            </w:pPr>
          </w:p>
          <w:p w14:paraId="20880DE7" w14:textId="77777777" w:rsidR="002B6423" w:rsidRPr="009D6480" w:rsidRDefault="002B6423" w:rsidP="00A94ED6">
            <w:pPr>
              <w:jc w:val="center"/>
              <w:cnfStyle w:val="000000000000" w:firstRow="0" w:lastRow="0" w:firstColumn="0" w:lastColumn="0" w:oddVBand="0" w:evenVBand="0" w:oddHBand="0" w:evenHBand="0" w:firstRowFirstColumn="0" w:firstRowLastColumn="0" w:lastRowFirstColumn="0" w:lastRowLastColumn="0"/>
              <w:rPr>
                <w:rFonts w:cs="Calibri"/>
              </w:rPr>
            </w:pPr>
          </w:p>
          <w:p w14:paraId="123C56F9" w14:textId="77777777" w:rsidR="00127566" w:rsidRPr="009D6480" w:rsidRDefault="00127566" w:rsidP="00D03C83">
            <w:pPr>
              <w:cnfStyle w:val="000000000000" w:firstRow="0" w:lastRow="0" w:firstColumn="0" w:lastColumn="0" w:oddVBand="0" w:evenVBand="0" w:oddHBand="0" w:evenHBand="0" w:firstRowFirstColumn="0" w:firstRowLastColumn="0" w:lastRowFirstColumn="0" w:lastRowLastColumn="0"/>
              <w:rPr>
                <w:rFonts w:cs="Calibri"/>
              </w:rPr>
            </w:pPr>
          </w:p>
          <w:p w14:paraId="65843948" w14:textId="5BBCB73B" w:rsidR="0056548F" w:rsidRPr="009D6480" w:rsidRDefault="001D1FD1" w:rsidP="00A94ED6">
            <w:pPr>
              <w:jc w:val="cente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Dostići prosjek zemalja EU</w:t>
            </w:r>
            <w:r w:rsidR="00F27EAF" w:rsidRPr="009D6480">
              <w:rPr>
                <w:rFonts w:cs="Calibri"/>
              </w:rPr>
              <w:t>-a</w:t>
            </w:r>
          </w:p>
        </w:tc>
      </w:tr>
      <w:tr w:rsidR="00273730" w:rsidRPr="009D6480" w14:paraId="760D5D19" w14:textId="326E55DF" w:rsidTr="00C42EB5">
        <w:trPr>
          <w:trHeight w:val="20"/>
        </w:trPr>
        <w:tc>
          <w:tcPr>
            <w:cnfStyle w:val="001000000000" w:firstRow="0" w:lastRow="0" w:firstColumn="1" w:lastColumn="0" w:oddVBand="0" w:evenVBand="0" w:oddHBand="0" w:evenHBand="0" w:firstRowFirstColumn="0" w:firstRowLastColumn="0" w:lastRowFirstColumn="0" w:lastRowLastColumn="0"/>
            <w:tcW w:w="1838" w:type="dxa"/>
          </w:tcPr>
          <w:p w14:paraId="69CFF5D7" w14:textId="4B657CA5" w:rsidR="00273730" w:rsidRPr="009D6480" w:rsidRDefault="00273730" w:rsidP="001A1AFC">
            <w:pPr>
              <w:spacing w:line="257" w:lineRule="auto"/>
              <w:rPr>
                <w:rFonts w:cs="Calibri"/>
              </w:rPr>
            </w:pPr>
            <w:proofErr w:type="spellStart"/>
            <w:r w:rsidRPr="009D6480">
              <w:rPr>
                <w:rFonts w:cs="Calibri"/>
                <w:b w:val="0"/>
                <w:bCs w:val="0"/>
              </w:rPr>
              <w:t>Dekarbonizacija</w:t>
            </w:r>
            <w:proofErr w:type="spellEnd"/>
            <w:r w:rsidR="00F27EAF" w:rsidRPr="009D6480">
              <w:rPr>
                <w:rFonts w:cs="Calibri"/>
                <w:b w:val="0"/>
                <w:bCs w:val="0"/>
              </w:rPr>
              <w:t xml:space="preserve"> </w:t>
            </w:r>
            <w:r w:rsidRPr="009D6480">
              <w:rPr>
                <w:rFonts w:cs="Calibri"/>
                <w:b w:val="0"/>
                <w:bCs w:val="0"/>
              </w:rPr>
              <w:t>/</w:t>
            </w:r>
          </w:p>
          <w:p w14:paraId="6A1738DB" w14:textId="77777777" w:rsidR="00273730" w:rsidRPr="009D6480" w:rsidRDefault="00273730" w:rsidP="001A1AFC">
            <w:pPr>
              <w:spacing w:line="257" w:lineRule="auto"/>
              <w:rPr>
                <w:rFonts w:cs="Calibri"/>
                <w:b w:val="0"/>
                <w:bCs w:val="0"/>
              </w:rPr>
            </w:pPr>
            <w:r w:rsidRPr="009D6480">
              <w:rPr>
                <w:rFonts w:cs="Calibri"/>
                <w:b w:val="0"/>
                <w:bCs w:val="0"/>
              </w:rPr>
              <w:t>Zelena tranzicija</w:t>
            </w:r>
          </w:p>
        </w:tc>
        <w:tc>
          <w:tcPr>
            <w:tcW w:w="1701" w:type="dxa"/>
          </w:tcPr>
          <w:p w14:paraId="17ED1E26" w14:textId="3E87BCB5" w:rsidR="00273730" w:rsidRPr="009D6480" w:rsidRDefault="00273730" w:rsidP="001A1AFC">
            <w:pPr>
              <w:tabs>
                <w:tab w:val="left" w:pos="156"/>
              </w:tabs>
              <w:spacing w:line="257" w:lineRule="auto"/>
              <w:cnfStyle w:val="000000000000" w:firstRow="0" w:lastRow="0" w:firstColumn="0" w:lastColumn="0" w:oddVBand="0" w:evenVBand="0" w:oddHBand="0" w:evenHBand="0" w:firstRowFirstColumn="0" w:firstRowLastColumn="0" w:lastRowFirstColumn="0" w:lastRowLastColumn="0"/>
              <w:rPr>
                <w:rFonts w:cs="Calibri"/>
                <w:bCs/>
              </w:rPr>
            </w:pPr>
            <w:r w:rsidRPr="009D6480">
              <w:rPr>
                <w:rFonts w:cs="Calibri"/>
                <w:bCs/>
              </w:rPr>
              <w:t>Čista industrija</w:t>
            </w:r>
          </w:p>
          <w:p w14:paraId="7EAA638E" w14:textId="77777777" w:rsidR="00273730" w:rsidRPr="009D6480" w:rsidRDefault="00273730" w:rsidP="001A1AFC">
            <w:pPr>
              <w:spacing w:line="257" w:lineRule="auto"/>
              <w:cnfStyle w:val="000000000000" w:firstRow="0" w:lastRow="0" w:firstColumn="0" w:lastColumn="0" w:oddVBand="0" w:evenVBand="0" w:oddHBand="0" w:evenHBand="0" w:firstRowFirstColumn="0" w:firstRowLastColumn="0" w:lastRowFirstColumn="0" w:lastRowLastColumn="0"/>
              <w:rPr>
                <w:rFonts w:cs="Calibri"/>
                <w:bCs/>
                <w:iCs/>
              </w:rPr>
            </w:pPr>
          </w:p>
        </w:tc>
        <w:tc>
          <w:tcPr>
            <w:tcW w:w="1701" w:type="dxa"/>
          </w:tcPr>
          <w:p w14:paraId="73443571" w14:textId="1F7E7ADB" w:rsidR="00273730" w:rsidRPr="009D6480" w:rsidRDefault="00273730" w:rsidP="00C42EB5">
            <w:pPr>
              <w:spacing w:line="257" w:lineRule="auto"/>
              <w:jc w:val="both"/>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SC 8. Ekološka i energetska tranzicija za klimatsku neutralnost</w:t>
            </w:r>
          </w:p>
        </w:tc>
        <w:tc>
          <w:tcPr>
            <w:tcW w:w="1839" w:type="dxa"/>
          </w:tcPr>
          <w:p w14:paraId="0280FD43" w14:textId="584BC212" w:rsidR="005A7099" w:rsidRPr="009D6480" w:rsidRDefault="008E7CB0" w:rsidP="005A7099">
            <w:pPr>
              <w:spacing w:line="257" w:lineRule="auto"/>
              <w:jc w:val="both"/>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E</w:t>
            </w:r>
            <w:r w:rsidR="008A07A4" w:rsidRPr="009D6480">
              <w:rPr>
                <w:rFonts w:cs="Calibri"/>
              </w:rPr>
              <w:t>misije stakleničkih plinova</w:t>
            </w:r>
            <w:r w:rsidRPr="009D6480">
              <w:rPr>
                <w:rFonts w:cs="Calibri"/>
              </w:rPr>
              <w:t xml:space="preserve"> (u odnosu na 1990.)</w:t>
            </w:r>
            <w:r w:rsidR="008A07A4" w:rsidRPr="009D6480">
              <w:rPr>
                <w:rFonts w:cs="Calibri"/>
              </w:rPr>
              <w:t xml:space="preserve"> </w:t>
            </w:r>
          </w:p>
          <w:p w14:paraId="378EA2EE" w14:textId="3100EC33" w:rsidR="006D433F" w:rsidRPr="009D6480" w:rsidRDefault="006D433F" w:rsidP="005A7099">
            <w:pPr>
              <w:spacing w:line="257" w:lineRule="auto"/>
              <w:jc w:val="both"/>
              <w:cnfStyle w:val="000000000000" w:firstRow="0" w:lastRow="0" w:firstColumn="0" w:lastColumn="0" w:oddVBand="0" w:evenVBand="0" w:oddHBand="0" w:evenHBand="0" w:firstRowFirstColumn="0" w:firstRowLastColumn="0" w:lastRowFirstColumn="0" w:lastRowLastColumn="0"/>
              <w:rPr>
                <w:rFonts w:cs="Calibri"/>
              </w:rPr>
            </w:pPr>
          </w:p>
        </w:tc>
        <w:tc>
          <w:tcPr>
            <w:tcW w:w="1937" w:type="dxa"/>
          </w:tcPr>
          <w:p w14:paraId="467C3B9D" w14:textId="5D2E9CD6" w:rsidR="0056548F" w:rsidRPr="009D6480" w:rsidRDefault="00D1154B" w:rsidP="00D1154B">
            <w:pPr>
              <w:spacing w:line="257" w:lineRule="auto"/>
              <w:jc w:val="cente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65</w:t>
            </w:r>
            <w:r w:rsidR="00F27EAF" w:rsidRPr="009D6480">
              <w:rPr>
                <w:rFonts w:cs="Calibri"/>
              </w:rPr>
              <w:t xml:space="preserve"> </w:t>
            </w:r>
            <w:r w:rsidRPr="009D6480">
              <w:rPr>
                <w:rFonts w:cs="Calibri"/>
              </w:rPr>
              <w:t>%</w:t>
            </w:r>
          </w:p>
          <w:p w14:paraId="73486454" w14:textId="77777777" w:rsidR="00D1154B" w:rsidRPr="009D6480" w:rsidRDefault="00D1154B" w:rsidP="00D1154B">
            <w:pPr>
              <w:spacing w:line="257" w:lineRule="auto"/>
              <w:jc w:val="center"/>
              <w:cnfStyle w:val="000000000000" w:firstRow="0" w:lastRow="0" w:firstColumn="0" w:lastColumn="0" w:oddVBand="0" w:evenVBand="0" w:oddHBand="0" w:evenHBand="0" w:firstRowFirstColumn="0" w:firstRowLastColumn="0" w:lastRowFirstColumn="0" w:lastRowLastColumn="0"/>
              <w:rPr>
                <w:rFonts w:cs="Calibri"/>
              </w:rPr>
            </w:pPr>
          </w:p>
          <w:p w14:paraId="01C68959" w14:textId="77777777" w:rsidR="00D1154B" w:rsidRPr="009D6480" w:rsidRDefault="00D1154B" w:rsidP="00D1154B">
            <w:pPr>
              <w:spacing w:line="257" w:lineRule="auto"/>
              <w:jc w:val="center"/>
              <w:cnfStyle w:val="000000000000" w:firstRow="0" w:lastRow="0" w:firstColumn="0" w:lastColumn="0" w:oddVBand="0" w:evenVBand="0" w:oddHBand="0" w:evenHBand="0" w:firstRowFirstColumn="0" w:firstRowLastColumn="0" w:lastRowFirstColumn="0" w:lastRowLastColumn="0"/>
              <w:rPr>
                <w:rFonts w:cs="Calibri"/>
              </w:rPr>
            </w:pPr>
          </w:p>
          <w:p w14:paraId="41383ADD" w14:textId="77777777" w:rsidR="00D1154B" w:rsidRPr="009D6480" w:rsidRDefault="00D1154B" w:rsidP="00EC25D5">
            <w:pPr>
              <w:spacing w:line="257" w:lineRule="auto"/>
              <w:cnfStyle w:val="000000000000" w:firstRow="0" w:lastRow="0" w:firstColumn="0" w:lastColumn="0" w:oddVBand="0" w:evenVBand="0" w:oddHBand="0" w:evenHBand="0" w:firstRowFirstColumn="0" w:firstRowLastColumn="0" w:lastRowFirstColumn="0" w:lastRowLastColumn="0"/>
              <w:rPr>
                <w:rFonts w:cs="Calibri"/>
              </w:rPr>
            </w:pPr>
          </w:p>
          <w:p w14:paraId="51052AEC" w14:textId="35728FE3" w:rsidR="00D1154B" w:rsidRPr="009D6480" w:rsidRDefault="00D1154B" w:rsidP="00863A50">
            <w:pPr>
              <w:spacing w:line="257" w:lineRule="auto"/>
              <w:jc w:val="center"/>
              <w:cnfStyle w:val="000000000000" w:firstRow="0" w:lastRow="0" w:firstColumn="0" w:lastColumn="0" w:oddVBand="0" w:evenVBand="0" w:oddHBand="0" w:evenHBand="0" w:firstRowFirstColumn="0" w:firstRowLastColumn="0" w:lastRowFirstColumn="0" w:lastRowLastColumn="0"/>
              <w:rPr>
                <w:rFonts w:cs="Calibri"/>
              </w:rPr>
            </w:pPr>
          </w:p>
        </w:tc>
      </w:tr>
      <w:tr w:rsidR="00273730" w:rsidRPr="009D6480" w14:paraId="4902CA4F" w14:textId="127A1D29" w:rsidTr="00C42EB5">
        <w:trPr>
          <w:trHeight w:val="20"/>
        </w:trPr>
        <w:tc>
          <w:tcPr>
            <w:cnfStyle w:val="001000000000" w:firstRow="0" w:lastRow="0" w:firstColumn="1" w:lastColumn="0" w:oddVBand="0" w:evenVBand="0" w:oddHBand="0" w:evenHBand="0" w:firstRowFirstColumn="0" w:firstRowLastColumn="0" w:lastRowFirstColumn="0" w:lastRowLastColumn="0"/>
            <w:tcW w:w="1838" w:type="dxa"/>
          </w:tcPr>
          <w:p w14:paraId="79B983B6" w14:textId="77777777" w:rsidR="00273730" w:rsidRPr="009D6480" w:rsidDel="00B3221B" w:rsidRDefault="00273730" w:rsidP="001A1AFC">
            <w:pPr>
              <w:spacing w:line="257" w:lineRule="auto"/>
              <w:rPr>
                <w:rFonts w:cs="Calibri"/>
                <w:b w:val="0"/>
                <w:bCs w:val="0"/>
              </w:rPr>
            </w:pPr>
            <w:r w:rsidRPr="009D6480">
              <w:rPr>
                <w:rFonts w:cs="Calibri"/>
                <w:b w:val="0"/>
                <w:bCs w:val="0"/>
              </w:rPr>
              <w:t>Jačanje otpornosti i prilagodba industrije suvremenim potrebama razvoja</w:t>
            </w:r>
          </w:p>
        </w:tc>
        <w:tc>
          <w:tcPr>
            <w:tcW w:w="1701" w:type="dxa"/>
          </w:tcPr>
          <w:p w14:paraId="5CFED23B" w14:textId="2980ADEF" w:rsidR="00273730" w:rsidRPr="009D6480" w:rsidRDefault="00273730" w:rsidP="00756BFE">
            <w:pPr>
              <w:pStyle w:val="ListParagraph"/>
              <w:spacing w:line="257" w:lineRule="auto"/>
              <w:ind w:left="37" w:hanging="37"/>
              <w:cnfStyle w:val="000000000000" w:firstRow="0" w:lastRow="0" w:firstColumn="0" w:lastColumn="0" w:oddVBand="0" w:evenVBand="0" w:oddHBand="0" w:evenHBand="0" w:firstRowFirstColumn="0" w:firstRowLastColumn="0" w:lastRowFirstColumn="0" w:lastRowLastColumn="0"/>
              <w:rPr>
                <w:rFonts w:cs="Calibri"/>
                <w:bCs/>
              </w:rPr>
            </w:pPr>
            <w:r w:rsidRPr="009D6480">
              <w:rPr>
                <w:rFonts w:cs="Calibri"/>
                <w:bCs/>
              </w:rPr>
              <w:t>Otporna</w:t>
            </w:r>
            <w:r w:rsidR="00476AAE" w:rsidRPr="009D6480">
              <w:rPr>
                <w:rFonts w:cs="Calibri"/>
                <w:bCs/>
              </w:rPr>
              <w:t xml:space="preserve"> i sigurna</w:t>
            </w:r>
            <w:r w:rsidRPr="009D6480">
              <w:rPr>
                <w:rFonts w:cs="Calibri"/>
                <w:bCs/>
              </w:rPr>
              <w:t xml:space="preserve"> industrija </w:t>
            </w:r>
          </w:p>
        </w:tc>
        <w:tc>
          <w:tcPr>
            <w:tcW w:w="1701" w:type="dxa"/>
          </w:tcPr>
          <w:p w14:paraId="36D3F7AD" w14:textId="77777777" w:rsidR="00273730" w:rsidRPr="009D6480" w:rsidRDefault="00273730" w:rsidP="00993224">
            <w:pP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SC 1. Konkurentno i inovativno gospodarstvo</w:t>
            </w:r>
          </w:p>
          <w:p w14:paraId="7CD1844E" w14:textId="77777777" w:rsidR="00273730" w:rsidRPr="009D6480" w:rsidRDefault="00273730" w:rsidP="001A1AFC">
            <w:pPr>
              <w:pStyle w:val="ListParagraph"/>
              <w:spacing w:line="257" w:lineRule="auto"/>
              <w:ind w:left="174" w:hanging="174"/>
              <w:jc w:val="both"/>
              <w:cnfStyle w:val="000000000000" w:firstRow="0" w:lastRow="0" w:firstColumn="0" w:lastColumn="0" w:oddVBand="0" w:evenVBand="0" w:oddHBand="0" w:evenHBand="0" w:firstRowFirstColumn="0" w:firstRowLastColumn="0" w:lastRowFirstColumn="0" w:lastRowLastColumn="0"/>
              <w:rPr>
                <w:rFonts w:cs="Calibri"/>
              </w:rPr>
            </w:pPr>
          </w:p>
        </w:tc>
        <w:tc>
          <w:tcPr>
            <w:tcW w:w="1839" w:type="dxa"/>
          </w:tcPr>
          <w:p w14:paraId="0CCDAA16" w14:textId="6EE4E776" w:rsidR="003D3352" w:rsidRPr="009D6480" w:rsidRDefault="00D57135" w:rsidP="00243E3B">
            <w:pP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Udio ukupnih izdataka za istraživanje i razvoj (GERD) u BDP-u</w:t>
            </w:r>
          </w:p>
        </w:tc>
        <w:tc>
          <w:tcPr>
            <w:tcW w:w="1937" w:type="dxa"/>
          </w:tcPr>
          <w:p w14:paraId="625B9E66" w14:textId="390C982A" w:rsidR="0056548F" w:rsidRPr="009D6480" w:rsidRDefault="00EE4A17" w:rsidP="00EE4A17">
            <w:pPr>
              <w:jc w:val="center"/>
              <w:cnfStyle w:val="000000000000" w:firstRow="0" w:lastRow="0" w:firstColumn="0" w:lastColumn="0" w:oddVBand="0" w:evenVBand="0" w:oddHBand="0" w:evenHBand="0" w:firstRowFirstColumn="0" w:firstRowLastColumn="0" w:lastRowFirstColumn="0" w:lastRowLastColumn="0"/>
              <w:rPr>
                <w:rFonts w:cs="Calibri"/>
              </w:rPr>
            </w:pPr>
            <w:r w:rsidRPr="009D6480">
              <w:rPr>
                <w:rFonts w:cs="Calibri"/>
              </w:rPr>
              <w:t>3</w:t>
            </w:r>
            <w:r w:rsidR="00F27EAF" w:rsidRPr="009D6480">
              <w:rPr>
                <w:rFonts w:cs="Calibri"/>
              </w:rPr>
              <w:t xml:space="preserve"> </w:t>
            </w:r>
            <w:r w:rsidRPr="009D6480">
              <w:rPr>
                <w:rFonts w:cs="Calibri"/>
              </w:rPr>
              <w:t>% BDP-a</w:t>
            </w:r>
          </w:p>
        </w:tc>
      </w:tr>
    </w:tbl>
    <w:p w14:paraId="3E17C92D" w14:textId="2E5A3666" w:rsidR="00273730" w:rsidRDefault="00273730" w:rsidP="00273730">
      <w:pPr>
        <w:rPr>
          <w:rFonts w:cs="Calibri"/>
        </w:rPr>
      </w:pPr>
      <w:r w:rsidRPr="009D6480">
        <w:rPr>
          <w:rFonts w:cs="Calibri"/>
        </w:rPr>
        <w:t xml:space="preserve">Izvor: </w:t>
      </w:r>
      <w:r w:rsidR="00A37CE7" w:rsidRPr="009D6480">
        <w:rPr>
          <w:rFonts w:cs="Calibri"/>
        </w:rPr>
        <w:t>MINGO</w:t>
      </w:r>
      <w:r w:rsidR="006E12A5" w:rsidRPr="009D6480">
        <w:rPr>
          <w:rFonts w:cs="Calibri"/>
        </w:rPr>
        <w:t>, 202</w:t>
      </w:r>
      <w:r w:rsidR="006F74EB" w:rsidRPr="009D6480">
        <w:rPr>
          <w:rFonts w:cs="Calibri"/>
        </w:rPr>
        <w:t>6</w:t>
      </w:r>
      <w:r w:rsidRPr="009D6480">
        <w:rPr>
          <w:rFonts w:cs="Calibri"/>
        </w:rPr>
        <w:t>.</w:t>
      </w:r>
    </w:p>
    <w:p w14:paraId="318D9D0A" w14:textId="2CBBFBB6" w:rsidR="00273730" w:rsidRPr="009D6480" w:rsidRDefault="00273730" w:rsidP="00392DEA">
      <w:pPr>
        <w:pStyle w:val="Heading1"/>
        <w:numPr>
          <w:ilvl w:val="0"/>
          <w:numId w:val="1"/>
        </w:numPr>
        <w:spacing w:before="0" w:after="120" w:line="276" w:lineRule="auto"/>
        <w:ind w:left="567" w:hanging="567"/>
        <w:jc w:val="both"/>
        <w:rPr>
          <w:rFonts w:ascii="Calibri" w:hAnsi="Calibri" w:cs="Calibri"/>
        </w:rPr>
      </w:pPr>
      <w:bookmarkStart w:id="198" w:name="_Toc230689755"/>
      <w:bookmarkStart w:id="199" w:name="_Toc238042542"/>
      <w:bookmarkStart w:id="200" w:name="_Toc238480581"/>
      <w:r w:rsidRPr="009D6480">
        <w:rPr>
          <w:rFonts w:ascii="Calibri" w:hAnsi="Calibri" w:cs="Calibri"/>
        </w:rPr>
        <w:lastRenderedPageBreak/>
        <w:t>Opis usklađenosti s NRS</w:t>
      </w:r>
      <w:r w:rsidR="004811C9">
        <w:rPr>
          <w:rFonts w:ascii="Calibri" w:hAnsi="Calibri" w:cs="Calibri"/>
        </w:rPr>
        <w:t xml:space="preserve"> 2030.</w:t>
      </w:r>
      <w:r w:rsidRPr="009D6480">
        <w:rPr>
          <w:rFonts w:ascii="Calibri" w:hAnsi="Calibri" w:cs="Calibri"/>
        </w:rPr>
        <w:t>, sektorskim i višesektorskim strategijama</w:t>
      </w:r>
      <w:bookmarkEnd w:id="198"/>
      <w:bookmarkEnd w:id="199"/>
      <w:bookmarkEnd w:id="200"/>
    </w:p>
    <w:p w14:paraId="20CE4C5F" w14:textId="3DFCB043" w:rsidR="00273730" w:rsidRPr="009D6480" w:rsidRDefault="00273730" w:rsidP="00273730">
      <w:pPr>
        <w:spacing w:after="120" w:line="276" w:lineRule="auto"/>
        <w:jc w:val="both"/>
        <w:rPr>
          <w:rFonts w:cs="Calibri"/>
        </w:rPr>
      </w:pPr>
      <w:r w:rsidRPr="009D6480">
        <w:rPr>
          <w:rFonts w:cs="Calibri"/>
        </w:rPr>
        <w:t xml:space="preserve">U novom srednjoročnom razdoblju cilj je omogućiti razvoj visokotehnološke i inovativne, izvozno </w:t>
      </w:r>
      <w:r w:rsidRPr="00752A04">
        <w:rPr>
          <w:rFonts w:cs="Calibri"/>
        </w:rPr>
        <w:t>orijentirane</w:t>
      </w:r>
      <w:r w:rsidRPr="009D6480">
        <w:rPr>
          <w:rFonts w:cs="Calibri"/>
        </w:rPr>
        <w:t xml:space="preserve"> i čiste industrije sposobne za prilagodbu suvremenim razvojnim potrebama i trendovima. Takva industrija postat će pokretač gospodarskog i društvenog prosperiteta Republike Hrvatske. Nacionalni plan usklađen je s</w:t>
      </w:r>
      <w:r w:rsidR="004F2B7A" w:rsidRPr="009D6480">
        <w:rPr>
          <w:rFonts w:cs="Calibri"/>
        </w:rPr>
        <w:t xml:space="preserve"> prioritetnim </w:t>
      </w:r>
      <w:r w:rsidR="00FF4EE0" w:rsidRPr="009D6480">
        <w:rPr>
          <w:rFonts w:cs="Calibri"/>
        </w:rPr>
        <w:t>područjima jav</w:t>
      </w:r>
      <w:r w:rsidR="000B690A" w:rsidRPr="009D6480">
        <w:rPr>
          <w:rFonts w:cs="Calibri"/>
        </w:rPr>
        <w:t>n</w:t>
      </w:r>
      <w:r w:rsidR="00FF4EE0" w:rsidRPr="009D6480">
        <w:rPr>
          <w:rFonts w:cs="Calibri"/>
        </w:rPr>
        <w:t xml:space="preserve">ih </w:t>
      </w:r>
      <w:r w:rsidR="004F2B7A" w:rsidRPr="009D6480">
        <w:rPr>
          <w:rFonts w:cs="Calibri"/>
        </w:rPr>
        <w:t>politika</w:t>
      </w:r>
      <w:r w:rsidR="000B690A" w:rsidRPr="009D6480">
        <w:rPr>
          <w:rFonts w:cs="Calibri"/>
        </w:rPr>
        <w:t xml:space="preserve"> definirani</w:t>
      </w:r>
      <w:r w:rsidR="00DA7913" w:rsidRPr="009D6480">
        <w:rPr>
          <w:rFonts w:cs="Calibri"/>
        </w:rPr>
        <w:t>ma</w:t>
      </w:r>
      <w:r w:rsidR="000B690A" w:rsidRPr="009D6480">
        <w:rPr>
          <w:rFonts w:cs="Calibri"/>
        </w:rPr>
        <w:t xml:space="preserve"> u</w:t>
      </w:r>
      <w:r w:rsidRPr="009D6480">
        <w:rPr>
          <w:rFonts w:cs="Calibri"/>
        </w:rPr>
        <w:t xml:space="preserve"> NRS</w:t>
      </w:r>
      <w:r w:rsidR="00392C5F">
        <w:rPr>
          <w:rFonts w:cs="Calibri"/>
        </w:rPr>
        <w:t xml:space="preserve"> 2030.</w:t>
      </w:r>
      <w:r w:rsidR="00EC32D7" w:rsidRPr="009D6480">
        <w:rPr>
          <w:rFonts w:cs="Calibri"/>
        </w:rPr>
        <w:t xml:space="preserve"> te</w:t>
      </w:r>
      <w:r w:rsidRPr="009D6480">
        <w:rPr>
          <w:rFonts w:cs="Calibri"/>
        </w:rPr>
        <w:t xml:space="preserve"> nizom drugih sektorskih ili višesektorskih strategija, nacionalnim planovima te drugim relevantnim aktima strateškog planiranja</w:t>
      </w:r>
      <w:r w:rsidR="00DA7913" w:rsidRPr="009D6480">
        <w:rPr>
          <w:rFonts w:cs="Calibri"/>
        </w:rPr>
        <w:t>, kako je navedeno u nastavku</w:t>
      </w:r>
      <w:r w:rsidRPr="009D6480">
        <w:rPr>
          <w:rFonts w:cs="Calibri"/>
        </w:rPr>
        <w:t xml:space="preserve">. </w:t>
      </w:r>
    </w:p>
    <w:p w14:paraId="255493C8" w14:textId="41BC38E4" w:rsidR="00273730" w:rsidRDefault="00273730" w:rsidP="00273730">
      <w:pPr>
        <w:jc w:val="both"/>
        <w:rPr>
          <w:rFonts w:cs="Calibri"/>
        </w:rPr>
      </w:pPr>
      <w:r w:rsidRPr="009D6480">
        <w:rPr>
          <w:rFonts w:cs="Calibri"/>
        </w:rPr>
        <w:t xml:space="preserve">Usklađenost s </w:t>
      </w:r>
      <w:r w:rsidR="00392C5F">
        <w:rPr>
          <w:rFonts w:cs="Calibri"/>
        </w:rPr>
        <w:t xml:space="preserve">NRS </w:t>
      </w:r>
      <w:r w:rsidR="00B838EA" w:rsidRPr="00A91296">
        <w:rPr>
          <w:rFonts w:cs="Calibri"/>
        </w:rPr>
        <w:t xml:space="preserve">2030. </w:t>
      </w:r>
      <w:r w:rsidRPr="009D6480">
        <w:rPr>
          <w:rFonts w:cs="Calibri"/>
        </w:rPr>
        <w:t>ogleda se u doprinosu Nacionalnog plana ostvarenju Razvojnog smjera 1. Održivo gospodarstvo i društvo</w:t>
      </w:r>
      <w:r w:rsidR="00C15832">
        <w:rPr>
          <w:rFonts w:cs="Calibri"/>
        </w:rPr>
        <w:t xml:space="preserve">, </w:t>
      </w:r>
      <w:r w:rsidRPr="009D6480">
        <w:rPr>
          <w:rFonts w:cs="Calibri"/>
        </w:rPr>
        <w:t xml:space="preserve">Razvojnog smjera 3. Zelena i digitalna tranzicija te strateškim ciljevima 1. Konkurentno i inovativno gospodarstvo, 8. Ekološka i energetska tranzicija za klimatsku neutralnost i 11. Digitalna tranzicija društva i gospodarstva. </w:t>
      </w:r>
      <w:r w:rsidR="00E36535" w:rsidRPr="009D6480">
        <w:rPr>
          <w:rFonts w:cs="Calibri"/>
        </w:rPr>
        <w:t xml:space="preserve">Posebni ciljevi i mjere u Nacionalnom planu </w:t>
      </w:r>
      <w:r w:rsidR="00646503" w:rsidRPr="009D6480">
        <w:rPr>
          <w:rFonts w:cs="Calibri"/>
        </w:rPr>
        <w:t>usmjereni</w:t>
      </w:r>
      <w:r w:rsidR="00E36535" w:rsidRPr="009D6480">
        <w:rPr>
          <w:rFonts w:cs="Calibri"/>
        </w:rPr>
        <w:t xml:space="preserve"> su na: Razvoj globalno konkurentne, zelene i digitalne industrije (Prioritetno područje u okviru SC 1 NRS</w:t>
      </w:r>
      <w:r w:rsidR="00392C5F">
        <w:rPr>
          <w:rFonts w:cs="Calibri"/>
        </w:rPr>
        <w:t xml:space="preserve"> 2030.</w:t>
      </w:r>
      <w:r w:rsidR="00E36535" w:rsidRPr="009D6480">
        <w:rPr>
          <w:rFonts w:cs="Calibri"/>
        </w:rPr>
        <w:t>), Energetsk</w:t>
      </w:r>
      <w:r w:rsidR="002A1C0A" w:rsidRPr="009D6480">
        <w:rPr>
          <w:rFonts w:cs="Calibri"/>
        </w:rPr>
        <w:t>u</w:t>
      </w:r>
      <w:r w:rsidR="00E36535" w:rsidRPr="009D6480">
        <w:rPr>
          <w:rFonts w:cs="Calibri"/>
        </w:rPr>
        <w:t xml:space="preserve"> samodostatnost i tranzicij</w:t>
      </w:r>
      <w:r w:rsidR="002A1C0A" w:rsidRPr="009D6480">
        <w:rPr>
          <w:rFonts w:cs="Calibri"/>
        </w:rPr>
        <w:t>u</w:t>
      </w:r>
      <w:r w:rsidR="00E36535" w:rsidRPr="009D6480">
        <w:rPr>
          <w:rFonts w:cs="Calibri"/>
        </w:rPr>
        <w:t xml:space="preserve"> na čistu energiju (Prioritetno područje u okviru SC 8 NRS</w:t>
      </w:r>
      <w:r w:rsidR="00392C5F">
        <w:rPr>
          <w:rFonts w:cs="Calibri"/>
        </w:rPr>
        <w:t xml:space="preserve"> 2030.</w:t>
      </w:r>
      <w:r w:rsidR="00E36535" w:rsidRPr="009D6480">
        <w:rPr>
          <w:rFonts w:cs="Calibri"/>
        </w:rPr>
        <w:t>), Digitaln</w:t>
      </w:r>
      <w:r w:rsidR="002A1C0A" w:rsidRPr="009D6480">
        <w:rPr>
          <w:rFonts w:cs="Calibri"/>
        </w:rPr>
        <w:t>u</w:t>
      </w:r>
      <w:r w:rsidR="00E36535" w:rsidRPr="009D6480">
        <w:rPr>
          <w:rFonts w:cs="Calibri"/>
        </w:rPr>
        <w:t xml:space="preserve"> tranzicij</w:t>
      </w:r>
      <w:r w:rsidR="002A1C0A" w:rsidRPr="009D6480">
        <w:rPr>
          <w:rFonts w:cs="Calibri"/>
        </w:rPr>
        <w:t>u</w:t>
      </w:r>
      <w:r w:rsidR="00E36535" w:rsidRPr="009D6480">
        <w:rPr>
          <w:rFonts w:cs="Calibri"/>
        </w:rPr>
        <w:t xml:space="preserve"> gospodarstva (Prioritetno područje u okviru SC 11 NRS</w:t>
      </w:r>
      <w:r w:rsidR="00392C5F">
        <w:rPr>
          <w:rFonts w:cs="Calibri"/>
        </w:rPr>
        <w:t xml:space="preserve"> 2030.</w:t>
      </w:r>
      <w:r w:rsidR="00E36535" w:rsidRPr="009D6480">
        <w:rPr>
          <w:rFonts w:cs="Calibri"/>
        </w:rPr>
        <w:t>) i Razvoj digitalnih kompetencija i digitalnih radnih mjesta (Prioritetno područje u okviru SC 11 NRS</w:t>
      </w:r>
      <w:r w:rsidR="00392C5F">
        <w:rPr>
          <w:rFonts w:cs="Calibri"/>
        </w:rPr>
        <w:t xml:space="preserve"> 2030.</w:t>
      </w:r>
      <w:r w:rsidR="00E36535" w:rsidRPr="009D6480">
        <w:rPr>
          <w:rFonts w:cs="Calibri"/>
        </w:rPr>
        <w:t>)</w:t>
      </w:r>
      <w:r w:rsidR="00321C76" w:rsidRPr="009D6480">
        <w:rPr>
          <w:rFonts w:cs="Calibri"/>
        </w:rPr>
        <w:t>.</w:t>
      </w:r>
      <w:r w:rsidR="00E36535" w:rsidRPr="009D6480">
        <w:rPr>
          <w:rFonts w:cs="Calibri"/>
        </w:rPr>
        <w:t xml:space="preserve"> </w:t>
      </w:r>
      <w:r w:rsidRPr="009D6480">
        <w:rPr>
          <w:rFonts w:cs="Calibri"/>
        </w:rPr>
        <w:t>Prioritetna područja i posebni ciljevi postavljeni u N</w:t>
      </w:r>
      <w:r w:rsidR="00FD3467" w:rsidRPr="009D6480">
        <w:rPr>
          <w:rFonts w:cs="Calibri"/>
        </w:rPr>
        <w:t>acionaln</w:t>
      </w:r>
      <w:r w:rsidR="00A63C03" w:rsidRPr="009D6480">
        <w:rPr>
          <w:rFonts w:cs="Calibri"/>
        </w:rPr>
        <w:t>om</w:t>
      </w:r>
      <w:r w:rsidR="00FD3467" w:rsidRPr="009D6480">
        <w:rPr>
          <w:rFonts w:cs="Calibri"/>
        </w:rPr>
        <w:t xml:space="preserve"> plan</w:t>
      </w:r>
      <w:r w:rsidR="00A63C03" w:rsidRPr="009D6480">
        <w:rPr>
          <w:rFonts w:cs="Calibri"/>
        </w:rPr>
        <w:t>u</w:t>
      </w:r>
      <w:r w:rsidRPr="009D6480">
        <w:rPr>
          <w:rFonts w:cs="Calibri"/>
        </w:rPr>
        <w:t xml:space="preserve"> izravno pri</w:t>
      </w:r>
      <w:r w:rsidR="00646503" w:rsidRPr="009D6480">
        <w:rPr>
          <w:rFonts w:cs="Calibri"/>
        </w:rPr>
        <w:t>do</w:t>
      </w:r>
      <w:r w:rsidRPr="009D6480">
        <w:rPr>
          <w:rFonts w:cs="Calibri"/>
        </w:rPr>
        <w:t>nose ostvarenju strateških ciljeva u NRS</w:t>
      </w:r>
      <w:r w:rsidR="00B83A89">
        <w:rPr>
          <w:rFonts w:cs="Calibri"/>
        </w:rPr>
        <w:t xml:space="preserve"> 2030.</w:t>
      </w:r>
      <w:r w:rsidRPr="009D6480">
        <w:rPr>
          <w:rFonts w:cs="Calibri"/>
        </w:rPr>
        <w:t xml:space="preserve"> te vrijednostima pokazatelja učinka preuzetih iz NRS</w:t>
      </w:r>
      <w:r w:rsidR="00392C5F">
        <w:rPr>
          <w:rFonts w:cs="Calibri"/>
        </w:rPr>
        <w:t xml:space="preserve"> 2030.</w:t>
      </w:r>
      <w:r w:rsidR="00A37CE7" w:rsidRPr="009D6480">
        <w:rPr>
          <w:rFonts w:cs="Calibri"/>
        </w:rPr>
        <w:t xml:space="preserve"> (vidi Tablicu 1</w:t>
      </w:r>
      <w:r w:rsidR="00646503" w:rsidRPr="009D6480">
        <w:rPr>
          <w:rFonts w:cs="Calibri"/>
        </w:rPr>
        <w:t>.</w:t>
      </w:r>
      <w:r w:rsidR="00A42E2E" w:rsidRPr="009D6480">
        <w:rPr>
          <w:rFonts w:cs="Calibri"/>
        </w:rPr>
        <w:t>).</w:t>
      </w:r>
    </w:p>
    <w:p w14:paraId="2FC8520E" w14:textId="4CC6A28D" w:rsidR="009E5CDA" w:rsidRPr="009D6480" w:rsidRDefault="009E5CDA" w:rsidP="00273730">
      <w:pPr>
        <w:jc w:val="both"/>
        <w:rPr>
          <w:rFonts w:cs="Calibri"/>
        </w:rPr>
      </w:pPr>
      <w:r w:rsidRPr="009E5CDA">
        <w:rPr>
          <w:rFonts w:cs="Calibri"/>
        </w:rPr>
        <w:t xml:space="preserve">Nakon donošenja nove Nacionalne razvojne strategije Republike Hrvatske za razdoblje nakon 2030. godine preispitat će se usklađenost </w:t>
      </w:r>
      <w:r w:rsidR="0010323C">
        <w:rPr>
          <w:rFonts w:cs="Calibri"/>
        </w:rPr>
        <w:t xml:space="preserve">ovog </w:t>
      </w:r>
      <w:r w:rsidRPr="009E5CDA">
        <w:rPr>
          <w:rFonts w:cs="Calibri"/>
        </w:rPr>
        <w:t>Nacionalnog plana s novim strateškim okvirom i pripadajućim pokazateljima učinka te će se, prema potrebi, izvršiti njegove izmjene i dopune.</w:t>
      </w:r>
    </w:p>
    <w:p w14:paraId="5CAF9011" w14:textId="5E1BF0E6" w:rsidR="000224ED" w:rsidRPr="009D6480" w:rsidRDefault="00273730" w:rsidP="000224ED">
      <w:pPr>
        <w:tabs>
          <w:tab w:val="left" w:pos="39"/>
        </w:tabs>
        <w:spacing w:after="120" w:line="276" w:lineRule="auto"/>
        <w:jc w:val="both"/>
        <w:rPr>
          <w:rFonts w:cs="Calibri"/>
        </w:rPr>
      </w:pPr>
      <w:r w:rsidRPr="009D6480">
        <w:rPr>
          <w:rFonts w:cs="Calibri"/>
        </w:rPr>
        <w:t xml:space="preserve">Nacionalni plan također je usklađen i sa </w:t>
      </w:r>
      <w:hyperlink r:id="rId45" w:history="1">
        <w:r w:rsidRPr="009D6480">
          <w:rPr>
            <w:rStyle w:val="Hyperlink"/>
            <w:rFonts w:cs="Calibri"/>
          </w:rPr>
          <w:t>Strategijom pametne specijalizacije do 2029.</w:t>
        </w:r>
      </w:hyperlink>
      <w:r w:rsidRPr="009D6480">
        <w:rPr>
          <w:rFonts w:cs="Calibri"/>
        </w:rPr>
        <w:t xml:space="preserve"> C</w:t>
      </w:r>
      <w:r w:rsidRPr="009D6480">
        <w:rPr>
          <w:rFonts w:cs="Calibri"/>
          <w:bCs/>
        </w:rPr>
        <w:t>iljevi ove strategije pri</w:t>
      </w:r>
      <w:r w:rsidR="00646503" w:rsidRPr="009D6480">
        <w:rPr>
          <w:rFonts w:cs="Calibri"/>
          <w:bCs/>
        </w:rPr>
        <w:t>do</w:t>
      </w:r>
      <w:r w:rsidRPr="009D6480">
        <w:rPr>
          <w:rFonts w:cs="Calibri"/>
          <w:bCs/>
        </w:rPr>
        <w:t>nose ostvarenju nekoli</w:t>
      </w:r>
      <w:r w:rsidR="00646503" w:rsidRPr="009D6480">
        <w:rPr>
          <w:rFonts w:cs="Calibri"/>
          <w:bCs/>
        </w:rPr>
        <w:t>ko</w:t>
      </w:r>
      <w:r w:rsidRPr="009D6480">
        <w:rPr>
          <w:rFonts w:cs="Calibri"/>
          <w:bCs/>
        </w:rPr>
        <w:t xml:space="preserve"> strateških ciljeva NRS</w:t>
      </w:r>
      <w:r w:rsidR="00131711">
        <w:rPr>
          <w:rFonts w:cs="Calibri"/>
          <w:bCs/>
        </w:rPr>
        <w:t xml:space="preserve"> 2030.</w:t>
      </w:r>
      <w:r w:rsidRPr="009D6480">
        <w:rPr>
          <w:rFonts w:cs="Calibri"/>
          <w:bCs/>
        </w:rPr>
        <w:t>, među ostal</w:t>
      </w:r>
      <w:r w:rsidR="00646503" w:rsidRPr="009D6480">
        <w:rPr>
          <w:rFonts w:cs="Calibri"/>
          <w:bCs/>
        </w:rPr>
        <w:t>im</w:t>
      </w:r>
      <w:r w:rsidRPr="009D6480">
        <w:rPr>
          <w:rFonts w:cs="Calibri"/>
          <w:bCs/>
        </w:rPr>
        <w:t xml:space="preserve"> i strateškim ciljevima 1, 8 i 11 k</w:t>
      </w:r>
      <w:r w:rsidR="0087385E">
        <w:rPr>
          <w:rFonts w:cs="Calibri"/>
          <w:bCs/>
        </w:rPr>
        <w:t>ako</w:t>
      </w:r>
      <w:r w:rsidR="004C490F" w:rsidRPr="009D6480">
        <w:rPr>
          <w:rFonts w:cs="Calibri"/>
          <w:bCs/>
        </w:rPr>
        <w:t xml:space="preserve"> </w:t>
      </w:r>
      <w:r w:rsidR="0087385E">
        <w:rPr>
          <w:rFonts w:cs="Calibri"/>
          <w:bCs/>
        </w:rPr>
        <w:t xml:space="preserve"> je</w:t>
      </w:r>
      <w:r w:rsidRPr="009D6480">
        <w:rPr>
          <w:rFonts w:cs="Calibri"/>
          <w:bCs/>
        </w:rPr>
        <w:t xml:space="preserve"> </w:t>
      </w:r>
      <w:r w:rsidR="004C490F" w:rsidRPr="009D6480">
        <w:rPr>
          <w:rFonts w:cs="Calibri"/>
          <w:bCs/>
        </w:rPr>
        <w:t>naveden</w:t>
      </w:r>
      <w:r w:rsidR="0087385E">
        <w:rPr>
          <w:rFonts w:cs="Calibri"/>
          <w:bCs/>
        </w:rPr>
        <w:t>o</w:t>
      </w:r>
      <w:r w:rsidRPr="009D6480">
        <w:rPr>
          <w:rFonts w:cs="Calibri"/>
          <w:bCs/>
        </w:rPr>
        <w:t xml:space="preserve"> i </w:t>
      </w:r>
      <w:r w:rsidR="004C490F" w:rsidRPr="009D6480">
        <w:rPr>
          <w:rFonts w:cs="Calibri"/>
          <w:bCs/>
        </w:rPr>
        <w:t xml:space="preserve">u </w:t>
      </w:r>
      <w:r w:rsidRPr="009D6480">
        <w:rPr>
          <w:rFonts w:cs="Calibri"/>
          <w:bCs/>
        </w:rPr>
        <w:t>Nacionaln</w:t>
      </w:r>
      <w:r w:rsidR="004C490F" w:rsidRPr="009D6480">
        <w:rPr>
          <w:rFonts w:cs="Calibri"/>
          <w:bCs/>
        </w:rPr>
        <w:t>om</w:t>
      </w:r>
      <w:r w:rsidRPr="009D6480">
        <w:rPr>
          <w:rFonts w:cs="Calibri"/>
          <w:bCs/>
        </w:rPr>
        <w:t xml:space="preserve"> plan</w:t>
      </w:r>
      <w:r w:rsidR="004C490F" w:rsidRPr="009D6480">
        <w:rPr>
          <w:rFonts w:cs="Calibri"/>
          <w:bCs/>
        </w:rPr>
        <w:t>u</w:t>
      </w:r>
      <w:r w:rsidRPr="009D6480">
        <w:rPr>
          <w:rFonts w:cs="Calibri"/>
          <w:bCs/>
        </w:rPr>
        <w:t>.</w:t>
      </w:r>
      <w:r w:rsidRPr="009D6480">
        <w:rPr>
          <w:rFonts w:cs="Calibri"/>
          <w:b/>
          <w:bCs/>
        </w:rPr>
        <w:t xml:space="preserve"> </w:t>
      </w:r>
      <w:r w:rsidRPr="009D6480">
        <w:rPr>
          <w:rFonts w:cs="Calibri"/>
        </w:rPr>
        <w:t xml:space="preserve">Provedba </w:t>
      </w:r>
      <w:r w:rsidR="00FD3467" w:rsidRPr="009D6480">
        <w:rPr>
          <w:rFonts w:cs="Calibri"/>
        </w:rPr>
        <w:t>Nacionalnog plana</w:t>
      </w:r>
      <w:r w:rsidRPr="009D6480">
        <w:rPr>
          <w:rFonts w:cs="Calibri"/>
        </w:rPr>
        <w:t xml:space="preserve"> i Strategije pametne specijalizacije do 2029. u dijelu mjera usmjerena </w:t>
      </w:r>
      <w:r w:rsidR="00646503" w:rsidRPr="009D6480">
        <w:rPr>
          <w:rFonts w:cs="Calibri"/>
        </w:rPr>
        <w:t xml:space="preserve">je </w:t>
      </w:r>
      <w:r w:rsidRPr="009D6480">
        <w:rPr>
          <w:rFonts w:cs="Calibri"/>
        </w:rPr>
        <w:t xml:space="preserve">na podržavanje stvaranja novih inovativnih poduzeća, usvajanje tehnologije za potporu digitalizaciji i zelenoj tranziciji, poboljšanje vještina za inovacije i plasiranje novih proizvoda i procesa na tržište (domaće i međunarodno). Očekuje se da će provedba Strategije pametne specijalizacije do 2029. imati povećan učinak inovacija </w:t>
      </w:r>
      <w:r w:rsidR="000224ED" w:rsidRPr="009D6480">
        <w:rPr>
          <w:rFonts w:cs="Calibri"/>
        </w:rPr>
        <w:t>na industrijsku proizvodnju, čime će se potaknuti diversifikacija proizvodnje i produktivnost na razini poduzeća i tako ostvariti pozitivan učinak na prodaju i zapošljavanje u poduzećima. Isto</w:t>
      </w:r>
      <w:r w:rsidR="00646503" w:rsidRPr="009D6480">
        <w:rPr>
          <w:rFonts w:cs="Calibri"/>
        </w:rPr>
        <w:t>dobno</w:t>
      </w:r>
      <w:r w:rsidR="000224ED" w:rsidRPr="009D6480">
        <w:rPr>
          <w:rFonts w:cs="Calibri"/>
        </w:rPr>
        <w:t xml:space="preserve"> će se mjer</w:t>
      </w:r>
      <w:r w:rsidR="00646503" w:rsidRPr="009D6480">
        <w:rPr>
          <w:rFonts w:cs="Calibri"/>
        </w:rPr>
        <w:t>ama</w:t>
      </w:r>
      <w:r w:rsidR="000224ED" w:rsidRPr="009D6480">
        <w:rPr>
          <w:rFonts w:cs="Calibri"/>
        </w:rPr>
        <w:t xml:space="preserve"> industrijske tranzicije omogućiti jačanje regionalne konkurentnosti i unapređenje regionalnih gospodarstava u EU</w:t>
      </w:r>
      <w:r w:rsidR="00646503" w:rsidRPr="009D6480">
        <w:rPr>
          <w:rFonts w:cs="Calibri"/>
        </w:rPr>
        <w:t>-u</w:t>
      </w:r>
      <w:r w:rsidR="000224ED" w:rsidRPr="009D6480">
        <w:rPr>
          <w:rFonts w:cs="Calibri"/>
        </w:rPr>
        <w:t xml:space="preserve"> i globalnim lancima vrijednosti.</w:t>
      </w:r>
    </w:p>
    <w:p w14:paraId="3FEE4426" w14:textId="14BBD123" w:rsidR="00273730" w:rsidRPr="009D6480" w:rsidRDefault="00273730" w:rsidP="00273730">
      <w:pPr>
        <w:tabs>
          <w:tab w:val="left" w:pos="39"/>
        </w:tabs>
        <w:spacing w:after="120" w:line="276" w:lineRule="auto"/>
        <w:jc w:val="both"/>
        <w:rPr>
          <w:rFonts w:cs="Calibri"/>
        </w:rPr>
      </w:pPr>
      <w:hyperlink r:id="rId46" w:history="1">
        <w:r w:rsidRPr="009D6480">
          <w:rPr>
            <w:rStyle w:val="Hyperlink"/>
            <w:rFonts w:cs="Calibri"/>
          </w:rPr>
          <w:t>Nacionalni plan za poticanje ulaganj</w:t>
        </w:r>
        <w:bookmarkStart w:id="201" w:name="_Hlt219376768"/>
        <w:bookmarkStart w:id="202" w:name="_Hlt219376769"/>
        <w:r w:rsidRPr="009D6480">
          <w:rPr>
            <w:rStyle w:val="Hyperlink"/>
            <w:rFonts w:cs="Calibri"/>
          </w:rPr>
          <w:t>a</w:t>
        </w:r>
        <w:bookmarkEnd w:id="201"/>
        <w:bookmarkEnd w:id="202"/>
        <w:r w:rsidRPr="009D6480">
          <w:rPr>
            <w:rStyle w:val="Hyperlink"/>
            <w:rFonts w:cs="Calibri"/>
          </w:rPr>
          <w:t xml:space="preserve"> za razdoblje od 2024. do 2030.</w:t>
        </w:r>
      </w:hyperlink>
      <w:r w:rsidRPr="009D6480">
        <w:rPr>
          <w:rFonts w:cs="Calibri"/>
        </w:rPr>
        <w:t xml:space="preserve"> previđa provedbu tri</w:t>
      </w:r>
      <w:r w:rsidR="00646503" w:rsidRPr="009D6480">
        <w:rPr>
          <w:rFonts w:cs="Calibri"/>
        </w:rPr>
        <w:t>ju</w:t>
      </w:r>
      <w:r w:rsidRPr="009D6480">
        <w:rPr>
          <w:rFonts w:cs="Calibri"/>
        </w:rPr>
        <w:t xml:space="preserve"> posebn</w:t>
      </w:r>
      <w:r w:rsidR="00646503" w:rsidRPr="009D6480">
        <w:rPr>
          <w:rFonts w:cs="Calibri"/>
        </w:rPr>
        <w:t>ih</w:t>
      </w:r>
      <w:r w:rsidRPr="009D6480">
        <w:rPr>
          <w:rFonts w:cs="Calibri"/>
        </w:rPr>
        <w:t xml:space="preserve"> cilj</w:t>
      </w:r>
      <w:r w:rsidR="00646503" w:rsidRPr="009D6480">
        <w:rPr>
          <w:rFonts w:cs="Calibri"/>
        </w:rPr>
        <w:t>eva</w:t>
      </w:r>
      <w:r w:rsidRPr="009D6480">
        <w:rPr>
          <w:rFonts w:cs="Calibri"/>
        </w:rPr>
        <w:t xml:space="preserve">: 1. Konkurentno investicijsko </w:t>
      </w:r>
      <w:r w:rsidRPr="00B17DDD">
        <w:rPr>
          <w:rFonts w:cs="Calibri"/>
        </w:rPr>
        <w:t>okruženje</w:t>
      </w:r>
      <w:r w:rsidRPr="009D6480">
        <w:rPr>
          <w:rFonts w:cs="Calibri"/>
        </w:rPr>
        <w:t xml:space="preserve"> kao potpora održivom razvoju, 2. Poboljšanje učinkovitosti sustava privlačenja i pružanja podrške privatnim ulaganjima i 3. </w:t>
      </w:r>
      <w:r w:rsidRPr="009D6480">
        <w:rPr>
          <w:rFonts w:cs="Calibri"/>
        </w:rPr>
        <w:lastRenderedPageBreak/>
        <w:t xml:space="preserve">Jačanje investicijskog potencijala i promocije na regionalnoj razini. </w:t>
      </w:r>
      <w:r w:rsidR="009666DF">
        <w:rPr>
          <w:rFonts w:cs="Calibri"/>
        </w:rPr>
        <w:t xml:space="preserve">Ovaj </w:t>
      </w:r>
      <w:r w:rsidRPr="009D6480">
        <w:rPr>
          <w:rFonts w:cs="Calibri"/>
        </w:rPr>
        <w:t xml:space="preserve">Nacionalni plan s predloženim mjerama komplementaran </w:t>
      </w:r>
      <w:r w:rsidR="00646503" w:rsidRPr="009D6480">
        <w:rPr>
          <w:rFonts w:cs="Calibri"/>
        </w:rPr>
        <w:t xml:space="preserve">je </w:t>
      </w:r>
      <w:r w:rsidRPr="009D6480">
        <w:rPr>
          <w:rFonts w:cs="Calibri"/>
        </w:rPr>
        <w:t>Nacionalnom planu za poticanje ulaganja</w:t>
      </w:r>
      <w:r w:rsidR="0040444A" w:rsidRPr="009D6480">
        <w:rPr>
          <w:rFonts w:cs="Calibri"/>
        </w:rPr>
        <w:t xml:space="preserve"> </w:t>
      </w:r>
      <w:r w:rsidR="002A39FD" w:rsidRPr="009D6480">
        <w:rPr>
          <w:rFonts w:cs="Calibri"/>
        </w:rPr>
        <w:t>za razdoblje od 2024. do 2030.</w:t>
      </w:r>
      <w:r w:rsidRPr="009D6480">
        <w:rPr>
          <w:rFonts w:cs="Calibri"/>
        </w:rPr>
        <w:t xml:space="preserve"> Nizom mjera namjerava se osnažiti i modernizirati industrijska proizvodnja te na tržište ponuditi hrvatske proizvode i usluge u čemu će isprepleteno, ali koordinirano djelovanje u provedbi oba</w:t>
      </w:r>
      <w:r w:rsidR="00646503" w:rsidRPr="009D6480">
        <w:rPr>
          <w:rFonts w:cs="Calibri"/>
        </w:rPr>
        <w:t>ju</w:t>
      </w:r>
      <w:r w:rsidRPr="009D6480">
        <w:rPr>
          <w:rFonts w:cs="Calibri"/>
        </w:rPr>
        <w:t xml:space="preserve"> naveden</w:t>
      </w:r>
      <w:r w:rsidR="00646503" w:rsidRPr="009D6480">
        <w:rPr>
          <w:rFonts w:cs="Calibri"/>
        </w:rPr>
        <w:t>ih</w:t>
      </w:r>
      <w:r w:rsidRPr="009D6480">
        <w:rPr>
          <w:rFonts w:cs="Calibri"/>
        </w:rPr>
        <w:t xml:space="preserve"> plan</w:t>
      </w:r>
      <w:r w:rsidR="00646503" w:rsidRPr="009D6480">
        <w:rPr>
          <w:rFonts w:cs="Calibri"/>
        </w:rPr>
        <w:t>ova</w:t>
      </w:r>
      <w:r w:rsidRPr="009D6480">
        <w:rPr>
          <w:rFonts w:cs="Calibri"/>
        </w:rPr>
        <w:t xml:space="preserve"> biti od iznimne važnosti.</w:t>
      </w:r>
    </w:p>
    <w:p w14:paraId="32B934A1" w14:textId="38185158" w:rsidR="00273730" w:rsidRPr="009D6480" w:rsidRDefault="00273730" w:rsidP="00AF3B98">
      <w:pPr>
        <w:tabs>
          <w:tab w:val="left" w:pos="39"/>
        </w:tabs>
        <w:spacing w:after="120" w:line="276" w:lineRule="auto"/>
        <w:jc w:val="both"/>
        <w:rPr>
          <w:rFonts w:cs="Calibri"/>
        </w:rPr>
      </w:pPr>
      <w:hyperlink r:id="rId47" w:history="1">
        <w:r w:rsidRPr="009D6480">
          <w:rPr>
            <w:rStyle w:val="Hyperlink"/>
            <w:rFonts w:cs="Calibri"/>
          </w:rPr>
          <w:t>Program Vlade Republike Hrvatske 2024.</w:t>
        </w:r>
        <w:r w:rsidR="00646503" w:rsidRPr="009D6480">
          <w:rPr>
            <w:rStyle w:val="Hyperlink"/>
            <w:rFonts w:cs="Calibri"/>
          </w:rPr>
          <w:t xml:space="preserve"> ‒ </w:t>
        </w:r>
        <w:r w:rsidRPr="009D6480">
          <w:rPr>
            <w:rStyle w:val="Hyperlink"/>
            <w:rFonts w:cs="Calibri"/>
          </w:rPr>
          <w:t>2028.</w:t>
        </w:r>
      </w:hyperlink>
      <w:r w:rsidRPr="009D6480">
        <w:rPr>
          <w:rFonts w:cs="Calibri"/>
        </w:rPr>
        <w:t xml:space="preserve"> definira prioritete djelovanja u svo</w:t>
      </w:r>
      <w:r w:rsidR="00646503" w:rsidRPr="009D6480">
        <w:rPr>
          <w:rFonts w:cs="Calibri"/>
        </w:rPr>
        <w:t>je</w:t>
      </w:r>
      <w:r w:rsidRPr="009D6480">
        <w:rPr>
          <w:rFonts w:cs="Calibri"/>
        </w:rPr>
        <w:t>m mandatnom razdoblju. Nacionalni plan potpuno je usklađen s Prioritetom 1. USPJEŠNA HRVATSKA Konkurentno gospodarstvo, obrazovanje i znanost i digitalno društvo te Prioritetom 4. ODRŽIVA HRVATSKA Zelena tranzicija, dostupna energija i prehrambena sigurnost. Niz mjera upravo proizlaz</w:t>
      </w:r>
      <w:r w:rsidR="00646503" w:rsidRPr="009D6480">
        <w:rPr>
          <w:rFonts w:cs="Calibri"/>
        </w:rPr>
        <w:t>i</w:t>
      </w:r>
      <w:r w:rsidRPr="009D6480">
        <w:rPr>
          <w:rFonts w:cs="Calibri"/>
        </w:rPr>
        <w:t xml:space="preserve"> iz spomenutih prioritetnih područja djelovanja, a provedba mjera izravno</w:t>
      </w:r>
      <w:r w:rsidR="00646503" w:rsidRPr="009D6480">
        <w:rPr>
          <w:rFonts w:cs="Calibri"/>
        </w:rPr>
        <w:t xml:space="preserve"> će</w:t>
      </w:r>
      <w:r w:rsidRPr="009D6480">
        <w:rPr>
          <w:rFonts w:cs="Calibri"/>
        </w:rPr>
        <w:t xml:space="preserve"> pri</w:t>
      </w:r>
      <w:r w:rsidR="00646503" w:rsidRPr="009D6480">
        <w:rPr>
          <w:rFonts w:cs="Calibri"/>
        </w:rPr>
        <w:t>do</w:t>
      </w:r>
      <w:r w:rsidRPr="009D6480">
        <w:rPr>
          <w:rFonts w:cs="Calibri"/>
        </w:rPr>
        <w:t xml:space="preserve">nijeti ostvarenju zadanih ciljeva obuhvaćenih Prioritetima 1. i 4. </w:t>
      </w:r>
    </w:p>
    <w:p w14:paraId="4FF0887F" w14:textId="01547878" w:rsidR="00273730" w:rsidRPr="009D6480" w:rsidRDefault="00273730" w:rsidP="00AF3B98">
      <w:pPr>
        <w:tabs>
          <w:tab w:val="left" w:pos="39"/>
        </w:tabs>
        <w:spacing w:after="120" w:line="276" w:lineRule="auto"/>
        <w:jc w:val="both"/>
        <w:rPr>
          <w:rFonts w:cs="Calibri"/>
        </w:rPr>
      </w:pPr>
      <w:r w:rsidRPr="009D6480">
        <w:rPr>
          <w:rFonts w:cs="Calibri"/>
        </w:rPr>
        <w:t xml:space="preserve">Nacionalni plan usklađen je i sa </w:t>
      </w:r>
      <w:hyperlink r:id="rId48" w:history="1">
        <w:r w:rsidRPr="009D6480">
          <w:rPr>
            <w:rStyle w:val="Hyperlink"/>
            <w:rFonts w:cs="Calibri"/>
          </w:rPr>
          <w:t>Strategijom digitalne Hrvatske za razdoblje do 2032. godine</w:t>
        </w:r>
      </w:hyperlink>
      <w:r w:rsidRPr="009D6480">
        <w:rPr>
          <w:rFonts w:cs="Calibri"/>
        </w:rPr>
        <w:t xml:space="preserve"> </w:t>
      </w:r>
      <w:r w:rsidRPr="009D6480">
        <w:rPr>
          <w:rStyle w:val="Hyperlink"/>
          <w:rFonts w:cs="Calibri"/>
          <w:bCs/>
          <w:color w:val="auto"/>
          <w:u w:val="none"/>
        </w:rPr>
        <w:t>k</w:t>
      </w:r>
      <w:r w:rsidRPr="009D6480">
        <w:rPr>
          <w:rFonts w:cs="Calibri"/>
        </w:rPr>
        <w:t>oja definira kako postići ciljeve u području digitalizacije društva i gospodarstva. Ta se Strategija temelji na četiri strateška cilja</w:t>
      </w:r>
      <w:r w:rsidR="002B54EF">
        <w:rPr>
          <w:rFonts w:cs="Calibri"/>
        </w:rPr>
        <w:t>:</w:t>
      </w:r>
      <w:r w:rsidRPr="009D6480">
        <w:rPr>
          <w:rFonts w:cs="Calibri"/>
        </w:rPr>
        <w:t xml:space="preserve"> (1) Razvijeno i inovativno digitalno gospodarstvo, (2) Digitalizirana javna uprava, (3) Razvijene, dostupne i korištene mreže vrlo velikih kapaciteta i (4) Razvijene digitalne kompetencije za život i rad u digitalno doba. Posebni ciljevi i mjere u N</w:t>
      </w:r>
      <w:r w:rsidR="00D6424B" w:rsidRPr="009D6480">
        <w:rPr>
          <w:rFonts w:cs="Calibri"/>
        </w:rPr>
        <w:t>acio</w:t>
      </w:r>
      <w:r w:rsidR="00493A08" w:rsidRPr="009D6480">
        <w:rPr>
          <w:rFonts w:cs="Calibri"/>
        </w:rPr>
        <w:t>nalnom planu</w:t>
      </w:r>
      <w:r w:rsidRPr="009D6480">
        <w:rPr>
          <w:rFonts w:cs="Calibri"/>
        </w:rPr>
        <w:t xml:space="preserve"> sa spomenutim su strateškim ciljevima </w:t>
      </w:r>
      <w:r w:rsidR="00646503" w:rsidRPr="009D6480">
        <w:rPr>
          <w:rFonts w:cs="Calibri"/>
        </w:rPr>
        <w:t xml:space="preserve">više ili manje </w:t>
      </w:r>
      <w:r w:rsidRPr="009D6480">
        <w:rPr>
          <w:rFonts w:cs="Calibri"/>
        </w:rPr>
        <w:t>povezani te će provedba Nacionalnog plana pri</w:t>
      </w:r>
      <w:r w:rsidR="00646503" w:rsidRPr="009D6480">
        <w:rPr>
          <w:rFonts w:cs="Calibri"/>
        </w:rPr>
        <w:t>do</w:t>
      </w:r>
      <w:r w:rsidRPr="009D6480">
        <w:rPr>
          <w:rFonts w:cs="Calibri"/>
        </w:rPr>
        <w:t xml:space="preserve">nositi i ovoj strategiji. </w:t>
      </w:r>
      <w:r w:rsidR="00646503" w:rsidRPr="009D6480">
        <w:rPr>
          <w:rFonts w:cs="Calibri"/>
        </w:rPr>
        <w:t>Osim</w:t>
      </w:r>
      <w:r w:rsidRPr="009D6480">
        <w:rPr>
          <w:rFonts w:cs="Calibri"/>
        </w:rPr>
        <w:t xml:space="preserve"> gore navedenih </w:t>
      </w:r>
      <w:r w:rsidR="000E4811" w:rsidRPr="009D6480">
        <w:rPr>
          <w:rFonts w:cs="Calibri"/>
        </w:rPr>
        <w:t>akata</w:t>
      </w:r>
      <w:r w:rsidRPr="009D6480">
        <w:rPr>
          <w:rFonts w:cs="Calibri"/>
        </w:rPr>
        <w:t>, N</w:t>
      </w:r>
      <w:r w:rsidR="000E4811" w:rsidRPr="009D6480">
        <w:rPr>
          <w:rFonts w:cs="Calibri"/>
        </w:rPr>
        <w:t>acionalni plan</w:t>
      </w:r>
      <w:r w:rsidRPr="009D6480">
        <w:rPr>
          <w:rFonts w:cs="Calibri"/>
        </w:rPr>
        <w:t xml:space="preserve"> usklađen</w:t>
      </w:r>
      <w:r w:rsidR="00646503" w:rsidRPr="009D6480">
        <w:rPr>
          <w:rFonts w:cs="Calibri"/>
        </w:rPr>
        <w:t xml:space="preserve"> je</w:t>
      </w:r>
      <w:r w:rsidRPr="009D6480">
        <w:rPr>
          <w:rFonts w:cs="Calibri"/>
        </w:rPr>
        <w:t xml:space="preserve"> i s</w:t>
      </w:r>
      <w:r w:rsidR="004C490F" w:rsidRPr="009D6480">
        <w:rPr>
          <w:rFonts w:cs="Calibri"/>
        </w:rPr>
        <w:t xml:space="preserve"> niže navedenim dokumentima</w:t>
      </w:r>
      <w:r w:rsidRPr="009D6480">
        <w:rPr>
          <w:rFonts w:cs="Calibri"/>
        </w:rPr>
        <w:t xml:space="preserve"> te će se voditi računa o komplementarnom i sinergijskom djelovanju u </w:t>
      </w:r>
      <w:r w:rsidR="004C490F" w:rsidRPr="009D6480">
        <w:rPr>
          <w:rFonts w:cs="Calibri"/>
        </w:rPr>
        <w:t xml:space="preserve">njihovoj </w:t>
      </w:r>
      <w:r w:rsidRPr="009D6480">
        <w:rPr>
          <w:rFonts w:cs="Calibri"/>
        </w:rPr>
        <w:t>provedbi:</w:t>
      </w:r>
    </w:p>
    <w:p w14:paraId="59B15404" w14:textId="77777777" w:rsidR="00273730" w:rsidRPr="009D6480" w:rsidRDefault="00273730" w:rsidP="00243D5B">
      <w:pPr>
        <w:pStyle w:val="ListParagraph"/>
        <w:numPr>
          <w:ilvl w:val="0"/>
          <w:numId w:val="7"/>
        </w:numPr>
        <w:spacing w:after="0" w:line="257" w:lineRule="auto"/>
        <w:ind w:left="360"/>
        <w:jc w:val="both"/>
        <w:rPr>
          <w:rFonts w:cs="Calibri"/>
        </w:rPr>
      </w:pPr>
      <w:r w:rsidRPr="009D6480">
        <w:rPr>
          <w:rFonts w:cs="Calibri"/>
        </w:rPr>
        <w:t>Strategija energetskog razvoja Republike Hrvatske do 2030. s pogledom na 2050. godinu</w:t>
      </w:r>
    </w:p>
    <w:p w14:paraId="02F0FC2B" w14:textId="77777777" w:rsidR="00273730" w:rsidRPr="009D6480" w:rsidRDefault="00273730" w:rsidP="00243D5B">
      <w:pPr>
        <w:pStyle w:val="ListParagraph"/>
        <w:numPr>
          <w:ilvl w:val="0"/>
          <w:numId w:val="7"/>
        </w:numPr>
        <w:spacing w:after="0" w:line="257" w:lineRule="auto"/>
        <w:ind w:left="360"/>
        <w:jc w:val="both"/>
        <w:rPr>
          <w:rFonts w:cs="Calibri"/>
        </w:rPr>
      </w:pPr>
      <w:r w:rsidRPr="009D6480">
        <w:rPr>
          <w:rFonts w:cs="Calibri"/>
        </w:rPr>
        <w:t xml:space="preserve">Strategija </w:t>
      </w:r>
      <w:proofErr w:type="spellStart"/>
      <w:r w:rsidRPr="009D6480">
        <w:rPr>
          <w:rFonts w:cs="Calibri"/>
        </w:rPr>
        <w:t>niskougljičnog</w:t>
      </w:r>
      <w:proofErr w:type="spellEnd"/>
      <w:r w:rsidRPr="009D6480">
        <w:rPr>
          <w:rFonts w:cs="Calibri"/>
        </w:rPr>
        <w:t xml:space="preserve"> razvoja Republike Hrvatske do 2030. s pogledom na 2050. godinu</w:t>
      </w:r>
    </w:p>
    <w:p w14:paraId="7206A182" w14:textId="77777777" w:rsidR="00273730" w:rsidRPr="009D6480" w:rsidRDefault="00273730" w:rsidP="00243D5B">
      <w:pPr>
        <w:pStyle w:val="ListParagraph"/>
        <w:numPr>
          <w:ilvl w:val="0"/>
          <w:numId w:val="7"/>
        </w:numPr>
        <w:spacing w:after="0" w:line="257" w:lineRule="auto"/>
        <w:ind w:left="360"/>
        <w:jc w:val="both"/>
        <w:rPr>
          <w:rFonts w:cs="Calibri"/>
        </w:rPr>
      </w:pPr>
      <w:r w:rsidRPr="009D6480">
        <w:rPr>
          <w:rFonts w:cs="Calibri"/>
        </w:rPr>
        <w:t>Strategija prilagodbe klimatskim promjenama u Republici Hrvatskoj za razdoblje do 2040. godine s pogledom na 2070. godinu</w:t>
      </w:r>
    </w:p>
    <w:p w14:paraId="036EF8A9" w14:textId="77777777" w:rsidR="00273730" w:rsidRPr="009D6480" w:rsidRDefault="00273730" w:rsidP="00243D5B">
      <w:pPr>
        <w:pStyle w:val="ListParagraph"/>
        <w:numPr>
          <w:ilvl w:val="0"/>
          <w:numId w:val="7"/>
        </w:numPr>
        <w:spacing w:after="0" w:line="257" w:lineRule="auto"/>
        <w:ind w:left="360"/>
        <w:jc w:val="both"/>
        <w:rPr>
          <w:rFonts w:cs="Calibri"/>
        </w:rPr>
      </w:pPr>
      <w:r w:rsidRPr="009D6480">
        <w:rPr>
          <w:rFonts w:cs="Calibri"/>
        </w:rPr>
        <w:t>Hrvatska strategija za vodik do 2050. godine</w:t>
      </w:r>
    </w:p>
    <w:p w14:paraId="0A23CE6C" w14:textId="77777777" w:rsidR="00B25DB3" w:rsidRPr="009D6480" w:rsidRDefault="00273730" w:rsidP="00243D5B">
      <w:pPr>
        <w:pStyle w:val="ListParagraph"/>
        <w:numPr>
          <w:ilvl w:val="0"/>
          <w:numId w:val="7"/>
        </w:numPr>
        <w:spacing w:after="120" w:line="276" w:lineRule="auto"/>
        <w:ind w:left="357" w:hanging="357"/>
        <w:jc w:val="both"/>
        <w:rPr>
          <w:rFonts w:cs="Calibri"/>
        </w:rPr>
      </w:pPr>
      <w:r w:rsidRPr="009D6480">
        <w:rPr>
          <w:rFonts w:cs="Calibri"/>
        </w:rPr>
        <w:t>Revidirani Integrirani nacionalni energetski i klimatski plan Republike Hrvatske za razdoblje od 2021. do 2030. godine</w:t>
      </w:r>
      <w:r w:rsidR="00E45263" w:rsidRPr="009D6480">
        <w:rPr>
          <w:rStyle w:val="FootnoteReference"/>
          <w:rFonts w:cs="Calibri"/>
        </w:rPr>
        <w:footnoteReference w:id="31"/>
      </w:r>
    </w:p>
    <w:p w14:paraId="525DE250" w14:textId="70F06D18" w:rsidR="00014F24" w:rsidRPr="009D6480" w:rsidRDefault="00747171" w:rsidP="00243D5B">
      <w:pPr>
        <w:pStyle w:val="ListParagraph"/>
        <w:numPr>
          <w:ilvl w:val="0"/>
          <w:numId w:val="7"/>
        </w:numPr>
        <w:spacing w:after="120" w:line="276" w:lineRule="auto"/>
        <w:ind w:left="357" w:hanging="357"/>
        <w:jc w:val="both"/>
        <w:rPr>
          <w:rFonts w:cs="Calibri"/>
        </w:rPr>
      </w:pPr>
      <w:r w:rsidRPr="009D6480">
        <w:rPr>
          <w:rFonts w:cs="Calibri"/>
        </w:rPr>
        <w:t>Nacionalni plan razvoja prerade drva i proizvodnje namještaja Republike Hrvatske za razdoblje od 2023. do 2030. godine</w:t>
      </w:r>
    </w:p>
    <w:p w14:paraId="490F0BBF" w14:textId="6308EC64" w:rsidR="006F39EA" w:rsidRPr="009D6480" w:rsidRDefault="00175077" w:rsidP="00243D5B">
      <w:pPr>
        <w:pStyle w:val="ListParagraph"/>
        <w:numPr>
          <w:ilvl w:val="0"/>
          <w:numId w:val="7"/>
        </w:numPr>
        <w:spacing w:after="120" w:line="276" w:lineRule="auto"/>
        <w:ind w:left="357" w:hanging="357"/>
        <w:jc w:val="both"/>
        <w:rPr>
          <w:rFonts w:cs="Calibri"/>
        </w:rPr>
      </w:pPr>
      <w:r w:rsidRPr="009D6480">
        <w:rPr>
          <w:rFonts w:cs="Calibri"/>
        </w:rPr>
        <w:t xml:space="preserve">Strategija </w:t>
      </w:r>
      <w:proofErr w:type="spellStart"/>
      <w:r w:rsidRPr="009D6480">
        <w:rPr>
          <w:rFonts w:cs="Calibri"/>
        </w:rPr>
        <w:t>biogospodarstva</w:t>
      </w:r>
      <w:proofErr w:type="spellEnd"/>
      <w:r w:rsidRPr="009D6480">
        <w:rPr>
          <w:rFonts w:cs="Calibri"/>
        </w:rPr>
        <w:t xml:space="preserve"> do 2035</w:t>
      </w:r>
      <w:r w:rsidR="00646503" w:rsidRPr="009D6480">
        <w:rPr>
          <w:rFonts w:cs="Calibri"/>
        </w:rPr>
        <w:t>.</w:t>
      </w:r>
    </w:p>
    <w:p w14:paraId="688FAAC3" w14:textId="26164951" w:rsidR="00747171" w:rsidRPr="009D6480" w:rsidRDefault="006F39EA" w:rsidP="00243D5B">
      <w:pPr>
        <w:pStyle w:val="ListParagraph"/>
        <w:numPr>
          <w:ilvl w:val="0"/>
          <w:numId w:val="7"/>
        </w:numPr>
        <w:spacing w:after="120" w:line="276" w:lineRule="auto"/>
        <w:ind w:left="357" w:hanging="357"/>
        <w:jc w:val="both"/>
        <w:rPr>
          <w:rFonts w:cs="Calibri"/>
        </w:rPr>
      </w:pPr>
      <w:r w:rsidRPr="009D6480">
        <w:rPr>
          <w:rFonts w:cs="Calibri"/>
        </w:rPr>
        <w:t>te ostali akt</w:t>
      </w:r>
      <w:r w:rsidR="00ED2229" w:rsidRPr="009D6480">
        <w:rPr>
          <w:rFonts w:cs="Calibri"/>
        </w:rPr>
        <w:t>i</w:t>
      </w:r>
      <w:r w:rsidRPr="009D6480">
        <w:rPr>
          <w:rFonts w:cs="Calibri"/>
        </w:rPr>
        <w:t xml:space="preserve"> strateškog planiranja čija je izrada u tijeku</w:t>
      </w:r>
      <w:r w:rsidR="005B6DDE" w:rsidRPr="009D6480">
        <w:rPr>
          <w:rStyle w:val="FootnoteReference"/>
          <w:rFonts w:cs="Calibri"/>
        </w:rPr>
        <w:footnoteReference w:id="32"/>
      </w:r>
      <w:r w:rsidRPr="009D6480">
        <w:rPr>
          <w:rFonts w:cs="Calibri"/>
        </w:rPr>
        <w:t xml:space="preserve"> ili </w:t>
      </w:r>
      <w:r w:rsidR="00EF32DC" w:rsidRPr="009D6480">
        <w:rPr>
          <w:rFonts w:cs="Calibri"/>
        </w:rPr>
        <w:t>je planirana tijekom</w:t>
      </w:r>
      <w:r w:rsidR="009F5831" w:rsidRPr="009D6480">
        <w:rPr>
          <w:rFonts w:cs="Calibri"/>
        </w:rPr>
        <w:t xml:space="preserve"> razdoblja provedbe ovog Nacionalnog plana</w:t>
      </w:r>
      <w:r w:rsidR="001E2E03" w:rsidRPr="009D6480">
        <w:rPr>
          <w:rFonts w:cs="Calibri"/>
        </w:rPr>
        <w:t>.</w:t>
      </w:r>
    </w:p>
    <w:p w14:paraId="70743AEA" w14:textId="6BE6B2FE" w:rsidR="00E55260" w:rsidRDefault="00E55260" w:rsidP="00E55260">
      <w:pPr>
        <w:spacing w:after="120" w:line="276" w:lineRule="auto"/>
        <w:jc w:val="both"/>
        <w:rPr>
          <w:rFonts w:cs="Calibri"/>
        </w:rPr>
      </w:pPr>
      <w:r w:rsidRPr="009D6480">
        <w:rPr>
          <w:rFonts w:cs="Calibri"/>
        </w:rPr>
        <w:t>Nacionalni plan pruža široku razvojnu perspektivu koja ujedno omogućuje i nastavak razvoja poduzetništva</w:t>
      </w:r>
      <w:r w:rsidR="004E219E">
        <w:rPr>
          <w:rFonts w:cs="Calibri"/>
        </w:rPr>
        <w:t xml:space="preserve"> u skladu s </w:t>
      </w:r>
      <w:r w:rsidR="004D64D0" w:rsidRPr="009D6480">
        <w:rPr>
          <w:rFonts w:cs="Calibri"/>
        </w:rPr>
        <w:t>buduć</w:t>
      </w:r>
      <w:r w:rsidR="004E219E">
        <w:rPr>
          <w:rFonts w:cs="Calibri"/>
        </w:rPr>
        <w:t>im</w:t>
      </w:r>
      <w:r w:rsidR="004D64D0" w:rsidRPr="009D6480">
        <w:rPr>
          <w:rFonts w:cs="Calibri"/>
        </w:rPr>
        <w:t xml:space="preserve"> </w:t>
      </w:r>
      <w:r w:rsidR="003919EB">
        <w:rPr>
          <w:rFonts w:cs="Calibri"/>
        </w:rPr>
        <w:t>plan</w:t>
      </w:r>
      <w:r w:rsidR="004E219E">
        <w:rPr>
          <w:rFonts w:cs="Calibri"/>
        </w:rPr>
        <w:t>om</w:t>
      </w:r>
      <w:r w:rsidR="003919EB">
        <w:rPr>
          <w:rFonts w:cs="Calibri"/>
        </w:rPr>
        <w:t xml:space="preserve"> </w:t>
      </w:r>
      <w:r w:rsidRPr="009D6480">
        <w:rPr>
          <w:rFonts w:cs="Calibri"/>
        </w:rPr>
        <w:t>razvoja malog</w:t>
      </w:r>
      <w:r w:rsidR="00646503" w:rsidRPr="009D6480">
        <w:rPr>
          <w:rFonts w:cs="Calibri"/>
        </w:rPr>
        <w:t>a</w:t>
      </w:r>
      <w:r w:rsidRPr="009D6480">
        <w:rPr>
          <w:rFonts w:cs="Calibri"/>
        </w:rPr>
        <w:t xml:space="preserve"> gospodarstva</w:t>
      </w:r>
      <w:r w:rsidR="00EA5A51" w:rsidRPr="009D6480">
        <w:rPr>
          <w:rStyle w:val="FootnoteReference"/>
          <w:rFonts w:cs="Calibri"/>
        </w:rPr>
        <w:footnoteReference w:id="33"/>
      </w:r>
      <w:r w:rsidRPr="009D6480">
        <w:rPr>
          <w:rFonts w:cs="Calibri"/>
        </w:rPr>
        <w:t xml:space="preserve">. </w:t>
      </w:r>
    </w:p>
    <w:p w14:paraId="7618F8A2" w14:textId="77777777" w:rsidR="00CE2FC3" w:rsidRPr="009D6480" w:rsidRDefault="00CE2FC3" w:rsidP="00E55260">
      <w:pPr>
        <w:spacing w:after="120" w:line="276" w:lineRule="auto"/>
        <w:jc w:val="both"/>
        <w:rPr>
          <w:rFonts w:cs="Calibri"/>
        </w:rPr>
      </w:pPr>
    </w:p>
    <w:p w14:paraId="093AF7F2" w14:textId="457D6E7A" w:rsidR="000338BA" w:rsidRPr="009D6480" w:rsidRDefault="000338BA" w:rsidP="00392DEA">
      <w:pPr>
        <w:pStyle w:val="Heading1"/>
        <w:numPr>
          <w:ilvl w:val="0"/>
          <w:numId w:val="1"/>
        </w:numPr>
        <w:spacing w:before="0" w:after="120" w:line="276" w:lineRule="auto"/>
        <w:ind w:left="567" w:hanging="567"/>
        <w:jc w:val="both"/>
        <w:rPr>
          <w:rFonts w:ascii="Calibri" w:hAnsi="Calibri" w:cs="Calibri"/>
        </w:rPr>
      </w:pPr>
      <w:bookmarkStart w:id="203" w:name="_Toc230689756"/>
      <w:bookmarkStart w:id="204" w:name="_Toc238042543"/>
      <w:bookmarkStart w:id="205" w:name="_Toc238480582"/>
      <w:r w:rsidRPr="009D6480">
        <w:rPr>
          <w:rFonts w:ascii="Calibri" w:hAnsi="Calibri" w:cs="Calibri"/>
        </w:rPr>
        <w:lastRenderedPageBreak/>
        <w:t>Vizija razvoja</w:t>
      </w:r>
      <w:r w:rsidR="00D76938" w:rsidRPr="009D6480">
        <w:rPr>
          <w:rFonts w:ascii="Calibri" w:hAnsi="Calibri" w:cs="Calibri"/>
        </w:rPr>
        <w:t xml:space="preserve"> </w:t>
      </w:r>
      <w:r w:rsidR="00C843EF" w:rsidRPr="009D6480">
        <w:rPr>
          <w:rFonts w:ascii="Calibri" w:hAnsi="Calibri" w:cs="Calibri"/>
        </w:rPr>
        <w:t>industrije Republike Hrvatske</w:t>
      </w:r>
      <w:bookmarkEnd w:id="203"/>
      <w:bookmarkEnd w:id="204"/>
      <w:bookmarkEnd w:id="205"/>
    </w:p>
    <w:p w14:paraId="4956AB6C" w14:textId="664FF771" w:rsidR="00D50DC1" w:rsidRPr="009D6480" w:rsidRDefault="00D50DC1" w:rsidP="00D50DC1">
      <w:pPr>
        <w:spacing w:line="259" w:lineRule="auto"/>
        <w:jc w:val="both"/>
        <w:rPr>
          <w:rFonts w:eastAsia="Calibri" w:cs="Calibri"/>
          <w:b/>
          <w:bCs/>
          <w:color w:val="0185B5"/>
          <w:kern w:val="0"/>
          <w:sz w:val="2"/>
          <w:szCs w:val="32"/>
          <w14:ligatures w14:val="none"/>
        </w:rPr>
      </w:pPr>
      <w:r w:rsidRPr="009D6480">
        <w:rPr>
          <w:rFonts w:eastAsia="Calibri" w:cs="Calibri"/>
          <w:kern w:val="0"/>
          <w14:ligatures w14:val="none"/>
        </w:rPr>
        <w:t xml:space="preserve">Vizija industrijskog razvoja u Republici Hrvatskoj do 2034. godine </w:t>
      </w:r>
      <w:r w:rsidR="004C490F" w:rsidRPr="009D6480">
        <w:rPr>
          <w:rFonts w:eastAsia="Calibri" w:cs="Calibri"/>
          <w:kern w:val="0"/>
          <w14:ligatures w14:val="none"/>
        </w:rPr>
        <w:t>čini</w:t>
      </w:r>
      <w:r w:rsidRPr="009D6480">
        <w:rPr>
          <w:rFonts w:eastAsia="Calibri" w:cs="Calibri"/>
          <w:kern w:val="0"/>
          <w14:ligatures w14:val="none"/>
        </w:rPr>
        <w:t xml:space="preserve"> sažet, razumljiv i jasan opis željenog postignuća u području industrijskog razvoja u ovom srednjoročnom razdoblju. Ona je ambiciozna i inspirativna, ali ostvariva </w:t>
      </w:r>
      <w:r w:rsidR="00CE2FC3">
        <w:rPr>
          <w:rFonts w:eastAsia="Calibri" w:cs="Calibri"/>
          <w:kern w:val="0"/>
          <w14:ligatures w14:val="none"/>
        </w:rPr>
        <w:t xml:space="preserve">i </w:t>
      </w:r>
      <w:r w:rsidRPr="009D6480">
        <w:rPr>
          <w:rFonts w:eastAsia="Calibri" w:cs="Calibri"/>
          <w:kern w:val="0"/>
          <w14:ligatures w14:val="none"/>
        </w:rPr>
        <w:t xml:space="preserve">komplementarna s vizijom </w:t>
      </w:r>
      <w:r w:rsidR="00D02E77">
        <w:rPr>
          <w:rFonts w:eastAsia="Calibri" w:cs="Calibri"/>
          <w:kern w:val="0"/>
          <w14:ligatures w14:val="none"/>
        </w:rPr>
        <w:t xml:space="preserve">NRS </w:t>
      </w:r>
      <w:r w:rsidRPr="009D6480">
        <w:rPr>
          <w:rFonts w:eastAsia="Calibri" w:cs="Calibri"/>
          <w:kern w:val="0"/>
          <w14:ligatures w14:val="none"/>
        </w:rPr>
        <w:t xml:space="preserve">2030. </w:t>
      </w:r>
      <w:r w:rsidR="00646503" w:rsidRPr="009D6480">
        <w:rPr>
          <w:rFonts w:eastAsia="Calibri" w:cs="Calibri"/>
          <w:kern w:val="0"/>
          <w14:ligatures w14:val="none"/>
        </w:rPr>
        <w:t>te</w:t>
      </w:r>
      <w:r w:rsidRPr="009D6480">
        <w:rPr>
          <w:rFonts w:eastAsia="Calibri" w:cs="Calibri"/>
          <w:kern w:val="0"/>
          <w14:ligatures w14:val="none"/>
        </w:rPr>
        <w:t xml:space="preserve"> povezanim sektorskim i višesektorskim strategijama, kao i nacionalnim vrijednostima i načelima te usmjerena na ključna područja intervencije. </w:t>
      </w:r>
    </w:p>
    <w:p w14:paraId="20ABD6C7" w14:textId="24D48C5C" w:rsidR="00D50DC1" w:rsidRPr="009D6480" w:rsidRDefault="00D50DC1" w:rsidP="00273730">
      <w:pPr>
        <w:spacing w:after="120" w:line="276" w:lineRule="auto"/>
        <w:jc w:val="both"/>
        <w:rPr>
          <w:rFonts w:cs="Calibri"/>
        </w:rPr>
      </w:pPr>
      <w:r w:rsidRPr="009D6480">
        <w:rPr>
          <w:rFonts w:cs="Calibri"/>
        </w:rPr>
        <w:t>U skladu s navedenim, vizija Nacionalnog plana glasi:</w:t>
      </w:r>
    </w:p>
    <w:p w14:paraId="7B64CB74" w14:textId="1D2BBB59" w:rsidR="00943C85" w:rsidRPr="009D6480" w:rsidRDefault="00300D09" w:rsidP="002949EE">
      <w:pPr>
        <w:shd w:val="clear" w:color="auto" w:fill="E8E8E8" w:themeFill="background2"/>
        <w:spacing w:after="120" w:line="276" w:lineRule="auto"/>
        <w:jc w:val="both"/>
        <w:rPr>
          <w:rFonts w:eastAsia="Calibri" w:cs="Calibri"/>
          <w:i/>
          <w:iCs/>
          <w:color w:val="215E99" w:themeColor="text2" w:themeTint="BF"/>
        </w:rPr>
      </w:pPr>
      <w:r w:rsidRPr="009D6480">
        <w:rPr>
          <w:rFonts w:cs="Calibri"/>
          <w:i/>
          <w:iCs/>
          <w:color w:val="215E99" w:themeColor="text2" w:themeTint="BF"/>
        </w:rPr>
        <w:t>Hrvatska industrija je modernizirana, visoko digitalizirana, prilagodljiva i otporna na unutarnje i vanjske čimbenike/utjecaje, a hrvatski proizvodi i usluge prepoznati su</w:t>
      </w:r>
      <w:r w:rsidR="003835B7" w:rsidRPr="009D6480">
        <w:rPr>
          <w:rFonts w:cs="Calibri"/>
          <w:i/>
          <w:iCs/>
          <w:color w:val="215E99" w:themeColor="text2" w:themeTint="BF"/>
        </w:rPr>
        <w:t xml:space="preserve"> i konkurentni</w:t>
      </w:r>
      <w:r w:rsidRPr="009D6480">
        <w:rPr>
          <w:rFonts w:cs="Calibri"/>
          <w:i/>
          <w:iCs/>
          <w:color w:val="215E99" w:themeColor="text2" w:themeTint="BF"/>
        </w:rPr>
        <w:t xml:space="preserve"> na europskom i globalnom tržištu. Ostvaruje </w:t>
      </w:r>
      <w:r w:rsidR="00BA6D92" w:rsidRPr="009D6480">
        <w:rPr>
          <w:rFonts w:cs="Calibri"/>
          <w:i/>
          <w:iCs/>
          <w:color w:val="215E99" w:themeColor="text2" w:themeTint="BF"/>
        </w:rPr>
        <w:t>visok</w:t>
      </w:r>
      <w:r w:rsidR="006A2ADE" w:rsidRPr="009D6480">
        <w:rPr>
          <w:rFonts w:cs="Calibri"/>
          <w:i/>
          <w:iCs/>
          <w:color w:val="215E99" w:themeColor="text2" w:themeTint="BF"/>
        </w:rPr>
        <w:t>e</w:t>
      </w:r>
      <w:r w:rsidRPr="009D6480">
        <w:rPr>
          <w:rFonts w:cs="Calibri"/>
          <w:i/>
          <w:iCs/>
          <w:color w:val="215E99" w:themeColor="text2" w:themeTint="BF"/>
        </w:rPr>
        <w:t xml:space="preserve"> dodane vrijednosti sektora uz prihvatljiv utjecaj na okoliš i zna</w:t>
      </w:r>
      <w:r w:rsidR="00646503" w:rsidRPr="009D6480">
        <w:rPr>
          <w:rFonts w:cs="Calibri"/>
          <w:i/>
          <w:iCs/>
          <w:color w:val="215E99" w:themeColor="text2" w:themeTint="BF"/>
        </w:rPr>
        <w:t>tnu</w:t>
      </w:r>
      <w:r w:rsidRPr="009D6480">
        <w:rPr>
          <w:rFonts w:cs="Calibri"/>
          <w:i/>
          <w:iCs/>
          <w:color w:val="215E99" w:themeColor="text2" w:themeTint="BF"/>
        </w:rPr>
        <w:t xml:space="preserve"> </w:t>
      </w:r>
      <w:proofErr w:type="spellStart"/>
      <w:r w:rsidRPr="009D6480">
        <w:rPr>
          <w:rFonts w:cs="Calibri"/>
          <w:i/>
          <w:iCs/>
          <w:color w:val="215E99" w:themeColor="text2" w:themeTint="BF"/>
        </w:rPr>
        <w:t>dekarbonizaciju</w:t>
      </w:r>
      <w:proofErr w:type="spellEnd"/>
      <w:r w:rsidR="009558B7" w:rsidRPr="009D6480">
        <w:rPr>
          <w:rFonts w:cs="Calibri"/>
          <w:i/>
          <w:iCs/>
          <w:color w:val="215E99" w:themeColor="text2" w:themeTint="BF"/>
        </w:rPr>
        <w:t xml:space="preserve"> </w:t>
      </w:r>
      <w:r w:rsidR="00CF7AE6" w:rsidRPr="009D6480">
        <w:rPr>
          <w:rFonts w:cs="Calibri"/>
          <w:i/>
          <w:iCs/>
          <w:color w:val="215E99" w:themeColor="text2" w:themeTint="BF"/>
        </w:rPr>
        <w:t xml:space="preserve">zahvaljujući </w:t>
      </w:r>
      <w:r w:rsidR="00A83A56" w:rsidRPr="009D6480">
        <w:rPr>
          <w:rFonts w:cs="Calibri"/>
          <w:i/>
          <w:iCs/>
          <w:color w:val="215E99" w:themeColor="text2" w:themeTint="BF"/>
        </w:rPr>
        <w:t>učinkovit</w:t>
      </w:r>
      <w:r w:rsidR="00E36F09" w:rsidRPr="009D6480">
        <w:rPr>
          <w:rFonts w:cs="Calibri"/>
          <w:i/>
          <w:iCs/>
          <w:color w:val="215E99" w:themeColor="text2" w:themeTint="BF"/>
        </w:rPr>
        <w:t>o</w:t>
      </w:r>
      <w:r w:rsidR="00CF7AE6" w:rsidRPr="009D6480">
        <w:rPr>
          <w:rFonts w:cs="Calibri"/>
          <w:i/>
          <w:iCs/>
          <w:color w:val="215E99" w:themeColor="text2" w:themeTint="BF"/>
        </w:rPr>
        <w:t>m</w:t>
      </w:r>
      <w:r w:rsidR="00A83A56" w:rsidRPr="009D6480">
        <w:rPr>
          <w:rFonts w:cs="Calibri"/>
          <w:i/>
          <w:iCs/>
          <w:color w:val="215E99" w:themeColor="text2" w:themeTint="BF"/>
        </w:rPr>
        <w:t xml:space="preserve"> korištenj</w:t>
      </w:r>
      <w:r w:rsidR="00CF7AE6" w:rsidRPr="009D6480">
        <w:rPr>
          <w:rFonts w:cs="Calibri"/>
          <w:i/>
          <w:iCs/>
          <w:color w:val="215E99" w:themeColor="text2" w:themeTint="BF"/>
        </w:rPr>
        <w:t>u</w:t>
      </w:r>
      <w:r w:rsidR="00A83A56" w:rsidRPr="009D6480">
        <w:rPr>
          <w:rFonts w:cs="Calibri"/>
          <w:i/>
          <w:iCs/>
          <w:color w:val="215E99" w:themeColor="text2" w:themeTint="BF"/>
        </w:rPr>
        <w:t xml:space="preserve"> resursa</w:t>
      </w:r>
      <w:r w:rsidRPr="009D6480">
        <w:rPr>
          <w:rFonts w:cs="Calibri"/>
          <w:i/>
          <w:iCs/>
          <w:color w:val="215E99" w:themeColor="text2" w:themeTint="BF"/>
        </w:rPr>
        <w:t xml:space="preserve">. Zaposleni u industriji visoko su produktivni te raspolažu odgovarajućim </w:t>
      </w:r>
      <w:r w:rsidRPr="009D6480">
        <w:rPr>
          <w:rFonts w:eastAsia="Calibri" w:cs="Calibri"/>
          <w:i/>
          <w:iCs/>
          <w:color w:val="215E99" w:themeColor="text2" w:themeTint="BF"/>
        </w:rPr>
        <w:t>zelenim i digitalnim znanjima i vještinama.</w:t>
      </w:r>
    </w:p>
    <w:p w14:paraId="47D7AF56" w14:textId="7D4F7CE1" w:rsidR="00D50DC1" w:rsidRPr="009D6480" w:rsidRDefault="00D50DC1" w:rsidP="00273730">
      <w:pPr>
        <w:spacing w:after="120" w:line="276" w:lineRule="auto"/>
        <w:jc w:val="both"/>
        <w:rPr>
          <w:rFonts w:cs="Calibri"/>
        </w:rPr>
      </w:pPr>
      <w:r w:rsidRPr="009D6480">
        <w:rPr>
          <w:rFonts w:cs="Calibri"/>
        </w:rPr>
        <w:t>Vizija će se ostvariti provedbom posebnih ciljeva u području industrijskog razvoja,</w:t>
      </w:r>
      <w:r w:rsidR="00646503" w:rsidRPr="009D6480">
        <w:rPr>
          <w:rFonts w:cs="Calibri"/>
        </w:rPr>
        <w:t xml:space="preserve"> što</w:t>
      </w:r>
      <w:r w:rsidRPr="009D6480">
        <w:rPr>
          <w:rFonts w:cs="Calibri"/>
        </w:rPr>
        <w:t xml:space="preserve"> je prikazano u nastavku akta.</w:t>
      </w:r>
      <w:r w:rsidR="00802BE1" w:rsidRPr="009D6480">
        <w:rPr>
          <w:rFonts w:cs="Calibri"/>
        </w:rPr>
        <w:t xml:space="preserve"> </w:t>
      </w:r>
    </w:p>
    <w:p w14:paraId="3646AA86" w14:textId="2798B1D2" w:rsidR="000338BA" w:rsidRPr="007D4E75" w:rsidRDefault="000338BA" w:rsidP="00392DEA">
      <w:pPr>
        <w:pStyle w:val="Heading1"/>
        <w:numPr>
          <w:ilvl w:val="0"/>
          <w:numId w:val="1"/>
        </w:numPr>
        <w:spacing w:before="0" w:after="120" w:line="276" w:lineRule="auto"/>
        <w:ind w:left="567" w:hanging="567"/>
        <w:jc w:val="both"/>
        <w:rPr>
          <w:rFonts w:ascii="Calibri" w:hAnsi="Calibri" w:cs="Calibri"/>
        </w:rPr>
      </w:pPr>
      <w:bookmarkStart w:id="206" w:name="_Toc230689757"/>
      <w:bookmarkStart w:id="207" w:name="_Toc238042544"/>
      <w:bookmarkStart w:id="208" w:name="_Toc238480583"/>
      <w:r w:rsidRPr="007D4E75">
        <w:rPr>
          <w:rFonts w:ascii="Calibri" w:hAnsi="Calibri" w:cs="Calibri"/>
        </w:rPr>
        <w:t>Analiza stanja i opis razvojnih potreba i potencijala</w:t>
      </w:r>
      <w:bookmarkEnd w:id="206"/>
      <w:bookmarkEnd w:id="207"/>
      <w:bookmarkEnd w:id="208"/>
    </w:p>
    <w:p w14:paraId="42CA7695" w14:textId="6DE7E7C7" w:rsidR="00551F18" w:rsidRPr="009D6480" w:rsidRDefault="00733E14" w:rsidP="00C404C8">
      <w:pPr>
        <w:spacing w:line="276" w:lineRule="auto"/>
        <w:jc w:val="both"/>
        <w:rPr>
          <w:rFonts w:cs="Calibri"/>
        </w:rPr>
      </w:pPr>
      <w:r w:rsidRPr="009D6480">
        <w:rPr>
          <w:rFonts w:cs="Calibri"/>
        </w:rPr>
        <w:t xml:space="preserve">Nacionalni plan </w:t>
      </w:r>
      <w:r w:rsidR="002E0446" w:rsidRPr="009D6480">
        <w:rPr>
          <w:rFonts w:cs="Calibri"/>
        </w:rPr>
        <w:t xml:space="preserve">obuhvaća </w:t>
      </w:r>
      <w:r w:rsidR="00125A81" w:rsidRPr="009D6480">
        <w:rPr>
          <w:rFonts w:cs="Calibri"/>
        </w:rPr>
        <w:t>analizu</w:t>
      </w:r>
      <w:r w:rsidR="00C45340" w:rsidRPr="009D6480">
        <w:rPr>
          <w:rFonts w:cs="Calibri"/>
        </w:rPr>
        <w:t xml:space="preserve"> stanja prerađivačke industrije s osnovnim pokazateljima</w:t>
      </w:r>
      <w:r w:rsidR="00403B4E" w:rsidRPr="009D6480">
        <w:rPr>
          <w:rFonts w:cs="Calibri"/>
        </w:rPr>
        <w:t xml:space="preserve"> kretanja </w:t>
      </w:r>
      <w:r w:rsidR="008204C8" w:rsidRPr="009D6480">
        <w:rPr>
          <w:rFonts w:cs="Calibri"/>
        </w:rPr>
        <w:t>i ostvarenim vrijednostima tijekom desetogodišnjeg razdoblja</w:t>
      </w:r>
      <w:r w:rsidR="00F50A55" w:rsidRPr="009D6480">
        <w:rPr>
          <w:rFonts w:cs="Calibri"/>
        </w:rPr>
        <w:t xml:space="preserve">. </w:t>
      </w:r>
      <w:r w:rsidR="005043BA" w:rsidRPr="009D6480">
        <w:rPr>
          <w:rFonts w:cs="Calibri"/>
        </w:rPr>
        <w:t xml:space="preserve">Za potrebe izrade ovog Nacionalnog plana analizom stanja obuhvaćeno je područje djelatnosti C </w:t>
      </w:r>
      <w:r w:rsidR="00246A5F" w:rsidRPr="009D6480">
        <w:rPr>
          <w:rFonts w:cs="Calibri"/>
        </w:rPr>
        <w:t>‒</w:t>
      </w:r>
      <w:r w:rsidR="005043BA" w:rsidRPr="009D6480">
        <w:rPr>
          <w:rFonts w:cs="Calibri"/>
        </w:rPr>
        <w:t xml:space="preserve"> Prerađivačka industrija, odjeljci C10 </w:t>
      </w:r>
      <w:r w:rsidR="00246A5F" w:rsidRPr="009D6480">
        <w:rPr>
          <w:rFonts w:cs="Calibri"/>
        </w:rPr>
        <w:t>‒</w:t>
      </w:r>
      <w:r w:rsidR="005043BA" w:rsidRPr="009D6480">
        <w:rPr>
          <w:rFonts w:cs="Calibri"/>
        </w:rPr>
        <w:t xml:space="preserve"> C33, kako je definirano Nacionalnom klasifikacijom djelatnosti (NKD) 2007.</w:t>
      </w:r>
      <w:r w:rsidR="005043BA" w:rsidRPr="009D6480">
        <w:rPr>
          <w:rStyle w:val="FootnoteReference"/>
          <w:rFonts w:cs="Calibri"/>
        </w:rPr>
        <w:footnoteReference w:id="34"/>
      </w:r>
      <w:r w:rsidR="005043BA" w:rsidRPr="009D6480">
        <w:rPr>
          <w:rFonts w:cs="Calibri"/>
        </w:rPr>
        <w:t xml:space="preserve"> </w:t>
      </w:r>
      <w:r w:rsidR="00217221" w:rsidRPr="009D6480">
        <w:rPr>
          <w:rFonts w:cs="Calibri"/>
        </w:rPr>
        <w:t xml:space="preserve">Analiza je izrađena na temelju podataka raspoloživih zaključno s 2024. godinom, zbog čega se u analitičkom dijelu </w:t>
      </w:r>
      <w:r w:rsidR="00246A5F" w:rsidRPr="009D6480">
        <w:rPr>
          <w:rFonts w:cs="Calibri"/>
        </w:rPr>
        <w:t>upotrebljava</w:t>
      </w:r>
      <w:r w:rsidR="00217221" w:rsidRPr="009D6480">
        <w:rPr>
          <w:rFonts w:cs="Calibri"/>
        </w:rPr>
        <w:t xml:space="preserve"> klasifikacija NKD 2007, a ne nova verzija klasifikacije objavljena 2025., iako je popis djelatnosti na promatranoj razini u sektoru C ostao nepromijenjen.</w:t>
      </w:r>
      <w:r w:rsidR="008017D5" w:rsidRPr="009D6480">
        <w:rPr>
          <w:rFonts w:cs="Calibri"/>
        </w:rPr>
        <w:t xml:space="preserve"> </w:t>
      </w:r>
      <w:r w:rsidR="005043BA" w:rsidRPr="009D6480">
        <w:rPr>
          <w:rFonts w:cs="Calibri"/>
        </w:rPr>
        <w:t xml:space="preserve">Podaci za Prerađivačku industriju </w:t>
      </w:r>
      <w:r w:rsidR="00246A5F" w:rsidRPr="009D6480">
        <w:rPr>
          <w:rFonts w:cs="Calibri"/>
        </w:rPr>
        <w:t>‒</w:t>
      </w:r>
      <w:r w:rsidR="005043BA" w:rsidRPr="009D6480">
        <w:rPr>
          <w:rFonts w:cs="Calibri"/>
        </w:rPr>
        <w:t xml:space="preserve"> C obuhvaćaju djelatnosti koje imaju sličan obrazac ponašanja i slične izazove, te sličnu regulativu i čimbenike koji utječu na njega</w:t>
      </w:r>
      <w:r w:rsidR="007508D2" w:rsidRPr="009D6480">
        <w:rPr>
          <w:rFonts w:cs="Calibri"/>
        </w:rPr>
        <w:t>. Analiza stanja sadrž</w:t>
      </w:r>
      <w:r w:rsidR="00246A5F" w:rsidRPr="009D6480">
        <w:rPr>
          <w:rFonts w:cs="Calibri"/>
        </w:rPr>
        <w:t>ava</w:t>
      </w:r>
      <w:r w:rsidR="007508D2" w:rsidRPr="009D6480">
        <w:rPr>
          <w:rFonts w:cs="Calibri"/>
        </w:rPr>
        <w:t xml:space="preserve"> rezultate i nalaze </w:t>
      </w:r>
      <w:r w:rsidR="00246A5F" w:rsidRPr="009D6480">
        <w:rPr>
          <w:rFonts w:cs="Calibri"/>
        </w:rPr>
        <w:t xml:space="preserve">na </w:t>
      </w:r>
      <w:r w:rsidR="007508D2" w:rsidRPr="009D6480">
        <w:rPr>
          <w:rFonts w:cs="Calibri"/>
        </w:rPr>
        <w:t>temelj</w:t>
      </w:r>
      <w:r w:rsidR="00246A5F" w:rsidRPr="009D6480">
        <w:rPr>
          <w:rFonts w:cs="Calibri"/>
        </w:rPr>
        <w:t>u</w:t>
      </w:r>
      <w:r w:rsidR="007508D2" w:rsidRPr="009D6480">
        <w:rPr>
          <w:rFonts w:cs="Calibri"/>
        </w:rPr>
        <w:t xml:space="preserve"> kojih su utvrđene srednjoročne razvojne potrebe, potencijali i glavni izazovi industrijskog razvoja u Hrvatskoj.</w:t>
      </w:r>
    </w:p>
    <w:p w14:paraId="366DC7FF" w14:textId="79955D1A" w:rsidR="00021030" w:rsidRPr="009D6480" w:rsidRDefault="00021030" w:rsidP="00C115DF">
      <w:pPr>
        <w:pStyle w:val="Heading2"/>
        <w:numPr>
          <w:ilvl w:val="1"/>
          <w:numId w:val="1"/>
        </w:numPr>
        <w:rPr>
          <w:rFonts w:cs="Calibri"/>
        </w:rPr>
      </w:pPr>
      <w:bookmarkStart w:id="209" w:name="_Toc219207567"/>
      <w:bookmarkStart w:id="210" w:name="_Toc219207596"/>
      <w:bookmarkStart w:id="211" w:name="_Toc219212944"/>
      <w:bookmarkStart w:id="212" w:name="_Toc219212973"/>
      <w:bookmarkStart w:id="213" w:name="_Toc219213008"/>
      <w:bookmarkStart w:id="214" w:name="_Toc219361432"/>
      <w:bookmarkStart w:id="215" w:name="_Toc219369285"/>
      <w:bookmarkStart w:id="216" w:name="_Toc219381920"/>
      <w:bookmarkStart w:id="217" w:name="_Toc219382144"/>
      <w:bookmarkStart w:id="218" w:name="_Toc219462606"/>
      <w:bookmarkStart w:id="219" w:name="_Toc219477531"/>
      <w:bookmarkStart w:id="220" w:name="_Toc219479118"/>
      <w:bookmarkStart w:id="221" w:name="_Toc219479530"/>
      <w:bookmarkStart w:id="222" w:name="_Toc220995643"/>
      <w:bookmarkStart w:id="223" w:name="_Toc220995809"/>
      <w:bookmarkStart w:id="224" w:name="_Toc221808215"/>
      <w:bookmarkStart w:id="225" w:name="_Toc221808382"/>
      <w:bookmarkStart w:id="226" w:name="_Toc221808528"/>
      <w:bookmarkStart w:id="227" w:name="_Toc221808666"/>
      <w:bookmarkStart w:id="228" w:name="_Toc221894549"/>
      <w:bookmarkStart w:id="229" w:name="_Toc222934635"/>
      <w:bookmarkStart w:id="230" w:name="_Toc223015843"/>
      <w:bookmarkStart w:id="231" w:name="_Toc223083800"/>
      <w:bookmarkStart w:id="232" w:name="_Toc223103676"/>
      <w:bookmarkStart w:id="233" w:name="_Toc223104113"/>
      <w:bookmarkStart w:id="234" w:name="_Toc223105458"/>
      <w:bookmarkStart w:id="235" w:name="_Toc223444028"/>
      <w:bookmarkStart w:id="236" w:name="_Toc223444352"/>
      <w:bookmarkStart w:id="237" w:name="_Toc224561101"/>
      <w:bookmarkStart w:id="238" w:name="_Toc224650927"/>
      <w:bookmarkStart w:id="239" w:name="_Toc224899284"/>
      <w:bookmarkStart w:id="240" w:name="_Toc225152113"/>
      <w:bookmarkStart w:id="241" w:name="_Toc225152156"/>
      <w:bookmarkStart w:id="242" w:name="_Toc225152199"/>
      <w:bookmarkStart w:id="243" w:name="_Toc225152308"/>
      <w:bookmarkStart w:id="244" w:name="_Toc225251852"/>
      <w:bookmarkStart w:id="245" w:name="_Toc225326993"/>
      <w:bookmarkStart w:id="246" w:name="_Toc225335273"/>
      <w:bookmarkStart w:id="247" w:name="_Toc225414195"/>
      <w:bookmarkStart w:id="248" w:name="_Toc225839094"/>
      <w:bookmarkStart w:id="249" w:name="_Toc227667643"/>
      <w:bookmarkStart w:id="250" w:name="_Toc228371750"/>
      <w:bookmarkStart w:id="251" w:name="_Toc228459363"/>
      <w:bookmarkStart w:id="252" w:name="_Toc228872282"/>
      <w:bookmarkStart w:id="253" w:name="_Toc228879048"/>
      <w:bookmarkStart w:id="254" w:name="_Toc228882147"/>
      <w:bookmarkStart w:id="255" w:name="_Toc228883028"/>
      <w:bookmarkStart w:id="256" w:name="_Toc228883582"/>
      <w:bookmarkStart w:id="257" w:name="_Toc229988148"/>
      <w:bookmarkStart w:id="258" w:name="_Toc230349304"/>
      <w:bookmarkStart w:id="259" w:name="_Toc230589389"/>
      <w:bookmarkStart w:id="260" w:name="_Toc230613458"/>
      <w:bookmarkStart w:id="261" w:name="_Toc230689759"/>
      <w:bookmarkStart w:id="262" w:name="_Toc223103677"/>
      <w:bookmarkStart w:id="263" w:name="_Toc223104114"/>
      <w:bookmarkStart w:id="264" w:name="_Toc223105459"/>
      <w:bookmarkStart w:id="265" w:name="_Toc223444029"/>
      <w:bookmarkStart w:id="266" w:name="_Toc223444353"/>
      <w:bookmarkStart w:id="267" w:name="_Toc224561102"/>
      <w:bookmarkStart w:id="268" w:name="_Toc224650928"/>
      <w:bookmarkStart w:id="269" w:name="_Toc224899285"/>
      <w:bookmarkStart w:id="270" w:name="_Toc225152114"/>
      <w:bookmarkStart w:id="271" w:name="_Toc225152157"/>
      <w:bookmarkStart w:id="272" w:name="_Toc225152200"/>
      <w:bookmarkStart w:id="273" w:name="_Toc225152309"/>
      <w:bookmarkStart w:id="274" w:name="_Toc225251853"/>
      <w:bookmarkStart w:id="275" w:name="_Toc225326994"/>
      <w:bookmarkStart w:id="276" w:name="_Toc225335274"/>
      <w:bookmarkStart w:id="277" w:name="_Toc225414196"/>
      <w:bookmarkStart w:id="278" w:name="_Toc225839095"/>
      <w:bookmarkStart w:id="279" w:name="_Toc227667644"/>
      <w:bookmarkStart w:id="280" w:name="_Toc228371751"/>
      <w:bookmarkStart w:id="281" w:name="_Toc228459364"/>
      <w:bookmarkStart w:id="282" w:name="_Toc228872283"/>
      <w:bookmarkStart w:id="283" w:name="_Toc228879049"/>
      <w:bookmarkStart w:id="284" w:name="_Toc228882148"/>
      <w:bookmarkStart w:id="285" w:name="_Toc228883029"/>
      <w:bookmarkStart w:id="286" w:name="_Toc228883583"/>
      <w:bookmarkStart w:id="287" w:name="_Toc229988149"/>
      <w:bookmarkStart w:id="288" w:name="_Toc230349305"/>
      <w:bookmarkStart w:id="289" w:name="_Toc230589390"/>
      <w:bookmarkStart w:id="290" w:name="_Toc230613459"/>
      <w:bookmarkStart w:id="291" w:name="_Toc230689760"/>
      <w:bookmarkStart w:id="292" w:name="_Toc223103678"/>
      <w:bookmarkStart w:id="293" w:name="_Toc223104115"/>
      <w:bookmarkStart w:id="294" w:name="_Toc223105460"/>
      <w:bookmarkStart w:id="295" w:name="_Toc223444030"/>
      <w:bookmarkStart w:id="296" w:name="_Toc223444354"/>
      <w:bookmarkStart w:id="297" w:name="_Toc224561103"/>
      <w:bookmarkStart w:id="298" w:name="_Toc224650929"/>
      <w:bookmarkStart w:id="299" w:name="_Toc224899286"/>
      <w:bookmarkStart w:id="300" w:name="_Toc225152115"/>
      <w:bookmarkStart w:id="301" w:name="_Toc225152158"/>
      <w:bookmarkStart w:id="302" w:name="_Toc225152201"/>
      <w:bookmarkStart w:id="303" w:name="_Toc225152310"/>
      <w:bookmarkStart w:id="304" w:name="_Toc225251854"/>
      <w:bookmarkStart w:id="305" w:name="_Toc225326995"/>
      <w:bookmarkStart w:id="306" w:name="_Toc225335275"/>
      <w:bookmarkStart w:id="307" w:name="_Toc225414197"/>
      <w:bookmarkStart w:id="308" w:name="_Toc225839096"/>
      <w:bookmarkStart w:id="309" w:name="_Toc227667645"/>
      <w:bookmarkStart w:id="310" w:name="_Toc228371752"/>
      <w:bookmarkStart w:id="311" w:name="_Toc228459365"/>
      <w:bookmarkStart w:id="312" w:name="_Toc228872284"/>
      <w:bookmarkStart w:id="313" w:name="_Toc228879050"/>
      <w:bookmarkStart w:id="314" w:name="_Toc228882149"/>
      <w:bookmarkStart w:id="315" w:name="_Toc228883030"/>
      <w:bookmarkStart w:id="316" w:name="_Toc228883584"/>
      <w:bookmarkStart w:id="317" w:name="_Toc229988150"/>
      <w:bookmarkStart w:id="318" w:name="_Toc230349306"/>
      <w:bookmarkStart w:id="319" w:name="_Toc230589391"/>
      <w:bookmarkStart w:id="320" w:name="_Toc230613460"/>
      <w:bookmarkStart w:id="321" w:name="_Toc230689761"/>
      <w:bookmarkStart w:id="322" w:name="_Toc230689762"/>
      <w:bookmarkStart w:id="323" w:name="_Toc238042545"/>
      <w:bookmarkStart w:id="324" w:name="_Toc238480584"/>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9D6480">
        <w:rPr>
          <w:rFonts w:cs="Calibri"/>
        </w:rPr>
        <w:t xml:space="preserve">Ključni pokazatelji </w:t>
      </w:r>
      <w:r w:rsidR="000E2B5A" w:rsidRPr="009D6480">
        <w:rPr>
          <w:rFonts w:cs="Calibri"/>
        </w:rPr>
        <w:t>stanja prerađivačke industrije u Republici Hrvatskoj</w:t>
      </w:r>
      <w:bookmarkEnd w:id="322"/>
      <w:bookmarkEnd w:id="323"/>
      <w:bookmarkEnd w:id="324"/>
    </w:p>
    <w:p w14:paraId="5BD0F5D8" w14:textId="409909DF" w:rsidR="005043BA" w:rsidRPr="009D6480" w:rsidRDefault="007508D2" w:rsidP="005675B0">
      <w:pPr>
        <w:spacing w:after="120" w:line="276" w:lineRule="auto"/>
        <w:jc w:val="both"/>
        <w:rPr>
          <w:rFonts w:cs="Calibri"/>
        </w:rPr>
      </w:pPr>
      <w:r w:rsidRPr="009D6480">
        <w:rPr>
          <w:rFonts w:cs="Calibri"/>
        </w:rPr>
        <w:t>Prema podacima DZS</w:t>
      </w:r>
      <w:r w:rsidR="00246A5F" w:rsidRPr="009D6480">
        <w:rPr>
          <w:rFonts w:cs="Calibri"/>
        </w:rPr>
        <w:t>-a</w:t>
      </w:r>
      <w:r w:rsidRPr="009D6480">
        <w:rPr>
          <w:rFonts w:cs="Calibri"/>
        </w:rPr>
        <w:t xml:space="preserve"> za 2024. godinu</w:t>
      </w:r>
      <w:r w:rsidR="00F54405">
        <w:rPr>
          <w:rFonts w:cs="Calibri"/>
        </w:rPr>
        <w:t>,</w:t>
      </w:r>
      <w:r w:rsidRPr="009D6480">
        <w:rPr>
          <w:rFonts w:cs="Calibri"/>
        </w:rPr>
        <w:t xml:space="preserve"> prerađivačka industrija ostvaruje gotovo </w:t>
      </w:r>
      <w:r w:rsidR="00AC7923" w:rsidRPr="009D6480">
        <w:rPr>
          <w:rFonts w:cs="Calibri"/>
        </w:rPr>
        <w:t xml:space="preserve">četvrtinu </w:t>
      </w:r>
      <w:r w:rsidRPr="009D6480">
        <w:rPr>
          <w:rFonts w:cs="Calibri"/>
        </w:rPr>
        <w:t>prihoda realnog sektora i osigurava jednako toliko radnih mjesta te sudjeluje u ukupnom izvozu Hrvatske s više od 85</w:t>
      </w:r>
      <w:r w:rsidR="00246A5F" w:rsidRPr="009D6480">
        <w:rPr>
          <w:rFonts w:cs="Calibri"/>
        </w:rPr>
        <w:t xml:space="preserve"> </w:t>
      </w:r>
      <w:r w:rsidRPr="009D6480">
        <w:rPr>
          <w:rFonts w:cs="Calibri"/>
        </w:rPr>
        <w:t>%</w:t>
      </w:r>
      <w:r w:rsidR="00610D31" w:rsidRPr="009D6480">
        <w:rPr>
          <w:rStyle w:val="FootnoteReference"/>
          <w:rFonts w:cs="Calibri"/>
        </w:rPr>
        <w:footnoteReference w:id="35"/>
      </w:r>
      <w:r w:rsidRPr="009D6480">
        <w:rPr>
          <w:rFonts w:cs="Calibri"/>
        </w:rPr>
        <w:t xml:space="preserve">. </w:t>
      </w:r>
      <w:r w:rsidR="000A0C93" w:rsidRPr="009D6480">
        <w:rPr>
          <w:rFonts w:cs="Calibri"/>
        </w:rPr>
        <w:t xml:space="preserve">U nastavku </w:t>
      </w:r>
      <w:r w:rsidR="008C7DC9" w:rsidRPr="009D6480">
        <w:rPr>
          <w:rFonts w:cs="Calibri"/>
        </w:rPr>
        <w:t>su opisana kretanja k</w:t>
      </w:r>
      <w:r w:rsidR="005043BA" w:rsidRPr="009D6480">
        <w:rPr>
          <w:rFonts w:cs="Calibri"/>
        </w:rPr>
        <w:t xml:space="preserve">ljučnih </w:t>
      </w:r>
      <w:r w:rsidR="0010377A" w:rsidRPr="009D6480">
        <w:rPr>
          <w:rFonts w:cs="Calibri"/>
        </w:rPr>
        <w:t>pokazatelja stanja prerađivačke industrije te</w:t>
      </w:r>
      <w:r w:rsidR="009465E9" w:rsidRPr="009D6480">
        <w:rPr>
          <w:rFonts w:cs="Calibri"/>
        </w:rPr>
        <w:t xml:space="preserve"> </w:t>
      </w:r>
      <w:r w:rsidR="005043BA" w:rsidRPr="009D6480">
        <w:rPr>
          <w:rFonts w:cs="Calibri"/>
        </w:rPr>
        <w:t>financijskih i pokazatelja poslovanja hrvatskih poduzeća</w:t>
      </w:r>
      <w:r w:rsidR="005043BA" w:rsidRPr="009D6480">
        <w:rPr>
          <w:rStyle w:val="FootnoteReference"/>
          <w:rFonts w:cs="Calibri"/>
        </w:rPr>
        <w:footnoteReference w:id="36"/>
      </w:r>
      <w:r w:rsidR="005043BA" w:rsidRPr="009D6480">
        <w:rPr>
          <w:rFonts w:cs="Calibri"/>
        </w:rPr>
        <w:t xml:space="preserve"> svrstanih u djelatnost C Prerađivačka industrija, </w:t>
      </w:r>
      <w:r w:rsidR="0039339C" w:rsidRPr="009D6480">
        <w:rPr>
          <w:rFonts w:cs="Calibri"/>
        </w:rPr>
        <w:t xml:space="preserve">u razdoblju </w:t>
      </w:r>
      <w:r w:rsidR="005043BA" w:rsidRPr="009D6480">
        <w:rPr>
          <w:rFonts w:cs="Calibri"/>
        </w:rPr>
        <w:t xml:space="preserve">od 2015. </w:t>
      </w:r>
      <w:r w:rsidR="0039339C" w:rsidRPr="009D6480">
        <w:rPr>
          <w:rFonts w:cs="Calibri"/>
        </w:rPr>
        <w:t xml:space="preserve">do 2024. </w:t>
      </w:r>
      <w:r w:rsidR="005043BA" w:rsidRPr="009D6480">
        <w:rPr>
          <w:rFonts w:cs="Calibri"/>
        </w:rPr>
        <w:t>godine</w:t>
      </w:r>
      <w:r w:rsidR="0039339C" w:rsidRPr="009D6480">
        <w:rPr>
          <w:rFonts w:cs="Calibri"/>
        </w:rPr>
        <w:t>.</w:t>
      </w:r>
    </w:p>
    <w:p w14:paraId="4A56AD03" w14:textId="50B0F4EE" w:rsidR="001B2948" w:rsidRPr="009D6480" w:rsidRDefault="004729B8" w:rsidP="001B2948">
      <w:pPr>
        <w:jc w:val="both"/>
      </w:pPr>
      <w:r w:rsidRPr="009D6480">
        <w:lastRenderedPageBreak/>
        <w:t>U razdoblju od 2014. do 2024. godine</w:t>
      </w:r>
      <w:r w:rsidR="006A65D2" w:rsidRPr="009D6480">
        <w:t xml:space="preserve"> vrijednost BDV-a prerađivačke industrije</w:t>
      </w:r>
      <w:r w:rsidR="00FB25E1" w:rsidRPr="009D6480">
        <w:t xml:space="preserve"> </w:t>
      </w:r>
      <w:r w:rsidR="00BE54B0">
        <w:t xml:space="preserve">RH </w:t>
      </w:r>
      <w:r w:rsidR="0022714F" w:rsidRPr="009D6480">
        <w:t>pokazuje izrazito blag rast (s 5.8</w:t>
      </w:r>
      <w:r w:rsidR="0068385C" w:rsidRPr="009D6480">
        <w:t xml:space="preserve">06 </w:t>
      </w:r>
      <w:proofErr w:type="spellStart"/>
      <w:r w:rsidR="0068385C" w:rsidRPr="009D6480">
        <w:t>mlrd</w:t>
      </w:r>
      <w:proofErr w:type="spellEnd"/>
      <w:r w:rsidR="00246A5F" w:rsidRPr="009D6480">
        <w:t>.</w:t>
      </w:r>
      <w:r w:rsidR="0068385C" w:rsidRPr="009D6480">
        <w:t xml:space="preserve"> EUR</w:t>
      </w:r>
      <w:r w:rsidR="0022714F" w:rsidRPr="009D6480">
        <w:t xml:space="preserve"> na 7.0</w:t>
      </w:r>
      <w:r w:rsidR="0068385C" w:rsidRPr="009D6480">
        <w:t>0</w:t>
      </w:r>
      <w:r w:rsidR="0022714F" w:rsidRPr="009D6480">
        <w:t>8</w:t>
      </w:r>
      <w:r w:rsidR="0068385C" w:rsidRPr="009D6480">
        <w:t xml:space="preserve"> </w:t>
      </w:r>
      <w:proofErr w:type="spellStart"/>
      <w:r w:rsidR="0068385C" w:rsidRPr="009D6480">
        <w:t>mlrd</w:t>
      </w:r>
      <w:proofErr w:type="spellEnd"/>
      <w:r w:rsidR="00246A5F" w:rsidRPr="009D6480">
        <w:t>.</w:t>
      </w:r>
      <w:r w:rsidR="0068385C" w:rsidRPr="009D6480">
        <w:t xml:space="preserve"> EUR)</w:t>
      </w:r>
      <w:r w:rsidR="00DE11B0" w:rsidRPr="009D6480">
        <w:t xml:space="preserve">. </w:t>
      </w:r>
      <w:r w:rsidR="00E10A82" w:rsidRPr="009D6480">
        <w:t>O</w:t>
      </w:r>
      <w:r w:rsidR="00DE11B0" w:rsidRPr="009D6480">
        <w:t>vakav trend mogao</w:t>
      </w:r>
      <w:r w:rsidR="00E10A82" w:rsidRPr="009D6480">
        <w:t xml:space="preserve"> bi se</w:t>
      </w:r>
      <w:r w:rsidR="00DE11B0" w:rsidRPr="009D6480">
        <w:t xml:space="preserve"> protumačiti stabilnim</w:t>
      </w:r>
      <w:r w:rsidR="00E31B96" w:rsidRPr="009D6480">
        <w:t xml:space="preserve"> i u</w:t>
      </w:r>
      <w:r w:rsidR="00246A5F" w:rsidRPr="009D6480">
        <w:t>pućivati</w:t>
      </w:r>
      <w:r w:rsidR="00E31B96" w:rsidRPr="009D6480">
        <w:t xml:space="preserve"> na svojevrsnu otpornost hrvatskih </w:t>
      </w:r>
      <w:r w:rsidR="00AE106F" w:rsidRPr="009D6480">
        <w:t>proizvođača u prerađivačkoj industriji</w:t>
      </w:r>
      <w:r w:rsidR="00831890" w:rsidRPr="009D6480">
        <w:t xml:space="preserve"> na niz </w:t>
      </w:r>
      <w:r w:rsidR="00000B46" w:rsidRPr="009D6480">
        <w:t>izrazito nepovoljnih događaja (pandemija</w:t>
      </w:r>
      <w:r w:rsidR="00C3177B" w:rsidRPr="009D6480">
        <w:t xml:space="preserve"> COVID-</w:t>
      </w:r>
      <w:r w:rsidR="00711DC2" w:rsidRPr="009D6480">
        <w:t>a</w:t>
      </w:r>
      <w:r w:rsidR="00C3177B" w:rsidRPr="009D6480">
        <w:t>, energetska kriza, prekidi opskrbnih lanaca itd.)</w:t>
      </w:r>
      <w:r w:rsidR="00831890" w:rsidRPr="009D6480">
        <w:t xml:space="preserve"> </w:t>
      </w:r>
      <w:r w:rsidR="00C534A6" w:rsidRPr="009D6480">
        <w:t xml:space="preserve">na </w:t>
      </w:r>
      <w:r w:rsidR="00831890" w:rsidRPr="009D6480">
        <w:t>koj</w:t>
      </w:r>
      <w:r w:rsidR="00C534A6" w:rsidRPr="009D6480">
        <w:t>e</w:t>
      </w:r>
      <w:r w:rsidR="00831890" w:rsidRPr="009D6480">
        <w:t xml:space="preserve"> su u promatranom razdoblju morali odgovoriti</w:t>
      </w:r>
      <w:r w:rsidR="00E65970" w:rsidRPr="009D6480">
        <w:t xml:space="preserve">. Međutim, </w:t>
      </w:r>
      <w:r w:rsidR="00246A5F" w:rsidRPr="009D6480">
        <w:t>ako</w:t>
      </w:r>
      <w:r w:rsidR="00456257" w:rsidRPr="009D6480">
        <w:t xml:space="preserve"> se </w:t>
      </w:r>
      <w:r w:rsidR="00C534A6" w:rsidRPr="009D6480">
        <w:t xml:space="preserve">ovakvo kretanje </w:t>
      </w:r>
      <w:r w:rsidR="00456257" w:rsidRPr="009D6480">
        <w:t xml:space="preserve">promatra u odnosu na </w:t>
      </w:r>
      <w:r w:rsidR="00BA6E94" w:rsidRPr="009D6480">
        <w:t xml:space="preserve">kretanje </w:t>
      </w:r>
      <w:r w:rsidR="00456257" w:rsidRPr="009D6480">
        <w:t>ukupno ostvaren</w:t>
      </w:r>
      <w:r w:rsidR="00BA6E94" w:rsidRPr="009D6480">
        <w:t>og</w:t>
      </w:r>
      <w:r w:rsidR="00456257" w:rsidRPr="009D6480">
        <w:t xml:space="preserve"> BDV</w:t>
      </w:r>
      <w:r w:rsidR="00BA6E94" w:rsidRPr="009D6480">
        <w:t>-a</w:t>
      </w:r>
      <w:r w:rsidR="00663620" w:rsidRPr="009D6480">
        <w:t xml:space="preserve">, </w:t>
      </w:r>
      <w:r w:rsidR="00ED25B0" w:rsidRPr="009D6480">
        <w:t>primjetno je produbljivanje jaza</w:t>
      </w:r>
      <w:r w:rsidR="00C55D8A" w:rsidRPr="009D6480">
        <w:t xml:space="preserve"> odnosno istiskivanja prerađivačke industrije u ukupnoj gospodarskoj strukturi </w:t>
      </w:r>
      <w:r w:rsidR="00D040BA">
        <w:t xml:space="preserve">RH </w:t>
      </w:r>
      <w:r w:rsidR="006B7952" w:rsidRPr="009D6480">
        <w:t>(slika kretanja BDV-a je u nastavku)</w:t>
      </w:r>
      <w:r w:rsidR="00070509" w:rsidRPr="009D6480">
        <w:t xml:space="preserve">. </w:t>
      </w:r>
      <w:r w:rsidR="004F6F61" w:rsidRPr="009D6480">
        <w:t>Ovako zatečeno stanje posljedica je djelovanja različitih čimbenika poput čestih promjena institucionalnog okvira (a s njime i nadležnosti u oblikovanju i provedbi industrijske politike i sl.), ograničenja u financiranju ulaganja iz fondova</w:t>
      </w:r>
      <w:r w:rsidR="00246A5F" w:rsidRPr="009D6480">
        <w:t xml:space="preserve"> EU-a</w:t>
      </w:r>
      <w:r w:rsidR="004F6F61" w:rsidRPr="009D6480">
        <w:t xml:space="preserve">, obveza primjene EU regulative (što </w:t>
      </w:r>
      <w:r w:rsidR="00246A5F" w:rsidRPr="009D6480">
        <w:t>utječe</w:t>
      </w:r>
      <w:r w:rsidR="004F6F61" w:rsidRPr="009D6480">
        <w:t xml:space="preserve"> na povećanje troškova proizvodnje i održivosti poduzeća), trgovinske politike globalnih igrača, geopolitičke turbulencije, prekid</w:t>
      </w:r>
      <w:r w:rsidR="009465E9" w:rsidRPr="009D6480">
        <w:t>a</w:t>
      </w:r>
      <w:r w:rsidR="004F6F61" w:rsidRPr="009D6480">
        <w:t xml:space="preserve"> u opskrbnim lancima i sl.</w:t>
      </w:r>
      <w:r w:rsidR="003F385B" w:rsidRPr="009D6480">
        <w:t xml:space="preserve"> </w:t>
      </w:r>
      <w:r w:rsidR="001B2948" w:rsidRPr="009D6480">
        <w:t xml:space="preserve">Takav trend nužno </w:t>
      </w:r>
      <w:r w:rsidR="00246A5F" w:rsidRPr="009D6480">
        <w:t xml:space="preserve">je </w:t>
      </w:r>
      <w:r w:rsidR="001B2948" w:rsidRPr="009D6480">
        <w:t>mijenjati te ulaganja usmjeriti upravo na prerađivačku industriju kako bi se osnažila cjelokupna gospodarska struktura te povećala konkurentnost i izvozni potencijal Hrvatske.</w:t>
      </w:r>
      <w:r w:rsidR="00861FF7" w:rsidRPr="009D6480">
        <w:t xml:space="preserve"> </w:t>
      </w:r>
    </w:p>
    <w:p w14:paraId="3124FB52" w14:textId="74EF7AFB" w:rsidR="001B2948" w:rsidRPr="009D6480" w:rsidRDefault="001B2948" w:rsidP="001B2948">
      <w:pPr>
        <w:jc w:val="both"/>
      </w:pPr>
      <w:r w:rsidRPr="009D6480">
        <w:t>Zna</w:t>
      </w:r>
      <w:r w:rsidR="00246A5F" w:rsidRPr="009D6480">
        <w:t>tan</w:t>
      </w:r>
      <w:r w:rsidRPr="009D6480">
        <w:t xml:space="preserve"> trend slabljenja prerađivačke industrije primjetan je i na području EU27. Kao odgovor na potrebu za ulaganjima usmjerenima na prerađivačku industriju, E</w:t>
      </w:r>
      <w:r w:rsidR="00B948EC">
        <w:t>uropska komisija</w:t>
      </w:r>
      <w:r w:rsidRPr="009D6480">
        <w:t xml:space="preserve"> je objavi</w:t>
      </w:r>
      <w:r w:rsidR="00B948EC">
        <w:t>la</w:t>
      </w:r>
      <w:r w:rsidRPr="009D6480">
        <w:t xml:space="preserve"> prijedlog Akta o industrijskom ubrzanju (</w:t>
      </w:r>
      <w:r w:rsidR="004C56BF">
        <w:t xml:space="preserve">eng. </w:t>
      </w:r>
      <w:proofErr w:type="spellStart"/>
      <w:r w:rsidRPr="00837F2D">
        <w:rPr>
          <w:i/>
        </w:rPr>
        <w:t>Industrial</w:t>
      </w:r>
      <w:proofErr w:type="spellEnd"/>
      <w:r w:rsidRPr="00837F2D">
        <w:rPr>
          <w:i/>
        </w:rPr>
        <w:t xml:space="preserve"> </w:t>
      </w:r>
      <w:proofErr w:type="spellStart"/>
      <w:r w:rsidRPr="00837F2D">
        <w:rPr>
          <w:i/>
        </w:rPr>
        <w:t>Accelerator</w:t>
      </w:r>
      <w:proofErr w:type="spellEnd"/>
      <w:r w:rsidRPr="00837F2D">
        <w:rPr>
          <w:i/>
        </w:rPr>
        <w:t xml:space="preserve"> </w:t>
      </w:r>
      <w:proofErr w:type="spellStart"/>
      <w:r w:rsidRPr="00837F2D">
        <w:rPr>
          <w:i/>
        </w:rPr>
        <w:t>Act</w:t>
      </w:r>
      <w:proofErr w:type="spellEnd"/>
      <w:r w:rsidRPr="009D6480">
        <w:t>). U cilju usklađenog djelovanja s politikama EU</w:t>
      </w:r>
      <w:r w:rsidR="00AB0EAD" w:rsidRPr="009D6480">
        <w:t>-a</w:t>
      </w:r>
      <w:r w:rsidRPr="009D6480">
        <w:t xml:space="preserve"> u području razvoja industrije i osiguravanja</w:t>
      </w:r>
      <w:r w:rsidR="00C16D53" w:rsidRPr="009D6480">
        <w:t xml:space="preserve"> </w:t>
      </w:r>
      <w:r w:rsidRPr="009D6480">
        <w:t>do</w:t>
      </w:r>
      <w:r w:rsidR="00AB0EAD" w:rsidRPr="009D6480">
        <w:t>voljnih</w:t>
      </w:r>
      <w:r w:rsidRPr="009D6480">
        <w:t xml:space="preserve"> sredstava za ostvarivanje ciljeva industrijskog razvoja RH, nužno je usmjeriti ulaganja u prerađivačku industriju kako bi se ostvarile više dodane vrijednosti i porastao udio BDV-a prerađivačke industrije u BDP-</w:t>
      </w:r>
      <w:r w:rsidR="0091056E" w:rsidRPr="009D6480">
        <w:t>u</w:t>
      </w:r>
      <w:r w:rsidRPr="009D6480">
        <w:t>.</w:t>
      </w:r>
    </w:p>
    <w:p w14:paraId="46C471A5" w14:textId="377E85E6" w:rsidR="008F63CC" w:rsidRPr="009D6480" w:rsidRDefault="008F63CC" w:rsidP="008F63CC">
      <w:pPr>
        <w:jc w:val="both"/>
      </w:pPr>
      <w:r w:rsidRPr="009D6480">
        <w:t>Prerađivačka industrija ključna je za ubrzanje rasta i napretka, jačanje inovacija, stvaranje radnih mjesta, smanjivanje siromaštva i gladi, prom</w:t>
      </w:r>
      <w:r w:rsidR="00EC019A" w:rsidRPr="009D6480">
        <w:t>idžbu</w:t>
      </w:r>
      <w:r w:rsidRPr="009D6480">
        <w:t xml:space="preserve"> jednakosti i suzbijanje posljedica klimatskih promjena. Kada su sredstva ograničena, ulaganja moraju biti usmjerena na aktivnosti s najsnažnijim multiplikatorom, poput industrije</w:t>
      </w:r>
      <w:r w:rsidR="00EC019A" w:rsidRPr="009D6480">
        <w:t>, s</w:t>
      </w:r>
      <w:r w:rsidRPr="009D6480">
        <w:t xml:space="preserve"> obzirom na snažne izravne i neizravne učinke koji nastaju kao posljedica takvih ulaganja.</w:t>
      </w:r>
    </w:p>
    <w:p w14:paraId="1E4D714C" w14:textId="77777777" w:rsidR="00DD6203" w:rsidRDefault="00DD6203">
      <w:pPr>
        <w:rPr>
          <w:iCs/>
          <w:color w:val="000000" w:themeColor="text1"/>
          <w:szCs w:val="18"/>
        </w:rPr>
      </w:pPr>
      <w:r>
        <w:br w:type="page"/>
      </w:r>
    </w:p>
    <w:p w14:paraId="39C18C30" w14:textId="51BB6CE5" w:rsidR="006B3665" w:rsidRPr="009D6480" w:rsidRDefault="006B3665" w:rsidP="006B3665">
      <w:pPr>
        <w:pStyle w:val="Caption"/>
        <w:spacing w:after="0"/>
        <w:rPr>
          <w:rFonts w:cs="Calibri"/>
        </w:rPr>
      </w:pPr>
      <w:bookmarkStart w:id="325" w:name="_Toc238480518"/>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9</w:t>
      </w:r>
      <w:r w:rsidR="00E178F7">
        <w:fldChar w:fldCharType="end"/>
      </w:r>
      <w:r w:rsidR="00EC019A" w:rsidRPr="009D6480">
        <w:t>.</w:t>
      </w:r>
      <w:r w:rsidRPr="009D6480">
        <w:rPr>
          <w:rFonts w:cs="Calibri"/>
        </w:rPr>
        <w:t xml:space="preserve"> Kretanje BDV-a </w:t>
      </w:r>
      <w:r w:rsidR="00EC019A" w:rsidRPr="009D6480">
        <w:rPr>
          <w:rFonts w:cs="Calibri"/>
        </w:rPr>
        <w:t>‒</w:t>
      </w:r>
      <w:r w:rsidRPr="009D6480">
        <w:rPr>
          <w:rFonts w:cs="Calibri"/>
        </w:rPr>
        <w:t xml:space="preserve"> ukupno, prerađivačka industrija, 2014.</w:t>
      </w:r>
      <w:r w:rsidR="00EC019A" w:rsidRPr="009D6480">
        <w:rPr>
          <w:rFonts w:cs="Calibri"/>
        </w:rPr>
        <w:t xml:space="preserve"> ‒ </w:t>
      </w:r>
      <w:r w:rsidRPr="009D6480">
        <w:rPr>
          <w:rFonts w:cs="Calibri"/>
        </w:rPr>
        <w:t>2024.</w:t>
      </w:r>
      <w:bookmarkEnd w:id="325"/>
    </w:p>
    <w:p w14:paraId="27853F4F" w14:textId="77777777" w:rsidR="006B3665" w:rsidRPr="009D6480" w:rsidRDefault="006B3665" w:rsidP="006B3665">
      <w:pPr>
        <w:spacing w:after="0"/>
        <w:rPr>
          <w:highlight w:val="yellow"/>
        </w:rPr>
      </w:pPr>
      <w:bookmarkStart w:id="326" w:name="_Toc219207566"/>
      <w:bookmarkStart w:id="327" w:name="_Toc219207595"/>
      <w:bookmarkStart w:id="328" w:name="_Toc219212943"/>
      <w:bookmarkStart w:id="329" w:name="_Toc219212972"/>
      <w:bookmarkStart w:id="330" w:name="_Toc219213007"/>
      <w:bookmarkStart w:id="331" w:name="_Toc219361431"/>
      <w:bookmarkStart w:id="332" w:name="_Toc219369284"/>
      <w:bookmarkStart w:id="333" w:name="_Toc219381919"/>
      <w:bookmarkStart w:id="334" w:name="_Toc219382143"/>
      <w:bookmarkStart w:id="335" w:name="_Toc219462605"/>
      <w:bookmarkStart w:id="336" w:name="_Toc219477530"/>
      <w:bookmarkStart w:id="337" w:name="_Toc219479117"/>
      <w:bookmarkStart w:id="338" w:name="_Toc219479529"/>
      <w:bookmarkEnd w:id="326"/>
      <w:bookmarkEnd w:id="327"/>
      <w:bookmarkEnd w:id="328"/>
      <w:bookmarkEnd w:id="329"/>
      <w:bookmarkEnd w:id="330"/>
      <w:bookmarkEnd w:id="331"/>
      <w:bookmarkEnd w:id="332"/>
      <w:bookmarkEnd w:id="333"/>
      <w:bookmarkEnd w:id="334"/>
      <w:bookmarkEnd w:id="335"/>
      <w:bookmarkEnd w:id="336"/>
      <w:bookmarkEnd w:id="337"/>
      <w:bookmarkEnd w:id="338"/>
      <w:r w:rsidRPr="009D6480">
        <w:rPr>
          <w:noProof/>
          <w:lang w:eastAsia="hr-HR"/>
        </w:rPr>
        <w:drawing>
          <wp:inline distT="0" distB="0" distL="0" distR="0" wp14:anchorId="000E23DA" wp14:editId="398209D5">
            <wp:extent cx="4492487" cy="2576223"/>
            <wp:effectExtent l="0" t="0" r="3810" b="14605"/>
            <wp:docPr id="1" name="Grafikon 1">
              <a:extLst xmlns:a="http://schemas.openxmlformats.org/drawingml/2006/main">
                <a:ext uri="{FF2B5EF4-FFF2-40B4-BE49-F238E27FC236}">
                  <a16:creationId xmlns:a16="http://schemas.microsoft.com/office/drawing/2014/main" id="{607077ED-7F02-4E41-035B-BF858A33A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83C1FA2" w14:textId="35A47F31" w:rsidR="00922DEB" w:rsidRPr="009D6480" w:rsidRDefault="006B3665" w:rsidP="00922DEB">
      <w:pPr>
        <w:spacing w:after="120" w:line="276" w:lineRule="auto"/>
        <w:jc w:val="both"/>
      </w:pPr>
      <w:r w:rsidRPr="009D6480">
        <w:t>Izvor: DZS, 2014.</w:t>
      </w:r>
      <w:r w:rsidR="00EC019A" w:rsidRPr="009D6480">
        <w:t xml:space="preserve"> </w:t>
      </w:r>
      <w:r w:rsidR="00EC019A" w:rsidRPr="009D6480">
        <w:rPr>
          <w:rFonts w:cs="Calibri"/>
        </w:rPr>
        <w:t>‒</w:t>
      </w:r>
      <w:r w:rsidR="00EC019A" w:rsidRPr="009D6480">
        <w:t xml:space="preserve"> </w:t>
      </w:r>
      <w:r w:rsidRPr="009D6480">
        <w:t>2024.</w:t>
      </w:r>
      <w:r w:rsidR="00922DEB">
        <w:t xml:space="preserve"> (</w:t>
      </w:r>
      <w:r w:rsidR="00922DEB" w:rsidRPr="00922DEB">
        <w:t>stalne cijene u cijenama prethodne godine, referentna godina 2021.</w:t>
      </w:r>
      <w:r w:rsidR="00D43B8C">
        <w:t>/</w:t>
      </w:r>
      <w:r w:rsidR="00922DEB" w:rsidRPr="00922DEB">
        <w:t>ESA 2010)</w:t>
      </w:r>
    </w:p>
    <w:p w14:paraId="728783EE" w14:textId="69A7B845" w:rsidR="005043BA" w:rsidRPr="009D6480" w:rsidRDefault="00EB6A2A" w:rsidP="005043BA">
      <w:pPr>
        <w:spacing w:after="120" w:line="276" w:lineRule="auto"/>
        <w:jc w:val="both"/>
        <w:rPr>
          <w:rFonts w:cs="Calibri"/>
        </w:rPr>
      </w:pPr>
      <w:r w:rsidRPr="009D6480">
        <w:rPr>
          <w:rFonts w:cs="Calibri"/>
        </w:rPr>
        <w:t>U razdoblju od 2015. do 2024. n</w:t>
      </w:r>
      <w:r w:rsidR="00317A8F" w:rsidRPr="009D6480">
        <w:rPr>
          <w:rFonts w:cs="Calibri"/>
        </w:rPr>
        <w:t>ajviše stope rasta udjela pojedinog sektora</w:t>
      </w:r>
      <w:r w:rsidR="004D7AE5" w:rsidRPr="009D6480">
        <w:rPr>
          <w:rFonts w:cs="Calibri"/>
        </w:rPr>
        <w:t xml:space="preserve"> prerađivačke industrije</w:t>
      </w:r>
      <w:r w:rsidR="00317A8F" w:rsidRPr="009D6480">
        <w:rPr>
          <w:rFonts w:cs="Calibri"/>
        </w:rPr>
        <w:t xml:space="preserve"> u uk</w:t>
      </w:r>
      <w:r w:rsidR="00C4301B" w:rsidRPr="009D6480">
        <w:rPr>
          <w:rFonts w:cs="Calibri"/>
        </w:rPr>
        <w:t>upnom</w:t>
      </w:r>
      <w:r w:rsidR="00317A8F" w:rsidRPr="009D6480">
        <w:rPr>
          <w:rFonts w:cs="Calibri"/>
        </w:rPr>
        <w:t xml:space="preserve"> BDV-u zabilježene su u C33 Popravak, održavanje i instaliranje strojeva i opreme (36,78</w:t>
      </w:r>
      <w:r w:rsidR="00EC019A" w:rsidRPr="009D6480">
        <w:rPr>
          <w:rFonts w:cs="Calibri"/>
        </w:rPr>
        <w:t xml:space="preserve"> </w:t>
      </w:r>
      <w:r w:rsidR="00317A8F" w:rsidRPr="009D6480">
        <w:rPr>
          <w:rFonts w:cs="Calibri"/>
        </w:rPr>
        <w:t>%), C32 Ostala prerađivačka industrija (29,55</w:t>
      </w:r>
      <w:r w:rsidR="00EC019A" w:rsidRPr="009D6480">
        <w:rPr>
          <w:rFonts w:cs="Calibri"/>
        </w:rPr>
        <w:t xml:space="preserve"> </w:t>
      </w:r>
      <w:r w:rsidR="00317A8F" w:rsidRPr="009D6480">
        <w:rPr>
          <w:rFonts w:cs="Calibri"/>
        </w:rPr>
        <w:t>%) te C24 Proizvodnja metala (25,13</w:t>
      </w:r>
      <w:r w:rsidR="00EC019A" w:rsidRPr="009D6480">
        <w:rPr>
          <w:rFonts w:cs="Calibri"/>
        </w:rPr>
        <w:t xml:space="preserve"> </w:t>
      </w:r>
      <w:r w:rsidR="00317A8F" w:rsidRPr="009D6480">
        <w:rPr>
          <w:rFonts w:cs="Calibri"/>
        </w:rPr>
        <w:t xml:space="preserve">%). </w:t>
      </w:r>
      <w:r w:rsidR="005043BA" w:rsidRPr="009D6480">
        <w:rPr>
          <w:rFonts w:cs="Calibri"/>
        </w:rPr>
        <w:t>Najveći pad udjela prerađivačke industrije u ukupnom BDV-u, mjereno stopom rasta u razdoblju od 2015. do 2024. zabilježen je u C19 Proizvodnja koksa i rafiniranih naftnih proizvoda (-57,34</w:t>
      </w:r>
      <w:r w:rsidR="00EC019A" w:rsidRPr="009D6480">
        <w:rPr>
          <w:rFonts w:cs="Calibri"/>
        </w:rPr>
        <w:t xml:space="preserve"> </w:t>
      </w:r>
      <w:r w:rsidR="005043BA" w:rsidRPr="009D6480">
        <w:rPr>
          <w:rFonts w:cs="Calibri"/>
        </w:rPr>
        <w:t>%), potom C14 Proizvodnj</w:t>
      </w:r>
      <w:r w:rsidR="00C673ED" w:rsidRPr="009D6480">
        <w:rPr>
          <w:rFonts w:cs="Calibri"/>
        </w:rPr>
        <w:t>a</w:t>
      </w:r>
      <w:r w:rsidR="005043BA" w:rsidRPr="009D6480">
        <w:rPr>
          <w:rFonts w:cs="Calibri"/>
        </w:rPr>
        <w:t xml:space="preserve"> odjeće (-47,98</w:t>
      </w:r>
      <w:r w:rsidR="00EC019A" w:rsidRPr="009D6480">
        <w:rPr>
          <w:rFonts w:cs="Calibri"/>
        </w:rPr>
        <w:t xml:space="preserve"> </w:t>
      </w:r>
      <w:r w:rsidR="005043BA" w:rsidRPr="009D6480">
        <w:rPr>
          <w:rFonts w:cs="Calibri"/>
        </w:rPr>
        <w:t>%) i C30 Proizvodnja ostalih prijevoznih sredstava (-39,07</w:t>
      </w:r>
      <w:r w:rsidR="00EC019A" w:rsidRPr="009D6480">
        <w:rPr>
          <w:rFonts w:cs="Calibri"/>
        </w:rPr>
        <w:t xml:space="preserve"> </w:t>
      </w:r>
      <w:r w:rsidR="005043BA" w:rsidRPr="009D6480">
        <w:rPr>
          <w:rFonts w:cs="Calibri"/>
        </w:rPr>
        <w:t>%). Podaci o zaposlenosti</w:t>
      </w:r>
      <w:r w:rsidR="00C673ED" w:rsidRPr="009D6480">
        <w:rPr>
          <w:rFonts w:cs="Calibri"/>
        </w:rPr>
        <w:t>,</w:t>
      </w:r>
      <w:r w:rsidR="005043BA" w:rsidRPr="009D6480">
        <w:rPr>
          <w:rFonts w:cs="Calibri"/>
        </w:rPr>
        <w:t xml:space="preserve"> općenito </w:t>
      </w:r>
      <w:r w:rsidR="005E1235">
        <w:rPr>
          <w:rFonts w:cs="Calibri"/>
        </w:rPr>
        <w:t>gledano</w:t>
      </w:r>
      <w:r w:rsidR="00C673ED" w:rsidRPr="009D6480">
        <w:rPr>
          <w:rFonts w:cs="Calibri"/>
        </w:rPr>
        <w:t>,</w:t>
      </w:r>
      <w:r w:rsidR="005043BA" w:rsidRPr="009D6480">
        <w:rPr>
          <w:rFonts w:cs="Calibri"/>
        </w:rPr>
        <w:t xml:space="preserve"> važni su za praćenje dinamike tržišta rada (manjak/višak radne snage prema sektorima, razdoblje</w:t>
      </w:r>
      <w:r w:rsidR="00C16D53" w:rsidRPr="009D6480">
        <w:rPr>
          <w:rFonts w:cs="Calibri"/>
        </w:rPr>
        <w:t xml:space="preserve"> </w:t>
      </w:r>
      <w:r w:rsidR="005043BA" w:rsidRPr="009D6480">
        <w:rPr>
          <w:rFonts w:cs="Calibri"/>
        </w:rPr>
        <w:t xml:space="preserve">nezaposlenosti i brzina zapošljavanja prema struci, kvalifikacijama, dobi, spolu i sl.) te potrebe za usmjeravanjem nezaposlene radne snage prema djelatnostima u kojima radne snage </w:t>
      </w:r>
      <w:r w:rsidR="00C673ED" w:rsidRPr="009D6480">
        <w:rPr>
          <w:rFonts w:cs="Calibri"/>
        </w:rPr>
        <w:t>nedostaje</w:t>
      </w:r>
      <w:r w:rsidR="005043BA" w:rsidRPr="009D6480">
        <w:rPr>
          <w:rFonts w:cs="Calibri"/>
        </w:rPr>
        <w:t xml:space="preserve">. </w:t>
      </w:r>
      <w:r w:rsidR="00C673ED" w:rsidRPr="009D6480">
        <w:rPr>
          <w:rFonts w:cs="Calibri"/>
        </w:rPr>
        <w:t>N</w:t>
      </w:r>
      <w:r w:rsidR="005043BA" w:rsidRPr="009D6480">
        <w:rPr>
          <w:rFonts w:cs="Calibri"/>
        </w:rPr>
        <w:t>ajveći pad udjela zaposlenosti u ukupnoj prerađivačkoj industriji zabilježen je u C19 Proizvodnj</w:t>
      </w:r>
      <w:r w:rsidR="00C673ED" w:rsidRPr="009D6480">
        <w:rPr>
          <w:rFonts w:cs="Calibri"/>
        </w:rPr>
        <w:t>a</w:t>
      </w:r>
      <w:r w:rsidR="005043BA" w:rsidRPr="009D6480">
        <w:rPr>
          <w:rFonts w:cs="Calibri"/>
        </w:rPr>
        <w:t xml:space="preserve"> koksa i rafiniranih naftnih proizvoda (-63,20</w:t>
      </w:r>
      <w:r w:rsidR="00EC019A" w:rsidRPr="009D6480">
        <w:rPr>
          <w:rFonts w:cs="Calibri"/>
        </w:rPr>
        <w:t xml:space="preserve"> </w:t>
      </w:r>
      <w:r w:rsidR="005043BA" w:rsidRPr="009D6480">
        <w:rPr>
          <w:rFonts w:cs="Calibri"/>
        </w:rPr>
        <w:t>%), potom C14 Proizvodnj</w:t>
      </w:r>
      <w:r w:rsidR="00C673ED" w:rsidRPr="009D6480">
        <w:rPr>
          <w:rFonts w:cs="Calibri"/>
        </w:rPr>
        <w:t>a</w:t>
      </w:r>
      <w:r w:rsidR="005043BA" w:rsidRPr="009D6480">
        <w:rPr>
          <w:rFonts w:cs="Calibri"/>
        </w:rPr>
        <w:t xml:space="preserve"> odjeće (-45,67</w:t>
      </w:r>
      <w:r w:rsidR="00EC019A" w:rsidRPr="009D6480">
        <w:rPr>
          <w:rFonts w:cs="Calibri"/>
        </w:rPr>
        <w:t xml:space="preserve"> </w:t>
      </w:r>
      <w:r w:rsidR="005043BA" w:rsidRPr="009D6480">
        <w:rPr>
          <w:rFonts w:cs="Calibri"/>
        </w:rPr>
        <w:t>%) te C15 Proizvodnj</w:t>
      </w:r>
      <w:r w:rsidR="00C673ED" w:rsidRPr="009D6480">
        <w:rPr>
          <w:rFonts w:cs="Calibri"/>
        </w:rPr>
        <w:t>a</w:t>
      </w:r>
      <w:r w:rsidR="005043BA" w:rsidRPr="009D6480">
        <w:rPr>
          <w:rFonts w:cs="Calibri"/>
        </w:rPr>
        <w:t xml:space="preserve"> kože i srodnih proizvoda od drugih materijala (-43,30</w:t>
      </w:r>
      <w:r w:rsidR="00EC019A" w:rsidRPr="009D6480">
        <w:rPr>
          <w:rFonts w:cs="Calibri"/>
        </w:rPr>
        <w:t xml:space="preserve"> </w:t>
      </w:r>
      <w:r w:rsidR="005043BA" w:rsidRPr="009D6480">
        <w:rPr>
          <w:rFonts w:cs="Calibri"/>
        </w:rPr>
        <w:t>%). Isto</w:t>
      </w:r>
      <w:r w:rsidR="00EC019A" w:rsidRPr="009D6480">
        <w:rPr>
          <w:rFonts w:cs="Calibri"/>
        </w:rPr>
        <w:t>dobno</w:t>
      </w:r>
      <w:r w:rsidR="005043BA" w:rsidRPr="009D6480">
        <w:rPr>
          <w:rFonts w:cs="Calibri"/>
        </w:rPr>
        <w:t>, u C33 Popravak, održavanje i instaliranje strojeva i opreme zabilježen je rast udjela zaposlenosti u ukupnoj prerađivačkoj industriji (48,73</w:t>
      </w:r>
      <w:r w:rsidR="00EC019A" w:rsidRPr="009D6480">
        <w:rPr>
          <w:rFonts w:cs="Calibri"/>
        </w:rPr>
        <w:t xml:space="preserve"> </w:t>
      </w:r>
      <w:r w:rsidR="005043BA" w:rsidRPr="009D6480">
        <w:rPr>
          <w:rFonts w:cs="Calibri"/>
        </w:rPr>
        <w:t>%), kao i u C21 Proizvodnj</w:t>
      </w:r>
      <w:r w:rsidR="00C673ED" w:rsidRPr="009D6480">
        <w:rPr>
          <w:rFonts w:cs="Calibri"/>
        </w:rPr>
        <w:t>a</w:t>
      </w:r>
      <w:r w:rsidR="005043BA" w:rsidRPr="009D6480">
        <w:rPr>
          <w:rFonts w:cs="Calibri"/>
        </w:rPr>
        <w:t xml:space="preserve"> osnovnih farmaceutskih proizvoda i farmaceutskih pripravaka (38,58</w:t>
      </w:r>
      <w:r w:rsidR="00EC019A" w:rsidRPr="009D6480">
        <w:rPr>
          <w:rFonts w:cs="Calibri"/>
        </w:rPr>
        <w:t xml:space="preserve"> </w:t>
      </w:r>
      <w:r w:rsidR="005043BA" w:rsidRPr="009D6480">
        <w:rPr>
          <w:rFonts w:cs="Calibri"/>
        </w:rPr>
        <w:t xml:space="preserve">%) te </w:t>
      </w:r>
      <w:r w:rsidR="00AE0DE5">
        <w:rPr>
          <w:rFonts w:cs="Calibri"/>
        </w:rPr>
        <w:t xml:space="preserve">u </w:t>
      </w:r>
      <w:r w:rsidR="005043BA" w:rsidRPr="009D6480">
        <w:rPr>
          <w:rFonts w:cs="Calibri"/>
        </w:rPr>
        <w:t>C12 Proizvodnj</w:t>
      </w:r>
      <w:r w:rsidR="00C673ED" w:rsidRPr="009D6480">
        <w:rPr>
          <w:rFonts w:cs="Calibri"/>
        </w:rPr>
        <w:t>a</w:t>
      </w:r>
      <w:r w:rsidR="005043BA" w:rsidRPr="009D6480">
        <w:rPr>
          <w:rFonts w:cs="Calibri"/>
        </w:rPr>
        <w:t xml:space="preserve"> duhanskih proizvoda (28,26</w:t>
      </w:r>
      <w:r w:rsidR="00EC019A" w:rsidRPr="009D6480">
        <w:rPr>
          <w:rFonts w:cs="Calibri"/>
        </w:rPr>
        <w:t xml:space="preserve"> </w:t>
      </w:r>
      <w:r w:rsidR="005043BA" w:rsidRPr="009D6480">
        <w:rPr>
          <w:rFonts w:cs="Calibri"/>
        </w:rPr>
        <w:t>%).</w:t>
      </w:r>
    </w:p>
    <w:p w14:paraId="53DD2A96" w14:textId="6B999BCF" w:rsidR="005043BA" w:rsidRPr="009D6480" w:rsidRDefault="005043BA" w:rsidP="005043BA">
      <w:pPr>
        <w:spacing w:after="120" w:line="276" w:lineRule="auto"/>
        <w:jc w:val="both"/>
        <w:rPr>
          <w:rFonts w:cs="Calibri"/>
        </w:rPr>
      </w:pPr>
      <w:r w:rsidRPr="009D6480">
        <w:rPr>
          <w:rFonts w:cs="Calibri"/>
        </w:rPr>
        <w:t>Među naj</w:t>
      </w:r>
      <w:r w:rsidR="00EC019A" w:rsidRPr="009D6480">
        <w:rPr>
          <w:rFonts w:cs="Calibri"/>
        </w:rPr>
        <w:t>važnijim</w:t>
      </w:r>
      <w:r w:rsidRPr="009D6480">
        <w:rPr>
          <w:rFonts w:cs="Calibri"/>
        </w:rPr>
        <w:t xml:space="preserve"> pokazateljima stanja hrvatske industrije je BDV, odnosno sposobnost industrije da stvori što višu dodanu vrijednost. Nalazi u</w:t>
      </w:r>
      <w:r w:rsidR="00EC019A" w:rsidRPr="009D6480">
        <w:rPr>
          <w:rFonts w:cs="Calibri"/>
        </w:rPr>
        <w:t>pućuju</w:t>
      </w:r>
      <w:r w:rsidRPr="009D6480">
        <w:rPr>
          <w:rFonts w:cs="Calibri"/>
        </w:rPr>
        <w:t xml:space="preserve"> na velik pad udjela BDV-a u C19 Proizvodnja koksa i rafiniranih naftnih proizvoda u ukupnoj prerađivačkoj industriji (-60,96</w:t>
      </w:r>
      <w:r w:rsidR="00EC019A" w:rsidRPr="009D6480">
        <w:rPr>
          <w:rFonts w:cs="Calibri"/>
        </w:rPr>
        <w:t xml:space="preserve"> </w:t>
      </w:r>
      <w:r w:rsidRPr="009D6480">
        <w:rPr>
          <w:rFonts w:cs="Calibri"/>
        </w:rPr>
        <w:t>%), zatim slijede C12 Proizvodnja duhanskih proizvoda (-40,68</w:t>
      </w:r>
      <w:r w:rsidR="00EC019A" w:rsidRPr="009D6480">
        <w:rPr>
          <w:rFonts w:cs="Calibri"/>
        </w:rPr>
        <w:t xml:space="preserve"> </w:t>
      </w:r>
      <w:r w:rsidRPr="009D6480">
        <w:rPr>
          <w:rFonts w:cs="Calibri"/>
        </w:rPr>
        <w:t>%) te C14 Proizvodnj</w:t>
      </w:r>
      <w:r w:rsidR="00EC019A" w:rsidRPr="009D6480">
        <w:rPr>
          <w:rFonts w:cs="Calibri"/>
        </w:rPr>
        <w:t>a</w:t>
      </w:r>
      <w:r w:rsidRPr="009D6480">
        <w:rPr>
          <w:rFonts w:cs="Calibri"/>
        </w:rPr>
        <w:t xml:space="preserve"> odjeće (-33,23</w:t>
      </w:r>
      <w:r w:rsidR="00EC019A" w:rsidRPr="009D6480">
        <w:rPr>
          <w:rFonts w:cs="Calibri"/>
        </w:rPr>
        <w:t xml:space="preserve"> </w:t>
      </w:r>
      <w:r w:rsidRPr="009D6480">
        <w:rPr>
          <w:rFonts w:cs="Calibri"/>
        </w:rPr>
        <w:t>%). S druge pak strane, u C33 Popravak, održavanje i instaliranje strojeva i opreme primjetan je rast udjela BDV-a u ukupnoj prerađivačkoj industriji u 2024. godini u odnosu na 2015. u iznosu od 71,14</w:t>
      </w:r>
      <w:r w:rsidR="00EC019A" w:rsidRPr="009D6480">
        <w:rPr>
          <w:rFonts w:cs="Calibri"/>
        </w:rPr>
        <w:t xml:space="preserve"> </w:t>
      </w:r>
      <w:r w:rsidRPr="009D6480">
        <w:rPr>
          <w:rFonts w:cs="Calibri"/>
        </w:rPr>
        <w:t xml:space="preserve">%. </w:t>
      </w:r>
      <w:r w:rsidR="00EC019A" w:rsidRPr="009D6480">
        <w:rPr>
          <w:rFonts w:cs="Calibri"/>
        </w:rPr>
        <w:t>S</w:t>
      </w:r>
      <w:r w:rsidRPr="009D6480">
        <w:rPr>
          <w:rFonts w:cs="Calibri"/>
        </w:rPr>
        <w:t>lijede C32 Ostala prerađivačka industrija s rastom udjela od 65,65</w:t>
      </w:r>
      <w:r w:rsidR="00EC019A" w:rsidRPr="009D6480">
        <w:rPr>
          <w:rFonts w:cs="Calibri"/>
        </w:rPr>
        <w:t xml:space="preserve"> </w:t>
      </w:r>
      <w:r w:rsidRPr="009D6480">
        <w:rPr>
          <w:rFonts w:cs="Calibri"/>
        </w:rPr>
        <w:lastRenderedPageBreak/>
        <w:t>% te C24 Proizvodnja metala s porastom udjela od 40,47</w:t>
      </w:r>
      <w:r w:rsidR="00EC019A" w:rsidRPr="009D6480">
        <w:rPr>
          <w:rFonts w:cs="Calibri"/>
        </w:rPr>
        <w:t xml:space="preserve"> </w:t>
      </w:r>
      <w:r w:rsidRPr="009D6480">
        <w:rPr>
          <w:rFonts w:cs="Calibri"/>
        </w:rPr>
        <w:t>% u desetogodišnjem promatranom razdoblju.</w:t>
      </w:r>
    </w:p>
    <w:p w14:paraId="66B79056" w14:textId="009192CC" w:rsidR="005043BA" w:rsidRPr="009D6480" w:rsidRDefault="005043BA" w:rsidP="005043BA">
      <w:pPr>
        <w:spacing w:after="120" w:line="276" w:lineRule="auto"/>
        <w:jc w:val="both"/>
        <w:rPr>
          <w:rFonts w:cs="Calibri"/>
        </w:rPr>
      </w:pPr>
      <w:r w:rsidRPr="009D6480">
        <w:rPr>
          <w:rFonts w:cs="Calibri"/>
        </w:rPr>
        <w:t xml:space="preserve">Produktivnost rada mjerena BDV-om po zaposlenom jedan je od najvažnijih pokazatelja </w:t>
      </w:r>
      <w:r w:rsidR="00EC019A" w:rsidRPr="009D6480">
        <w:rPr>
          <w:rFonts w:cs="Calibri"/>
        </w:rPr>
        <w:t>učinkovitosti</w:t>
      </w:r>
      <w:r w:rsidRPr="009D6480">
        <w:rPr>
          <w:rFonts w:cs="Calibri"/>
        </w:rPr>
        <w:t xml:space="preserve"> gospodarstva, odnosno nekog sektora ili poduzeća. Više vrijednosti BDV-a po zaposlenom u</w:t>
      </w:r>
      <w:r w:rsidR="00EC019A" w:rsidRPr="009D6480">
        <w:rPr>
          <w:rFonts w:cs="Calibri"/>
        </w:rPr>
        <w:t>pućuju</w:t>
      </w:r>
      <w:r w:rsidRPr="009D6480">
        <w:rPr>
          <w:rFonts w:cs="Calibri"/>
        </w:rPr>
        <w:t xml:space="preserve"> na veću produktivnost rada. U promatranom desetogodišnjem razdoblju najveći pad produktivnosti rada zabilježen je u C12 Proizvodnj</w:t>
      </w:r>
      <w:r w:rsidR="00C673ED" w:rsidRPr="009D6480">
        <w:rPr>
          <w:rFonts w:cs="Calibri"/>
        </w:rPr>
        <w:t>a</w:t>
      </w:r>
      <w:r w:rsidRPr="009D6480">
        <w:rPr>
          <w:rFonts w:cs="Calibri"/>
        </w:rPr>
        <w:t xml:space="preserve"> duhanskih proizvoda (-30,87</w:t>
      </w:r>
      <w:r w:rsidR="00EC019A" w:rsidRPr="009D6480">
        <w:rPr>
          <w:rFonts w:cs="Calibri"/>
        </w:rPr>
        <w:t xml:space="preserve"> </w:t>
      </w:r>
      <w:r w:rsidRPr="009D6480">
        <w:rPr>
          <w:rFonts w:cs="Calibri"/>
        </w:rPr>
        <w:t>%) te C21 Proizvodnj</w:t>
      </w:r>
      <w:r w:rsidR="00C673ED" w:rsidRPr="009D6480">
        <w:rPr>
          <w:rFonts w:cs="Calibri"/>
        </w:rPr>
        <w:t>a</w:t>
      </w:r>
      <w:r w:rsidRPr="009D6480">
        <w:rPr>
          <w:rFonts w:cs="Calibri"/>
        </w:rPr>
        <w:t xml:space="preserve"> osnovnih farmaceutskih proizvoda i farmaceutskih pripravaka (-1,31</w:t>
      </w:r>
      <w:r w:rsidR="00EC019A" w:rsidRPr="009D6480">
        <w:rPr>
          <w:rFonts w:cs="Calibri"/>
        </w:rPr>
        <w:t xml:space="preserve"> </w:t>
      </w:r>
      <w:r w:rsidRPr="009D6480">
        <w:rPr>
          <w:rFonts w:cs="Calibri"/>
        </w:rPr>
        <w:t>%). U svim ostalim odjeljcima zabilježen je rast pri čemu su najveće vrijednosti u C15 Proizvodnja kože i srodnih proizvoda od drugih materijala (206,20</w:t>
      </w:r>
      <w:r w:rsidR="00EC019A" w:rsidRPr="009D6480">
        <w:rPr>
          <w:rFonts w:cs="Calibri"/>
        </w:rPr>
        <w:t xml:space="preserve"> </w:t>
      </w:r>
      <w:r w:rsidRPr="009D6480">
        <w:rPr>
          <w:rFonts w:cs="Calibri"/>
        </w:rPr>
        <w:t>%), zatim C30 Proizvodnja ostalih prijevoznih sredstava (126,24</w:t>
      </w:r>
      <w:r w:rsidR="00EC019A" w:rsidRPr="009D6480">
        <w:rPr>
          <w:rFonts w:cs="Calibri"/>
        </w:rPr>
        <w:t xml:space="preserve"> </w:t>
      </w:r>
      <w:r w:rsidRPr="009D6480">
        <w:rPr>
          <w:rFonts w:cs="Calibri"/>
        </w:rPr>
        <w:t>%) te C27 Proizvodnja električne opreme (113,43</w:t>
      </w:r>
      <w:r w:rsidR="00EC019A" w:rsidRPr="009D6480">
        <w:rPr>
          <w:rFonts w:cs="Calibri"/>
        </w:rPr>
        <w:t xml:space="preserve"> </w:t>
      </w:r>
      <w:r w:rsidRPr="009D6480">
        <w:rPr>
          <w:rFonts w:cs="Calibri"/>
        </w:rPr>
        <w:t>%).</w:t>
      </w:r>
    </w:p>
    <w:p w14:paraId="2B2916E6" w14:textId="0F3DF18D" w:rsidR="005043BA" w:rsidRPr="009D6480" w:rsidRDefault="005043BA" w:rsidP="005043BA">
      <w:pPr>
        <w:spacing w:after="120" w:line="276" w:lineRule="auto"/>
        <w:jc w:val="both"/>
        <w:rPr>
          <w:rFonts w:cs="Calibri"/>
        </w:rPr>
      </w:pPr>
      <w:r w:rsidRPr="009D6480">
        <w:rPr>
          <w:rFonts w:cs="Calibri"/>
        </w:rPr>
        <w:t>Koncentracija BDV-a po sektorima pokazuje kako je bruto dodana vrijednost raspoređena među sektorima, odnosno sudjeluje li u njezinu stvaranju manji ili veći broj sektora. Visoka koncentracija znači da manji broj sektora stvara velik dio ukupnog BDV-a, dok niska koncentracija u</w:t>
      </w:r>
      <w:r w:rsidR="00EC019A" w:rsidRPr="009D6480">
        <w:rPr>
          <w:rFonts w:cs="Calibri"/>
        </w:rPr>
        <w:t>pućuje</w:t>
      </w:r>
      <w:r w:rsidRPr="009D6480">
        <w:rPr>
          <w:rFonts w:cs="Calibri"/>
        </w:rPr>
        <w:t xml:space="preserve"> na veći broj sektora koji stvaraju velik dio ukupnog BDV-a</w:t>
      </w:r>
      <w:r w:rsidR="002466D0">
        <w:rPr>
          <w:rFonts w:cs="Calibri"/>
        </w:rPr>
        <w:t>,</w:t>
      </w:r>
      <w:r w:rsidRPr="009D6480">
        <w:rPr>
          <w:rFonts w:cs="Calibri"/>
        </w:rPr>
        <w:t xml:space="preserve"> što </w:t>
      </w:r>
      <w:r w:rsidR="00EC019A" w:rsidRPr="009D6480">
        <w:rPr>
          <w:rFonts w:cs="Calibri"/>
        </w:rPr>
        <w:t>znači da je</w:t>
      </w:r>
      <w:r w:rsidRPr="009D6480">
        <w:rPr>
          <w:rFonts w:cs="Calibri"/>
        </w:rPr>
        <w:t xml:space="preserve"> ravnomjernij</w:t>
      </w:r>
      <w:r w:rsidR="00EC019A" w:rsidRPr="009D6480">
        <w:rPr>
          <w:rFonts w:cs="Calibri"/>
        </w:rPr>
        <w:t>a</w:t>
      </w:r>
      <w:r w:rsidRPr="009D6480">
        <w:rPr>
          <w:rFonts w:cs="Calibri"/>
        </w:rPr>
        <w:t xml:space="preserve"> raspoređenost BDV-a među sektorima. Najviše vrijednosti promjene pokazatelja koncentracije BDV-a po sektorima hrvatske prerađivačke industrije zabilježene su u C26 Proizvodnja računala te elektroničkih i optičkih proizvoda (-85,83</w:t>
      </w:r>
      <w:r w:rsidR="00EC019A" w:rsidRPr="009D6480">
        <w:rPr>
          <w:rFonts w:cs="Calibri"/>
        </w:rPr>
        <w:t xml:space="preserve"> </w:t>
      </w:r>
      <w:r w:rsidRPr="009D6480">
        <w:rPr>
          <w:rFonts w:cs="Calibri"/>
        </w:rPr>
        <w:t>%), zatim C33 Popravak, održavanje i instaliranje strojeva i opreme (-76,43</w:t>
      </w:r>
      <w:r w:rsidR="00EC019A" w:rsidRPr="009D6480">
        <w:rPr>
          <w:rFonts w:cs="Calibri"/>
        </w:rPr>
        <w:t xml:space="preserve"> </w:t>
      </w:r>
      <w:r w:rsidRPr="009D6480">
        <w:rPr>
          <w:rFonts w:cs="Calibri"/>
        </w:rPr>
        <w:t>%) te C30 Proizvodnja ostalih prijevoznih sredstava (-64,59</w:t>
      </w:r>
      <w:r w:rsidR="00EC019A" w:rsidRPr="009D6480">
        <w:rPr>
          <w:rFonts w:cs="Calibri"/>
        </w:rPr>
        <w:t xml:space="preserve"> </w:t>
      </w:r>
      <w:r w:rsidRPr="009D6480">
        <w:rPr>
          <w:rFonts w:cs="Calibri"/>
        </w:rPr>
        <w:t>%)</w:t>
      </w:r>
      <w:r w:rsidR="00EC019A" w:rsidRPr="009D6480">
        <w:rPr>
          <w:rFonts w:cs="Calibri"/>
        </w:rPr>
        <w:t>.</w:t>
      </w:r>
    </w:p>
    <w:p w14:paraId="216B830B" w14:textId="54051B61" w:rsidR="005043BA" w:rsidRPr="009D6480" w:rsidRDefault="005043BA" w:rsidP="005A2061">
      <w:pPr>
        <w:spacing w:line="276" w:lineRule="auto"/>
        <w:jc w:val="both"/>
        <w:rPr>
          <w:rFonts w:cs="Calibri"/>
        </w:rPr>
      </w:pPr>
      <w:r w:rsidRPr="009D6480">
        <w:rPr>
          <w:rFonts w:cs="Calibri"/>
        </w:rPr>
        <w:t>Detaljniji podaci prema odjeljcima unutar djelatnosti C Prerađivačka industrija (C10</w:t>
      </w:r>
      <w:r w:rsidR="00EC019A" w:rsidRPr="009D6480">
        <w:rPr>
          <w:rFonts w:cs="Calibri"/>
        </w:rPr>
        <w:t xml:space="preserve"> ‒ </w:t>
      </w:r>
      <w:r w:rsidRPr="009D6480">
        <w:rPr>
          <w:rFonts w:cs="Calibri"/>
        </w:rPr>
        <w:t>C33) nalaze se u tablici u nastavku u kojoj su prikazane stope promjena u desetogodišnjem razdoblju (vrijednost ostvarena u 2024. u odnosu na 2015.). Najveći porast vrijednosti ovog pokazatelja zabilježen je u C27 Proizvodnj</w:t>
      </w:r>
      <w:r w:rsidR="00C673ED" w:rsidRPr="009D6480">
        <w:rPr>
          <w:rFonts w:cs="Calibri"/>
        </w:rPr>
        <w:t>a</w:t>
      </w:r>
      <w:r w:rsidRPr="009D6480">
        <w:rPr>
          <w:rFonts w:cs="Calibri"/>
        </w:rPr>
        <w:t xml:space="preserve"> električne opreme (90,21</w:t>
      </w:r>
      <w:r w:rsidR="00EC019A" w:rsidRPr="009D6480">
        <w:rPr>
          <w:rFonts w:cs="Calibri"/>
        </w:rPr>
        <w:t xml:space="preserve"> </w:t>
      </w:r>
      <w:r w:rsidRPr="009D6480">
        <w:rPr>
          <w:rFonts w:cs="Calibri"/>
        </w:rPr>
        <w:t>%), zatim C15 Proizvodnj</w:t>
      </w:r>
      <w:r w:rsidR="00C673ED" w:rsidRPr="009D6480">
        <w:rPr>
          <w:rFonts w:cs="Calibri"/>
        </w:rPr>
        <w:t>a</w:t>
      </w:r>
      <w:r w:rsidRPr="009D6480">
        <w:rPr>
          <w:rFonts w:cs="Calibri"/>
        </w:rPr>
        <w:t xml:space="preserve"> kože i srodnih proizvoda od drugih materijala (71,84</w:t>
      </w:r>
      <w:r w:rsidR="00EC019A" w:rsidRPr="009D6480">
        <w:rPr>
          <w:rFonts w:cs="Calibri"/>
        </w:rPr>
        <w:t xml:space="preserve"> </w:t>
      </w:r>
      <w:r w:rsidRPr="009D6480">
        <w:rPr>
          <w:rFonts w:cs="Calibri"/>
        </w:rPr>
        <w:t>%) te C18 Tiskanje i umnožavanje snimljenih zapisa (45,81</w:t>
      </w:r>
      <w:r w:rsidR="00EC019A" w:rsidRPr="009D6480">
        <w:rPr>
          <w:rFonts w:cs="Calibri"/>
        </w:rPr>
        <w:t xml:space="preserve"> </w:t>
      </w:r>
      <w:r w:rsidRPr="009D6480">
        <w:rPr>
          <w:rFonts w:cs="Calibri"/>
        </w:rPr>
        <w:t>%).</w:t>
      </w:r>
      <w:r w:rsidRPr="009D6480">
        <w:rPr>
          <w:rFonts w:cs="Calibri"/>
        </w:rPr>
        <w:br w:type="page"/>
      </w:r>
    </w:p>
    <w:p w14:paraId="348EEF93" w14:textId="77777777" w:rsidR="005043BA" w:rsidRPr="009D6480" w:rsidRDefault="005043BA" w:rsidP="005043BA">
      <w:pPr>
        <w:spacing w:line="276" w:lineRule="auto"/>
        <w:jc w:val="both"/>
        <w:rPr>
          <w:rFonts w:cs="Calibri"/>
        </w:rPr>
        <w:sectPr w:rsidR="005043BA" w:rsidRPr="009D6480" w:rsidSect="00F03011">
          <w:footerReference w:type="default" r:id="rId50"/>
          <w:pgSz w:w="11906" w:h="16838"/>
          <w:pgMar w:top="1538" w:right="1440" w:bottom="1440" w:left="1440" w:header="708" w:footer="708" w:gutter="0"/>
          <w:cols w:space="708"/>
          <w:titlePg/>
          <w:docGrid w:linePitch="360"/>
        </w:sectPr>
      </w:pPr>
    </w:p>
    <w:p w14:paraId="1F997BB7" w14:textId="3A4DFEFF" w:rsidR="005043BA" w:rsidRPr="009D6480" w:rsidRDefault="00965691" w:rsidP="008B752C">
      <w:pPr>
        <w:pStyle w:val="Caption"/>
        <w:spacing w:after="0"/>
        <w:jc w:val="both"/>
        <w:rPr>
          <w:rFonts w:cs="Calibri"/>
        </w:rPr>
      </w:pPr>
      <w:bookmarkStart w:id="339" w:name="_Toc238480519"/>
      <w:r w:rsidRPr="009D6480">
        <w:rPr>
          <w:noProof/>
          <w:lang w:eastAsia="hr-HR"/>
        </w:rPr>
        <w:lastRenderedPageBreak/>
        <w:drawing>
          <wp:anchor distT="0" distB="0" distL="114300" distR="114300" simplePos="0" relativeHeight="251658242" behindDoc="1" locked="0" layoutInCell="1" allowOverlap="1" wp14:anchorId="5FE00E46" wp14:editId="509EFA4D">
            <wp:simplePos x="0" y="0"/>
            <wp:positionH relativeFrom="page">
              <wp:posOffset>566420</wp:posOffset>
            </wp:positionH>
            <wp:positionV relativeFrom="paragraph">
              <wp:posOffset>217170</wp:posOffset>
            </wp:positionV>
            <wp:extent cx="9944100" cy="5005070"/>
            <wp:effectExtent l="0" t="0" r="0" b="5080"/>
            <wp:wrapThrough wrapText="bothSides">
              <wp:wrapPolygon edited="0">
                <wp:start x="0" y="0"/>
                <wp:lineTo x="0" y="21540"/>
                <wp:lineTo x="20152" y="21540"/>
                <wp:lineTo x="21103" y="21211"/>
                <wp:lineTo x="21062" y="21046"/>
                <wp:lineTo x="21559" y="20635"/>
                <wp:lineTo x="21559" y="18909"/>
                <wp:lineTo x="21062" y="18416"/>
                <wp:lineTo x="21559" y="18005"/>
                <wp:lineTo x="21559" y="15785"/>
                <wp:lineTo x="20152" y="15785"/>
                <wp:lineTo x="21559" y="15374"/>
                <wp:lineTo x="21559" y="13318"/>
                <wp:lineTo x="20152" y="13154"/>
                <wp:lineTo x="21559" y="12743"/>
                <wp:lineTo x="21559" y="12085"/>
                <wp:lineTo x="20152" y="11839"/>
                <wp:lineTo x="21559" y="11510"/>
                <wp:lineTo x="21559" y="8139"/>
                <wp:lineTo x="20152" y="7892"/>
                <wp:lineTo x="21559" y="7481"/>
                <wp:lineTo x="21559" y="0"/>
                <wp:lineTo x="0" y="0"/>
              </wp:wrapPolygon>
            </wp:wrapThrough>
            <wp:docPr id="335382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944100" cy="500507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BB9" w:rsidRPr="009D6480">
        <w:t xml:space="preserve">Slika </w:t>
      </w:r>
      <w:r w:rsidR="00E178F7">
        <w:fldChar w:fldCharType="begin"/>
      </w:r>
      <w:r w:rsidR="00E178F7">
        <w:instrText xml:space="preserve"> SEQ Slika \* ARABIC </w:instrText>
      </w:r>
      <w:r w:rsidR="00E178F7">
        <w:fldChar w:fldCharType="separate"/>
      </w:r>
      <w:r w:rsidR="000B5ACB">
        <w:rPr>
          <w:noProof/>
        </w:rPr>
        <w:t>10</w:t>
      </w:r>
      <w:r w:rsidR="00E178F7">
        <w:fldChar w:fldCharType="end"/>
      </w:r>
      <w:r w:rsidR="00EC019A" w:rsidRPr="009D6480">
        <w:t>.</w:t>
      </w:r>
      <w:r w:rsidR="005043BA" w:rsidRPr="009D6480">
        <w:rPr>
          <w:rFonts w:cs="Calibri"/>
        </w:rPr>
        <w:t xml:space="preserve"> Ključni pokazatelji promjena u hrvatskoj industriji u razdoblju od 2015. do 2024.</w:t>
      </w:r>
      <w:bookmarkEnd w:id="339"/>
    </w:p>
    <w:p w14:paraId="4404BAC8" w14:textId="67EBC4A3" w:rsidR="00965691" w:rsidRPr="009D6480" w:rsidRDefault="00965691" w:rsidP="00367067">
      <w:pPr>
        <w:spacing w:after="0"/>
        <w:sectPr w:rsidR="00965691" w:rsidRPr="009D6480" w:rsidSect="005043BA">
          <w:headerReference w:type="even" r:id="rId52"/>
          <w:headerReference w:type="default" r:id="rId53"/>
          <w:footerReference w:type="default" r:id="rId54"/>
          <w:headerReference w:type="first" r:id="rId55"/>
          <w:pgSz w:w="16838" w:h="11906" w:orient="landscape"/>
          <w:pgMar w:top="1440" w:right="1440" w:bottom="1440" w:left="1440" w:header="708" w:footer="708" w:gutter="0"/>
          <w:cols w:space="708"/>
          <w:docGrid w:linePitch="360"/>
        </w:sectPr>
      </w:pPr>
      <w:r w:rsidRPr="009D6480">
        <w:t xml:space="preserve">Izvor: </w:t>
      </w:r>
      <w:r w:rsidR="00540BE7">
        <w:t>MINGO</w:t>
      </w:r>
      <w:r w:rsidR="00D81433">
        <w:t>,2026.</w:t>
      </w:r>
      <w:r w:rsidR="00540BE7">
        <w:t xml:space="preserve"> (prema podacima </w:t>
      </w:r>
      <w:r w:rsidRPr="009D6480">
        <w:t>FINA</w:t>
      </w:r>
      <w:r w:rsidR="00540BE7">
        <w:t>-e</w:t>
      </w:r>
      <w:r w:rsidRPr="009D6480">
        <w:t>)</w:t>
      </w:r>
      <w:r w:rsidR="00D81433">
        <w:t>.</w:t>
      </w:r>
    </w:p>
    <w:p w14:paraId="729DABCD" w14:textId="2340B23E" w:rsidR="005A2061" w:rsidRPr="009D6480" w:rsidRDefault="005A2061" w:rsidP="005A2061">
      <w:pPr>
        <w:spacing w:line="276" w:lineRule="auto"/>
        <w:jc w:val="both"/>
        <w:rPr>
          <w:rFonts w:cs="Calibri"/>
        </w:rPr>
      </w:pPr>
      <w:r w:rsidRPr="009D6480">
        <w:rPr>
          <w:rFonts w:cs="Calibri"/>
        </w:rPr>
        <w:lastRenderedPageBreak/>
        <w:t>Širi globalni i europski kontekst gospodarskih trendova opisan je u prethodnim poglavljima, a u nastavku se daje usporedba ključnih pokazatelja razvoja industrije s prosjekom EU27 kako bi se objektivno sagledala pozicija Hrvatske u društvu ostalih zemalja članica EU</w:t>
      </w:r>
      <w:r w:rsidR="00EC019A" w:rsidRPr="009D6480">
        <w:rPr>
          <w:rFonts w:cs="Calibri"/>
        </w:rPr>
        <w:t>-a</w:t>
      </w:r>
      <w:r w:rsidR="00B80A18" w:rsidRPr="009D6480">
        <w:rPr>
          <w:rFonts w:cs="Calibri"/>
        </w:rPr>
        <w:t xml:space="preserve"> </w:t>
      </w:r>
      <w:r w:rsidRPr="009D6480">
        <w:rPr>
          <w:rFonts w:cs="Calibri"/>
        </w:rPr>
        <w:t>i time utvrdio trenut</w:t>
      </w:r>
      <w:r w:rsidR="00EC019A" w:rsidRPr="009D6480">
        <w:rPr>
          <w:rFonts w:cs="Calibri"/>
        </w:rPr>
        <w:t>ač</w:t>
      </w:r>
      <w:r w:rsidRPr="009D6480">
        <w:rPr>
          <w:rFonts w:cs="Calibri"/>
        </w:rPr>
        <w:t>ni položaj Hrvatske koj</w:t>
      </w:r>
      <w:r w:rsidR="00EC019A" w:rsidRPr="009D6480">
        <w:rPr>
          <w:rFonts w:cs="Calibri"/>
        </w:rPr>
        <w:t>i</w:t>
      </w:r>
      <w:r w:rsidRPr="009D6480">
        <w:rPr>
          <w:rFonts w:cs="Calibri"/>
        </w:rPr>
        <w:t xml:space="preserve"> se namjerava poboljšati provedb</w:t>
      </w:r>
      <w:r w:rsidR="006D5B39" w:rsidRPr="009D6480">
        <w:rPr>
          <w:rFonts w:cs="Calibri"/>
        </w:rPr>
        <w:t>om</w:t>
      </w:r>
      <w:r w:rsidRPr="009D6480">
        <w:rPr>
          <w:rFonts w:cs="Calibri"/>
        </w:rPr>
        <w:t xml:space="preserve"> Nacionalnog plana. </w:t>
      </w:r>
    </w:p>
    <w:p w14:paraId="6E6F34D2" w14:textId="4AFBF6C2" w:rsidR="00840BF7" w:rsidRPr="009D6480" w:rsidRDefault="00AE3054" w:rsidP="00D25A59">
      <w:pPr>
        <w:spacing w:after="120" w:line="276" w:lineRule="auto"/>
        <w:jc w:val="both"/>
        <w:rPr>
          <w:rFonts w:cs="Calibri"/>
        </w:rPr>
      </w:pPr>
      <w:r w:rsidRPr="009D6480">
        <w:rPr>
          <w:rFonts w:cs="Calibri"/>
        </w:rPr>
        <w:t xml:space="preserve">Hrvatski BDP po stanovniku </w:t>
      </w:r>
      <w:r w:rsidR="00A6441F" w:rsidRPr="009D6480">
        <w:rPr>
          <w:rFonts w:cs="Calibri"/>
        </w:rPr>
        <w:t xml:space="preserve">prema paritetu kupovne moći </w:t>
      </w:r>
      <w:r w:rsidRPr="009D6480">
        <w:rPr>
          <w:rFonts w:cs="Calibri"/>
        </w:rPr>
        <w:t xml:space="preserve">u 2024. godini </w:t>
      </w:r>
      <w:r w:rsidR="00A6441F" w:rsidRPr="009D6480">
        <w:rPr>
          <w:rFonts w:cs="Calibri"/>
        </w:rPr>
        <w:t xml:space="preserve">iznosi </w:t>
      </w:r>
      <w:r w:rsidRPr="009D6480">
        <w:rPr>
          <w:rFonts w:cs="Calibri"/>
        </w:rPr>
        <w:t>oko 31</w:t>
      </w:r>
      <w:r w:rsidR="007E1CD6" w:rsidRPr="009D6480">
        <w:rPr>
          <w:rFonts w:cs="Calibri"/>
        </w:rPr>
        <w:t>,1</w:t>
      </w:r>
      <w:r w:rsidRPr="009D6480">
        <w:rPr>
          <w:rFonts w:cs="Calibri"/>
        </w:rPr>
        <w:t xml:space="preserve"> tisuću eura, čime se Hrvatska nalazi u donjem dijelu raspodjele</w:t>
      </w:r>
      <w:r w:rsidR="00EC019A" w:rsidRPr="009D6480">
        <w:rPr>
          <w:rFonts w:cs="Calibri"/>
        </w:rPr>
        <w:t xml:space="preserve"> EU-a</w:t>
      </w:r>
      <w:r w:rsidRPr="009D6480">
        <w:rPr>
          <w:rFonts w:cs="Calibri"/>
        </w:rPr>
        <w:t xml:space="preserve"> te ostaje ispod prosjeka EU27 (označenog vertikalnom linijom), uz razinu vrlo sličnu Poljskoj i Estoniji, </w:t>
      </w:r>
      <w:r w:rsidR="00EC019A" w:rsidRPr="009D6480">
        <w:rPr>
          <w:rFonts w:cs="Calibri"/>
        </w:rPr>
        <w:t>malo</w:t>
      </w:r>
      <w:r w:rsidRPr="009D6480">
        <w:rPr>
          <w:rFonts w:cs="Calibri"/>
        </w:rPr>
        <w:t xml:space="preserve"> višu od Rumunjske i Mađarske te nižu od Portugala i Litve. Ujedno se vidi velika heterogenost unutar EU-a, s izrazito visokim vrijednostima Luksemburga i Irske u odnosu na </w:t>
      </w:r>
      <w:r w:rsidR="00F957CB">
        <w:rPr>
          <w:rFonts w:cs="Calibri"/>
        </w:rPr>
        <w:t xml:space="preserve">ostale </w:t>
      </w:r>
      <w:r w:rsidRPr="009D6480">
        <w:rPr>
          <w:rFonts w:cs="Calibri"/>
        </w:rPr>
        <w:t>zemlj</w:t>
      </w:r>
      <w:r w:rsidR="00F957CB">
        <w:rPr>
          <w:rFonts w:cs="Calibri"/>
        </w:rPr>
        <w:t>e</w:t>
      </w:r>
      <w:r w:rsidRPr="009D6480">
        <w:rPr>
          <w:rFonts w:cs="Calibri"/>
        </w:rPr>
        <w:t>.</w:t>
      </w:r>
      <w:r w:rsidR="007E45A9" w:rsidRPr="009D6480">
        <w:rPr>
          <w:rFonts w:cs="Calibri"/>
        </w:rPr>
        <w:t xml:space="preserve"> Na slici u nastavku prikazan je položaj Hrvatske u odnosu na </w:t>
      </w:r>
      <w:r w:rsidR="00372587" w:rsidRPr="009D6480">
        <w:rPr>
          <w:rFonts w:cs="Calibri"/>
        </w:rPr>
        <w:t xml:space="preserve">prosjek i vrijednosti </w:t>
      </w:r>
      <w:r w:rsidR="00481B07" w:rsidRPr="009D6480">
        <w:rPr>
          <w:rFonts w:cs="Calibri"/>
        </w:rPr>
        <w:t>BDP</w:t>
      </w:r>
      <w:r w:rsidR="0015515B" w:rsidRPr="009D6480">
        <w:rPr>
          <w:rFonts w:cs="Calibri"/>
        </w:rPr>
        <w:t>-a</w:t>
      </w:r>
      <w:r w:rsidR="00481B07" w:rsidRPr="009D6480">
        <w:rPr>
          <w:rFonts w:cs="Calibri"/>
        </w:rPr>
        <w:t xml:space="preserve"> po stanovniku</w:t>
      </w:r>
      <w:r w:rsidR="00CB3C26" w:rsidRPr="009D6480">
        <w:rPr>
          <w:rFonts w:cs="Calibri"/>
        </w:rPr>
        <w:t xml:space="preserve"> prema paritetu kupovne moći </w:t>
      </w:r>
      <w:r w:rsidR="007E45A9" w:rsidRPr="009D6480">
        <w:rPr>
          <w:rFonts w:cs="Calibri"/>
        </w:rPr>
        <w:t>ostal</w:t>
      </w:r>
      <w:r w:rsidR="00CB3C26" w:rsidRPr="009D6480">
        <w:rPr>
          <w:rFonts w:cs="Calibri"/>
        </w:rPr>
        <w:t>ih</w:t>
      </w:r>
      <w:r w:rsidR="007E45A9" w:rsidRPr="009D6480">
        <w:rPr>
          <w:rFonts w:cs="Calibri"/>
        </w:rPr>
        <w:t xml:space="preserve"> </w:t>
      </w:r>
      <w:r w:rsidR="00352234" w:rsidRPr="009D6480">
        <w:rPr>
          <w:rFonts w:cs="Calibri"/>
        </w:rPr>
        <w:t>zem</w:t>
      </w:r>
      <w:r w:rsidR="00CB3C26" w:rsidRPr="009D6480">
        <w:rPr>
          <w:rFonts w:cs="Calibri"/>
        </w:rPr>
        <w:t>a</w:t>
      </w:r>
      <w:r w:rsidR="00352234" w:rsidRPr="009D6480">
        <w:rPr>
          <w:rFonts w:cs="Calibri"/>
        </w:rPr>
        <w:t>lj</w:t>
      </w:r>
      <w:r w:rsidR="00CB3C26" w:rsidRPr="009D6480">
        <w:rPr>
          <w:rFonts w:cs="Calibri"/>
        </w:rPr>
        <w:t>a</w:t>
      </w:r>
      <w:r w:rsidR="00352234" w:rsidRPr="009D6480">
        <w:rPr>
          <w:rFonts w:cs="Calibri"/>
        </w:rPr>
        <w:t xml:space="preserve"> članic</w:t>
      </w:r>
      <w:r w:rsidR="00CB3C26" w:rsidRPr="009D6480">
        <w:rPr>
          <w:rFonts w:cs="Calibri"/>
        </w:rPr>
        <w:t>a</w:t>
      </w:r>
      <w:r w:rsidR="00352234" w:rsidRPr="009D6480">
        <w:rPr>
          <w:rFonts w:cs="Calibri"/>
        </w:rPr>
        <w:t xml:space="preserve"> EU27</w:t>
      </w:r>
      <w:r w:rsidR="00CB3C26" w:rsidRPr="009D6480">
        <w:rPr>
          <w:rFonts w:cs="Calibri"/>
        </w:rPr>
        <w:t>.</w:t>
      </w:r>
      <w:r w:rsidR="0015515B" w:rsidRPr="009D6480">
        <w:rPr>
          <w:rStyle w:val="FootnoteReference"/>
          <w:rFonts w:cs="Calibri"/>
        </w:rPr>
        <w:footnoteReference w:id="37"/>
      </w:r>
    </w:p>
    <w:p w14:paraId="7BAE321E" w14:textId="356DEB07" w:rsidR="00554AC3" w:rsidRPr="009D6480" w:rsidRDefault="00205DCB" w:rsidP="00E963C8">
      <w:pPr>
        <w:pStyle w:val="Caption"/>
        <w:spacing w:after="0"/>
        <w:jc w:val="both"/>
        <w:rPr>
          <w:rFonts w:cs="Calibri"/>
        </w:rPr>
      </w:pPr>
      <w:bookmarkStart w:id="340" w:name="_Toc238480520"/>
      <w:r w:rsidRPr="009D6480">
        <w:t xml:space="preserve">Slika </w:t>
      </w:r>
      <w:r w:rsidR="00E178F7">
        <w:fldChar w:fldCharType="begin"/>
      </w:r>
      <w:r w:rsidR="00E178F7">
        <w:instrText xml:space="preserve"> SEQ Slika \* ARABIC </w:instrText>
      </w:r>
      <w:r w:rsidR="00E178F7">
        <w:fldChar w:fldCharType="separate"/>
      </w:r>
      <w:r w:rsidR="000B5ACB">
        <w:rPr>
          <w:noProof/>
        </w:rPr>
        <w:t>11</w:t>
      </w:r>
      <w:r w:rsidR="00E178F7">
        <w:fldChar w:fldCharType="end"/>
      </w:r>
      <w:r w:rsidR="00EC019A" w:rsidRPr="009D6480">
        <w:t>.</w:t>
      </w:r>
      <w:r w:rsidR="00007BAF" w:rsidRPr="009D6480">
        <w:rPr>
          <w:rFonts w:cs="Calibri"/>
        </w:rPr>
        <w:t xml:space="preserve"> BDP po stanovniku </w:t>
      </w:r>
      <w:r w:rsidR="005C0602" w:rsidRPr="009D6480">
        <w:rPr>
          <w:rFonts w:cs="Calibri"/>
        </w:rPr>
        <w:t>prema paritetu kupovne moći</w:t>
      </w:r>
      <w:r w:rsidR="00B94672" w:rsidRPr="009D6480">
        <w:rPr>
          <w:rFonts w:cs="Calibri"/>
        </w:rPr>
        <w:t xml:space="preserve">, Hrvatska, </w:t>
      </w:r>
      <w:r w:rsidR="005027E7" w:rsidRPr="009D6480">
        <w:rPr>
          <w:rFonts w:cs="Calibri"/>
        </w:rPr>
        <w:t xml:space="preserve">prosjek </w:t>
      </w:r>
      <w:r w:rsidR="00B94672" w:rsidRPr="009D6480">
        <w:rPr>
          <w:rFonts w:cs="Calibri"/>
        </w:rPr>
        <w:t>EU27</w:t>
      </w:r>
      <w:r w:rsidR="003336D6" w:rsidRPr="009D6480">
        <w:rPr>
          <w:rFonts w:cs="Calibri"/>
        </w:rPr>
        <w:t>, 2024.</w:t>
      </w:r>
      <w:bookmarkEnd w:id="340"/>
    </w:p>
    <w:p w14:paraId="08317201" w14:textId="4ED34E54" w:rsidR="00AF7380" w:rsidRPr="009D6480" w:rsidRDefault="00B571B5" w:rsidP="00766069">
      <w:pPr>
        <w:spacing w:after="0" w:line="276" w:lineRule="auto"/>
        <w:jc w:val="both"/>
        <w:rPr>
          <w:rFonts w:cs="Calibri"/>
        </w:rPr>
      </w:pPr>
      <w:r w:rsidRPr="009D6480">
        <w:rPr>
          <w:rFonts w:cs="Calibri"/>
          <w:noProof/>
          <w:lang w:eastAsia="hr-HR"/>
        </w:rPr>
        <w:drawing>
          <wp:inline distT="0" distB="0" distL="0" distR="0" wp14:anchorId="70C9B187" wp14:editId="175A6236">
            <wp:extent cx="4001414" cy="4668236"/>
            <wp:effectExtent l="0" t="0" r="0" b="0"/>
            <wp:docPr id="1705614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17987" cy="4687570"/>
                    </a:xfrm>
                    <a:prstGeom prst="rect">
                      <a:avLst/>
                    </a:prstGeom>
                    <a:noFill/>
                  </pic:spPr>
                </pic:pic>
              </a:graphicData>
            </a:graphic>
          </wp:inline>
        </w:drawing>
      </w:r>
    </w:p>
    <w:p w14:paraId="296A79C9" w14:textId="3D063D7B" w:rsidR="00AF7380" w:rsidRPr="009D6480" w:rsidRDefault="00AF7380" w:rsidP="00E963C8">
      <w:pPr>
        <w:spacing w:after="0" w:line="276" w:lineRule="auto"/>
        <w:rPr>
          <w:rFonts w:cs="Calibri"/>
        </w:rPr>
      </w:pPr>
      <w:r w:rsidRPr="009D6480">
        <w:rPr>
          <w:rFonts w:cs="Calibri"/>
        </w:rPr>
        <w:t xml:space="preserve">Izvor: </w:t>
      </w:r>
      <w:r w:rsidR="00C815D1" w:rsidRPr="009D6480">
        <w:rPr>
          <w:rFonts w:cs="Calibri"/>
        </w:rPr>
        <w:t xml:space="preserve">EIZ, 2026. (prema podacima </w:t>
      </w:r>
      <w:r w:rsidRPr="009D6480">
        <w:rPr>
          <w:rFonts w:cs="Calibri"/>
        </w:rPr>
        <w:t>EUROSTAT</w:t>
      </w:r>
      <w:r w:rsidR="00C815D1" w:rsidRPr="009D6480">
        <w:rPr>
          <w:rFonts w:cs="Calibri"/>
        </w:rPr>
        <w:t>-a</w:t>
      </w:r>
      <w:r w:rsidR="0073493D" w:rsidRPr="009D6480">
        <w:rPr>
          <w:rFonts w:cs="Calibri"/>
        </w:rPr>
        <w:t xml:space="preserve"> </w:t>
      </w:r>
      <w:r w:rsidR="009A2B20">
        <w:rPr>
          <w:rFonts w:cs="Calibri"/>
        </w:rPr>
        <w:t xml:space="preserve">/ </w:t>
      </w:r>
      <w:r w:rsidR="0073493D" w:rsidRPr="009D6480">
        <w:rPr>
          <w:rFonts w:cs="Calibri"/>
        </w:rPr>
        <w:t>pokazatelj nama_10_pc</w:t>
      </w:r>
      <w:r w:rsidR="00C815D1" w:rsidRPr="009D6480">
        <w:rPr>
          <w:rFonts w:cs="Calibri"/>
        </w:rPr>
        <w:t>)</w:t>
      </w:r>
      <w:r w:rsidR="0073493D" w:rsidRPr="009D6480">
        <w:rPr>
          <w:rFonts w:cs="Calibri"/>
        </w:rPr>
        <w:t>.</w:t>
      </w:r>
    </w:p>
    <w:p w14:paraId="1B4576FE" w14:textId="41AD5243" w:rsidR="000E1E3D" w:rsidRPr="009D6480" w:rsidRDefault="008626F0" w:rsidP="00C11F81">
      <w:pPr>
        <w:spacing w:after="120"/>
        <w:jc w:val="both"/>
        <w:rPr>
          <w:rFonts w:cs="Calibri"/>
        </w:rPr>
      </w:pPr>
      <w:r w:rsidRPr="009D6480">
        <w:rPr>
          <w:rFonts w:cs="Calibri"/>
        </w:rPr>
        <w:t>*</w:t>
      </w:r>
      <w:r w:rsidR="000E1E3D" w:rsidRPr="009D6480">
        <w:rPr>
          <w:rFonts w:cs="Calibri"/>
        </w:rPr>
        <w:t xml:space="preserve">Napomena: Vertikalna linija predstavlja prosjek pokazatelja za EU27. Udjeli su izračunati </w:t>
      </w:r>
      <w:r w:rsidR="00E45495" w:rsidRPr="009D6480">
        <w:rPr>
          <w:rFonts w:cs="Calibri"/>
        </w:rPr>
        <w:t xml:space="preserve">s </w:t>
      </w:r>
      <w:r w:rsidR="000E1E3D" w:rsidRPr="009D6480">
        <w:rPr>
          <w:rFonts w:cs="Calibri"/>
        </w:rPr>
        <w:t>pomoću fiksnih cijena iz 2020. godine.</w:t>
      </w:r>
    </w:p>
    <w:p w14:paraId="5E7E7ACD" w14:textId="5B0E811C" w:rsidR="00766069" w:rsidRPr="009D6480" w:rsidRDefault="00766069" w:rsidP="00C11F81">
      <w:pPr>
        <w:spacing w:after="120" w:line="276" w:lineRule="auto"/>
        <w:jc w:val="both"/>
        <w:rPr>
          <w:rFonts w:cs="Calibri"/>
        </w:rPr>
      </w:pPr>
      <w:r w:rsidRPr="009D6480">
        <w:rPr>
          <w:rFonts w:cs="Calibri"/>
        </w:rPr>
        <w:lastRenderedPageBreak/>
        <w:t>U promatranom razdoblju podaci pokazuju konvergenciju Hrvatske prema prosjeku</w:t>
      </w:r>
      <w:r w:rsidR="00AA0CEC" w:rsidRPr="009D6480">
        <w:rPr>
          <w:rFonts w:cs="Calibri"/>
        </w:rPr>
        <w:t xml:space="preserve"> BDP-a po stanovniku prema paritetu kupovne moći</w:t>
      </w:r>
      <w:r w:rsidRPr="009D6480">
        <w:rPr>
          <w:rFonts w:cs="Calibri"/>
        </w:rPr>
        <w:t xml:space="preserve"> EU27: </w:t>
      </w:r>
      <w:r w:rsidR="00CA2E2C" w:rsidRPr="009D6480">
        <w:rPr>
          <w:rFonts w:cs="Calibri"/>
        </w:rPr>
        <w:t>razina</w:t>
      </w:r>
      <w:r w:rsidRPr="009D6480">
        <w:rPr>
          <w:rFonts w:cs="Calibri"/>
        </w:rPr>
        <w:t xml:space="preserve"> hrvatskog BDP-a po stanovniku prema paritetu kupovne moći poras</w:t>
      </w:r>
      <w:r w:rsidR="00CA2E2C" w:rsidRPr="009D6480">
        <w:rPr>
          <w:rFonts w:cs="Calibri"/>
        </w:rPr>
        <w:t>l</w:t>
      </w:r>
      <w:r w:rsidRPr="009D6480">
        <w:rPr>
          <w:rFonts w:cs="Calibri"/>
        </w:rPr>
        <w:t>a je s oko 61,5 u 2015. na oko 78</w:t>
      </w:r>
      <w:r w:rsidR="00E45495" w:rsidRPr="009D6480">
        <w:rPr>
          <w:rFonts w:cs="Calibri"/>
        </w:rPr>
        <w:t xml:space="preserve"> </w:t>
      </w:r>
      <w:r w:rsidRPr="009D6480">
        <w:rPr>
          <w:rFonts w:cs="Calibri"/>
        </w:rPr>
        <w:t>% u 2024., uz kratkotrajno usporavanje oko 2020. i snažniji pomak naviše u razdoblju 2021.</w:t>
      </w:r>
      <w:r w:rsidR="00E45495" w:rsidRPr="009D6480">
        <w:rPr>
          <w:rFonts w:cs="Calibri"/>
        </w:rPr>
        <w:t xml:space="preserve"> ‒ </w:t>
      </w:r>
      <w:r w:rsidRPr="009D6480">
        <w:rPr>
          <w:rFonts w:cs="Calibri"/>
        </w:rPr>
        <w:t>2023., nakon čega se u 2024. bilježi stabilizacija oko razine iz 2023. godine.</w:t>
      </w:r>
    </w:p>
    <w:p w14:paraId="14CDFFF6" w14:textId="4B0F0564" w:rsidR="00766069" w:rsidRPr="009D6480" w:rsidRDefault="00D77B7B" w:rsidP="00D77B7B">
      <w:pPr>
        <w:pStyle w:val="Caption"/>
        <w:spacing w:after="0"/>
        <w:rPr>
          <w:rFonts w:cs="Calibri"/>
        </w:rPr>
      </w:pPr>
      <w:bookmarkStart w:id="341" w:name="_Toc238480521"/>
      <w:r w:rsidRPr="009D6480">
        <w:t xml:space="preserve">Slika </w:t>
      </w:r>
      <w:r w:rsidR="00E178F7">
        <w:fldChar w:fldCharType="begin"/>
      </w:r>
      <w:r w:rsidR="00E178F7">
        <w:instrText xml:space="preserve"> SEQ Slika \* ARABIC </w:instrText>
      </w:r>
      <w:r w:rsidR="00E178F7">
        <w:fldChar w:fldCharType="separate"/>
      </w:r>
      <w:r w:rsidR="000B5ACB">
        <w:rPr>
          <w:noProof/>
        </w:rPr>
        <w:t>12</w:t>
      </w:r>
      <w:r w:rsidR="00E178F7">
        <w:fldChar w:fldCharType="end"/>
      </w:r>
      <w:r w:rsidR="00E45495" w:rsidRPr="009D6480">
        <w:t>.</w:t>
      </w:r>
      <w:r w:rsidRPr="009D6480">
        <w:t xml:space="preserve"> </w:t>
      </w:r>
      <w:r w:rsidR="00766069" w:rsidRPr="009D6480">
        <w:rPr>
          <w:rFonts w:cs="Calibri"/>
        </w:rPr>
        <w:t>BDP po stanovniku po PPP-u</w:t>
      </w:r>
      <w:r w:rsidR="004361E9" w:rsidRPr="009D6480">
        <w:rPr>
          <w:rFonts w:cs="Calibri"/>
        </w:rPr>
        <w:t>,</w:t>
      </w:r>
      <w:r w:rsidR="00EC7F47" w:rsidRPr="009D6480">
        <w:rPr>
          <w:rFonts w:cs="Calibri"/>
        </w:rPr>
        <w:t xml:space="preserve"> </w:t>
      </w:r>
      <w:r w:rsidR="00AD106E" w:rsidRPr="009D6480">
        <w:rPr>
          <w:rFonts w:cs="Calibri"/>
        </w:rPr>
        <w:t>Hrvatsk</w:t>
      </w:r>
      <w:r w:rsidR="004361E9" w:rsidRPr="009D6480">
        <w:rPr>
          <w:rFonts w:cs="Calibri"/>
        </w:rPr>
        <w:t>a,</w:t>
      </w:r>
      <w:r w:rsidR="00766069" w:rsidRPr="009D6480">
        <w:rPr>
          <w:rFonts w:cs="Calibri"/>
        </w:rPr>
        <w:t xml:space="preserve"> </w:t>
      </w:r>
      <w:r w:rsidR="00DB42A9" w:rsidRPr="009D6480">
        <w:rPr>
          <w:rFonts w:cs="Calibri"/>
        </w:rPr>
        <w:t xml:space="preserve">prosjek </w:t>
      </w:r>
      <w:r w:rsidR="00917701" w:rsidRPr="009D6480">
        <w:rPr>
          <w:rFonts w:cs="Calibri"/>
        </w:rPr>
        <w:t xml:space="preserve">BDP po stanovniku </w:t>
      </w:r>
      <w:r w:rsidR="00766069" w:rsidRPr="009D6480">
        <w:rPr>
          <w:rFonts w:cs="Calibri"/>
        </w:rPr>
        <w:t>EU27</w:t>
      </w:r>
      <w:r w:rsidR="004361E9" w:rsidRPr="009D6480">
        <w:rPr>
          <w:rFonts w:cs="Calibri"/>
        </w:rPr>
        <w:t xml:space="preserve">, </w:t>
      </w:r>
      <w:r w:rsidR="007551AF" w:rsidRPr="009D6480">
        <w:rPr>
          <w:rFonts w:cs="Calibri"/>
        </w:rPr>
        <w:t>2015</w:t>
      </w:r>
      <w:r w:rsidR="00E45495" w:rsidRPr="009D6480">
        <w:rPr>
          <w:rFonts w:cs="Calibri"/>
        </w:rPr>
        <w:t>. ‒</w:t>
      </w:r>
      <w:r w:rsidR="004361E9" w:rsidRPr="009D6480">
        <w:rPr>
          <w:rFonts w:cs="Calibri"/>
        </w:rPr>
        <w:t>2024.</w:t>
      </w:r>
      <w:bookmarkEnd w:id="341"/>
      <w:r w:rsidR="00766069" w:rsidRPr="009D6480">
        <w:rPr>
          <w:rFonts w:cs="Calibri"/>
        </w:rPr>
        <w:t xml:space="preserve"> </w:t>
      </w:r>
    </w:p>
    <w:p w14:paraId="5D266B03" w14:textId="11B08F1E" w:rsidR="002A3F6D" w:rsidRPr="009D6480" w:rsidRDefault="002A3F6D" w:rsidP="00766069">
      <w:pPr>
        <w:spacing w:after="0" w:line="276" w:lineRule="auto"/>
        <w:jc w:val="both"/>
        <w:rPr>
          <w:rFonts w:cs="Calibri"/>
        </w:rPr>
      </w:pPr>
      <w:r w:rsidRPr="009D6480">
        <w:rPr>
          <w:rFonts w:cs="Calibri"/>
          <w:noProof/>
          <w:lang w:eastAsia="hr-HR"/>
        </w:rPr>
        <w:drawing>
          <wp:inline distT="0" distB="0" distL="0" distR="0" wp14:anchorId="3D6F3077" wp14:editId="6DA31267">
            <wp:extent cx="5353050" cy="2428875"/>
            <wp:effectExtent l="0" t="0" r="0" b="9525"/>
            <wp:docPr id="184301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a:extLst>
                        <a:ext uri="{28A0092B-C50C-407E-A947-70E740481C1C}">
                          <a14:useLocalDpi xmlns:a14="http://schemas.microsoft.com/office/drawing/2010/main" val="0"/>
                        </a:ext>
                      </a:extLst>
                    </a:blip>
                    <a:srcRect t="11459" r="2441"/>
                    <a:stretch>
                      <a:fillRect/>
                    </a:stretch>
                  </pic:blipFill>
                  <pic:spPr bwMode="auto">
                    <a:xfrm>
                      <a:off x="0" y="0"/>
                      <a:ext cx="5353050" cy="2428875"/>
                    </a:xfrm>
                    <a:prstGeom prst="rect">
                      <a:avLst/>
                    </a:prstGeom>
                    <a:noFill/>
                    <a:ln>
                      <a:noFill/>
                    </a:ln>
                    <a:extLst>
                      <a:ext uri="{53640926-AAD7-44D8-BBD7-CCE9431645EC}">
                        <a14:shadowObscured xmlns:a14="http://schemas.microsoft.com/office/drawing/2010/main"/>
                      </a:ext>
                    </a:extLst>
                  </pic:spPr>
                </pic:pic>
              </a:graphicData>
            </a:graphic>
          </wp:inline>
        </w:drawing>
      </w:r>
    </w:p>
    <w:p w14:paraId="0FD09039" w14:textId="6A712772" w:rsidR="00AF7380" w:rsidRPr="009D6480" w:rsidRDefault="00AF7380" w:rsidP="00502EF8">
      <w:pPr>
        <w:spacing w:after="0" w:line="276" w:lineRule="auto"/>
        <w:rPr>
          <w:rFonts w:cs="Calibri"/>
        </w:rPr>
      </w:pPr>
      <w:r w:rsidRPr="009D6480">
        <w:rPr>
          <w:rFonts w:cs="Calibri"/>
        </w:rPr>
        <w:t xml:space="preserve">Izvor: </w:t>
      </w:r>
      <w:r w:rsidR="007F13C6" w:rsidRPr="009D6480">
        <w:rPr>
          <w:rFonts w:cs="Calibri"/>
        </w:rPr>
        <w:t>EIZ</w:t>
      </w:r>
      <w:r w:rsidR="00E5324E" w:rsidRPr="009D6480">
        <w:rPr>
          <w:rFonts w:cs="Calibri"/>
        </w:rPr>
        <w:t xml:space="preserve">, 2026. (prema podacima </w:t>
      </w:r>
      <w:r w:rsidRPr="009D6480">
        <w:rPr>
          <w:rFonts w:cs="Calibri"/>
        </w:rPr>
        <w:t>EUROSTAT</w:t>
      </w:r>
      <w:r w:rsidR="00E5324E" w:rsidRPr="009D6480">
        <w:rPr>
          <w:rFonts w:cs="Calibri"/>
        </w:rPr>
        <w:t>-a</w:t>
      </w:r>
      <w:r w:rsidR="008626F0" w:rsidRPr="009D6480">
        <w:rPr>
          <w:rFonts w:cs="Calibri"/>
        </w:rPr>
        <w:t xml:space="preserve"> </w:t>
      </w:r>
      <w:r w:rsidR="007774DB">
        <w:rPr>
          <w:rFonts w:cs="Calibri"/>
        </w:rPr>
        <w:t xml:space="preserve">/ </w:t>
      </w:r>
      <w:r w:rsidR="008626F0" w:rsidRPr="009D6480">
        <w:rPr>
          <w:rFonts w:cs="Calibri"/>
        </w:rPr>
        <w:t>pokazatelj nama_10_pc).</w:t>
      </w:r>
    </w:p>
    <w:p w14:paraId="311E8978" w14:textId="5D6968C6" w:rsidR="00110A24" w:rsidRPr="009D6480" w:rsidRDefault="008626F0" w:rsidP="008626F0">
      <w:pPr>
        <w:spacing w:after="120"/>
        <w:jc w:val="both"/>
        <w:rPr>
          <w:rFonts w:cs="Calibri"/>
        </w:rPr>
      </w:pPr>
      <w:r w:rsidRPr="009D6480">
        <w:rPr>
          <w:rFonts w:cs="Calibri"/>
        </w:rPr>
        <w:t>*</w:t>
      </w:r>
      <w:r w:rsidR="00110A24" w:rsidRPr="009D6480">
        <w:rPr>
          <w:rFonts w:cs="Calibri"/>
        </w:rPr>
        <w:t xml:space="preserve">Napomena: Udjeli su izračunati </w:t>
      </w:r>
      <w:r w:rsidR="00E45495" w:rsidRPr="009D6480">
        <w:rPr>
          <w:rFonts w:cs="Calibri"/>
        </w:rPr>
        <w:t xml:space="preserve">s </w:t>
      </w:r>
      <w:r w:rsidR="00110A24" w:rsidRPr="009D6480">
        <w:rPr>
          <w:rFonts w:cs="Calibri"/>
        </w:rPr>
        <w:t>pomoću fiksnih cijena iz 2020. godine.</w:t>
      </w:r>
    </w:p>
    <w:p w14:paraId="28E7B61B" w14:textId="2208EFAF" w:rsidR="00553DF6" w:rsidRPr="009D6480" w:rsidRDefault="00553DF6" w:rsidP="00110A24">
      <w:pPr>
        <w:spacing w:after="120" w:line="276" w:lineRule="auto"/>
        <w:jc w:val="both"/>
        <w:rPr>
          <w:rFonts w:cs="Calibri"/>
        </w:rPr>
      </w:pPr>
      <w:r w:rsidRPr="009D6480">
        <w:rPr>
          <w:rFonts w:cs="Calibri"/>
        </w:rPr>
        <w:t>Udio bruto dodane vrijednosti prerađivačke industrije u BDP-u u 2024. godini u Hrvatskoj iznosi 10,</w:t>
      </w:r>
      <w:r w:rsidR="00E0692C" w:rsidRPr="009D6480">
        <w:rPr>
          <w:rFonts w:cs="Calibri"/>
        </w:rPr>
        <w:t>6</w:t>
      </w:r>
      <w:r w:rsidR="00E45495" w:rsidRPr="009D6480">
        <w:rPr>
          <w:rFonts w:cs="Calibri"/>
        </w:rPr>
        <w:t xml:space="preserve"> </w:t>
      </w:r>
      <w:r w:rsidRPr="009D6480">
        <w:rPr>
          <w:rFonts w:cs="Calibri"/>
        </w:rPr>
        <w:t xml:space="preserve">%, čime se Hrvatska </w:t>
      </w:r>
      <w:r w:rsidR="00C673ED" w:rsidRPr="009D6480">
        <w:rPr>
          <w:rFonts w:cs="Calibri"/>
        </w:rPr>
        <w:t>smješta</w:t>
      </w:r>
      <w:r w:rsidRPr="009D6480">
        <w:rPr>
          <w:rFonts w:cs="Calibri"/>
        </w:rPr>
        <w:t xml:space="preserve"> ispod prosjeka EU</w:t>
      </w:r>
      <w:r w:rsidR="00E45495" w:rsidRPr="009D6480">
        <w:rPr>
          <w:rFonts w:cs="Calibri"/>
        </w:rPr>
        <w:t>-a</w:t>
      </w:r>
      <w:r w:rsidRPr="009D6480">
        <w:rPr>
          <w:rFonts w:cs="Calibri"/>
        </w:rPr>
        <w:t xml:space="preserve"> (</w:t>
      </w:r>
      <w:r w:rsidR="00E0692C" w:rsidRPr="009D6480">
        <w:rPr>
          <w:rFonts w:cs="Calibri"/>
        </w:rPr>
        <w:t xml:space="preserve">na </w:t>
      </w:r>
      <w:r w:rsidR="001F58AA" w:rsidRPr="009D6480">
        <w:rPr>
          <w:rFonts w:cs="Calibri"/>
        </w:rPr>
        <w:t>s</w:t>
      </w:r>
      <w:r w:rsidR="00E0692C" w:rsidRPr="009D6480">
        <w:rPr>
          <w:rFonts w:cs="Calibri"/>
        </w:rPr>
        <w:t>lici</w:t>
      </w:r>
      <w:r w:rsidR="001F58AA" w:rsidRPr="009D6480">
        <w:rPr>
          <w:rFonts w:cs="Calibri"/>
        </w:rPr>
        <w:t xml:space="preserve"> </w:t>
      </w:r>
      <w:r w:rsidR="00537860" w:rsidRPr="009D6480">
        <w:rPr>
          <w:rFonts w:cs="Calibri"/>
        </w:rPr>
        <w:t>u nastavku</w:t>
      </w:r>
      <w:r w:rsidR="001F58AA" w:rsidRPr="009D6480">
        <w:rPr>
          <w:rFonts w:cs="Calibri"/>
        </w:rPr>
        <w:t xml:space="preserve"> </w:t>
      </w:r>
      <w:r w:rsidRPr="009D6480">
        <w:rPr>
          <w:rFonts w:cs="Calibri"/>
        </w:rPr>
        <w:t>označen</w:t>
      </w:r>
      <w:r w:rsidR="001F58AA" w:rsidRPr="009D6480">
        <w:rPr>
          <w:rFonts w:cs="Calibri"/>
        </w:rPr>
        <w:t xml:space="preserve"> je</w:t>
      </w:r>
      <w:r w:rsidRPr="009D6480">
        <w:rPr>
          <w:rFonts w:cs="Calibri"/>
        </w:rPr>
        <w:t xml:space="preserve"> vertikalnom linijom) i u skupini je zemalja s relativno manjom makroekonomskom važnošću prerađivačke industrije. U vrhu su zemlje poput Irske, Češke i Slovenije, dok su na dnu Luksemburg, Cipar i Malta.</w:t>
      </w:r>
    </w:p>
    <w:p w14:paraId="671BEDAE" w14:textId="77777777" w:rsidR="00AF4986" w:rsidRPr="009D6480" w:rsidRDefault="00AF4986">
      <w:pPr>
        <w:rPr>
          <w:iCs/>
          <w:color w:val="000000" w:themeColor="text1"/>
          <w:szCs w:val="18"/>
        </w:rPr>
      </w:pPr>
      <w:r w:rsidRPr="009D6480">
        <w:br w:type="page"/>
      </w:r>
    </w:p>
    <w:p w14:paraId="3E50B3C1" w14:textId="17F5A6DF" w:rsidR="00D91298" w:rsidRPr="009D6480" w:rsidRDefault="00AF4986" w:rsidP="00AF4986">
      <w:pPr>
        <w:pStyle w:val="Caption"/>
        <w:spacing w:after="0"/>
        <w:rPr>
          <w:rFonts w:cs="Calibri"/>
        </w:rPr>
      </w:pPr>
      <w:bookmarkStart w:id="342" w:name="_Toc238480522"/>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13</w:t>
      </w:r>
      <w:r w:rsidR="00E178F7">
        <w:fldChar w:fldCharType="end"/>
      </w:r>
      <w:r w:rsidR="00E45495" w:rsidRPr="009D6480">
        <w:t>.</w:t>
      </w:r>
      <w:r w:rsidRPr="009D6480">
        <w:t xml:space="preserve"> </w:t>
      </w:r>
      <w:r w:rsidR="00643D10" w:rsidRPr="009D6480">
        <w:rPr>
          <w:rFonts w:cs="Calibri"/>
        </w:rPr>
        <w:t>Udio BDV-a u BDP</w:t>
      </w:r>
      <w:r w:rsidR="00C5400E" w:rsidRPr="009D6480">
        <w:rPr>
          <w:rFonts w:cs="Calibri"/>
        </w:rPr>
        <w:t>-u</w:t>
      </w:r>
      <w:r w:rsidR="00643D10" w:rsidRPr="009D6480">
        <w:rPr>
          <w:rFonts w:cs="Calibri"/>
        </w:rPr>
        <w:t xml:space="preserve">, </w:t>
      </w:r>
      <w:r w:rsidR="00F468BC" w:rsidRPr="009D6480">
        <w:rPr>
          <w:rFonts w:cs="Calibri"/>
        </w:rPr>
        <w:t xml:space="preserve">Hrvatska, </w:t>
      </w:r>
      <w:r w:rsidR="005027E7" w:rsidRPr="009D6480">
        <w:rPr>
          <w:rFonts w:cs="Calibri"/>
        </w:rPr>
        <w:t xml:space="preserve">prosjek </w:t>
      </w:r>
      <w:r w:rsidR="00F468BC" w:rsidRPr="009D6480">
        <w:rPr>
          <w:rFonts w:cs="Calibri"/>
        </w:rPr>
        <w:t xml:space="preserve">EU27, </w:t>
      </w:r>
      <w:r w:rsidR="00643D10" w:rsidRPr="009D6480">
        <w:rPr>
          <w:rFonts w:cs="Calibri"/>
        </w:rPr>
        <w:t>2024.</w:t>
      </w:r>
      <w:bookmarkEnd w:id="342"/>
    </w:p>
    <w:p w14:paraId="49113A5A" w14:textId="3D149768" w:rsidR="00D25A59" w:rsidRPr="009D6480" w:rsidRDefault="00F95A7D" w:rsidP="00880E91">
      <w:pPr>
        <w:spacing w:after="0" w:line="276" w:lineRule="auto"/>
        <w:jc w:val="both"/>
        <w:rPr>
          <w:rFonts w:cs="Calibri"/>
        </w:rPr>
      </w:pPr>
      <w:r w:rsidRPr="009D6480">
        <w:rPr>
          <w:noProof/>
          <w:lang w:eastAsia="hr-HR"/>
        </w:rPr>
        <w:drawing>
          <wp:inline distT="0" distB="0" distL="0" distR="0" wp14:anchorId="1C0226B8" wp14:editId="436B4499">
            <wp:extent cx="4365266" cy="5092810"/>
            <wp:effectExtent l="0" t="0" r="8890" b="0"/>
            <wp:docPr id="363629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629163" name="Picture 363629163"/>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365266" cy="5092810"/>
                    </a:xfrm>
                    <a:prstGeom prst="rect">
                      <a:avLst/>
                    </a:prstGeom>
                  </pic:spPr>
                </pic:pic>
              </a:graphicData>
            </a:graphic>
          </wp:inline>
        </w:drawing>
      </w:r>
    </w:p>
    <w:p w14:paraId="0C47D06E" w14:textId="5C3FE68E" w:rsidR="0026483C" w:rsidRPr="009D6480" w:rsidRDefault="0026483C" w:rsidP="00502EF8">
      <w:pPr>
        <w:spacing w:after="0" w:line="276" w:lineRule="auto"/>
        <w:rPr>
          <w:rFonts w:cs="Calibri"/>
        </w:rPr>
      </w:pPr>
      <w:r w:rsidRPr="009D6480">
        <w:rPr>
          <w:rFonts w:cs="Calibri"/>
        </w:rPr>
        <w:t xml:space="preserve">Izvor: </w:t>
      </w:r>
      <w:r w:rsidR="00E5324E" w:rsidRPr="009D6480">
        <w:rPr>
          <w:rFonts w:cs="Calibri"/>
        </w:rPr>
        <w:t xml:space="preserve">EIZ, 2026. (prema podacima </w:t>
      </w:r>
      <w:r w:rsidRPr="009D6480">
        <w:rPr>
          <w:rFonts w:cs="Calibri"/>
        </w:rPr>
        <w:t>EUROSTAT</w:t>
      </w:r>
      <w:r w:rsidR="00E5324E" w:rsidRPr="009D6480">
        <w:rPr>
          <w:rFonts w:cs="Calibri"/>
        </w:rPr>
        <w:t>-a</w:t>
      </w:r>
      <w:r w:rsidR="00761171" w:rsidRPr="009D6480">
        <w:rPr>
          <w:rFonts w:cs="Calibri"/>
        </w:rPr>
        <w:t xml:space="preserve"> </w:t>
      </w:r>
      <w:r w:rsidR="002F3E86">
        <w:rPr>
          <w:rFonts w:cs="Calibri"/>
        </w:rPr>
        <w:t xml:space="preserve">/ </w:t>
      </w:r>
      <w:r w:rsidR="00761171" w:rsidRPr="009D6480">
        <w:rPr>
          <w:rFonts w:cs="Calibri"/>
        </w:rPr>
        <w:t>pokazatelji nama_10_gdp i nama_10_a10).</w:t>
      </w:r>
    </w:p>
    <w:p w14:paraId="37E63F8D" w14:textId="006AD5B8" w:rsidR="00F024EC" w:rsidRPr="009D6480" w:rsidRDefault="00761171" w:rsidP="00761171">
      <w:pPr>
        <w:spacing w:after="120"/>
        <w:jc w:val="both"/>
        <w:rPr>
          <w:rFonts w:cs="Calibri"/>
        </w:rPr>
      </w:pPr>
      <w:r w:rsidRPr="009D6480">
        <w:rPr>
          <w:rFonts w:cs="Calibri"/>
        </w:rPr>
        <w:t>*</w:t>
      </w:r>
      <w:r w:rsidR="00F024EC" w:rsidRPr="009D6480">
        <w:rPr>
          <w:rFonts w:cs="Calibri"/>
        </w:rPr>
        <w:t xml:space="preserve">Napomena: Vertikalna linija predstavlja prosjek pokazatelja za EU27. Udjeli su izračunati </w:t>
      </w:r>
      <w:r w:rsidR="00E45495" w:rsidRPr="009D6480">
        <w:rPr>
          <w:rFonts w:cs="Calibri"/>
        </w:rPr>
        <w:t xml:space="preserve">s </w:t>
      </w:r>
      <w:r w:rsidR="00F024EC" w:rsidRPr="009D6480">
        <w:rPr>
          <w:rFonts w:cs="Calibri"/>
        </w:rPr>
        <w:t>pomoću fiksnih cijena iz 2020. godine.</w:t>
      </w:r>
    </w:p>
    <w:p w14:paraId="30FCEA45" w14:textId="0978F7D7" w:rsidR="00D25A59" w:rsidRPr="009D6480" w:rsidRDefault="0026483C" w:rsidP="00110A24">
      <w:pPr>
        <w:spacing w:after="120" w:line="276" w:lineRule="auto"/>
        <w:jc w:val="both"/>
        <w:rPr>
          <w:rFonts w:cs="Calibri"/>
        </w:rPr>
      </w:pPr>
      <w:r w:rsidRPr="009D6480">
        <w:rPr>
          <w:rFonts w:cs="Calibri"/>
        </w:rPr>
        <w:t>U Hrvatskoj je udio prerađivačke industrije u BDP-u u razdoblju 2015.</w:t>
      </w:r>
      <w:r w:rsidR="00E45495" w:rsidRPr="009D6480">
        <w:rPr>
          <w:rFonts w:cs="Calibri"/>
        </w:rPr>
        <w:t xml:space="preserve"> ‒ </w:t>
      </w:r>
      <w:r w:rsidRPr="009D6480">
        <w:rPr>
          <w:rFonts w:cs="Calibri"/>
        </w:rPr>
        <w:t>2023. bio relativno stabilan, uglavnom oko 12</w:t>
      </w:r>
      <w:r w:rsidR="00E45495" w:rsidRPr="009D6480">
        <w:rPr>
          <w:rFonts w:cs="Calibri"/>
        </w:rPr>
        <w:t xml:space="preserve"> ‒</w:t>
      </w:r>
      <w:r w:rsidR="0061067A" w:rsidRPr="009D6480">
        <w:rPr>
          <w:rFonts w:cs="Calibri"/>
        </w:rPr>
        <w:t xml:space="preserve"> </w:t>
      </w:r>
      <w:r w:rsidRPr="009D6480">
        <w:rPr>
          <w:rFonts w:cs="Calibri"/>
        </w:rPr>
        <w:t>13</w:t>
      </w:r>
      <w:r w:rsidR="00E45495" w:rsidRPr="009D6480">
        <w:rPr>
          <w:rFonts w:cs="Calibri"/>
        </w:rPr>
        <w:t xml:space="preserve"> </w:t>
      </w:r>
      <w:r w:rsidRPr="009D6480">
        <w:rPr>
          <w:rFonts w:cs="Calibri"/>
        </w:rPr>
        <w:t>%, dok je u 2024. zabilježen izraženiji pad na 10,</w:t>
      </w:r>
      <w:r w:rsidR="003D6D53" w:rsidRPr="009D6480">
        <w:rPr>
          <w:rFonts w:cs="Calibri"/>
        </w:rPr>
        <w:t>6</w:t>
      </w:r>
      <w:r w:rsidR="00E45495" w:rsidRPr="009D6480">
        <w:rPr>
          <w:rFonts w:cs="Calibri"/>
        </w:rPr>
        <w:t xml:space="preserve"> </w:t>
      </w:r>
      <w:r w:rsidRPr="009D6480">
        <w:rPr>
          <w:rFonts w:cs="Calibri"/>
        </w:rPr>
        <w:t>%, što upućuje na smanjenje relativne uloge prerađivačke industrije u ukupnoj dodanoj vrijednosti gospodarstva u toj godini.</w:t>
      </w:r>
    </w:p>
    <w:p w14:paraId="0E42A2B5" w14:textId="77777777" w:rsidR="006A5692" w:rsidRPr="009D6480" w:rsidRDefault="006A5692">
      <w:pPr>
        <w:rPr>
          <w:rFonts w:cs="Calibri"/>
          <w:iCs/>
          <w:color w:val="000000" w:themeColor="text1"/>
          <w:szCs w:val="18"/>
        </w:rPr>
      </w:pPr>
      <w:r w:rsidRPr="009D6480">
        <w:rPr>
          <w:rFonts w:cs="Calibri"/>
        </w:rPr>
        <w:br w:type="page"/>
      </w:r>
    </w:p>
    <w:p w14:paraId="19E414BF" w14:textId="32F7DC04" w:rsidR="0026483C" w:rsidRPr="009D6480" w:rsidRDefault="006A5692" w:rsidP="006A5692">
      <w:pPr>
        <w:pStyle w:val="Caption"/>
        <w:spacing w:after="0"/>
        <w:rPr>
          <w:rFonts w:cs="Calibri"/>
        </w:rPr>
      </w:pPr>
      <w:bookmarkStart w:id="343" w:name="_Toc238480523"/>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14</w:t>
      </w:r>
      <w:r w:rsidR="00E178F7">
        <w:fldChar w:fldCharType="end"/>
      </w:r>
      <w:r w:rsidR="00E45495" w:rsidRPr="009D6480">
        <w:t>.</w:t>
      </w:r>
      <w:r w:rsidRPr="009D6480">
        <w:t xml:space="preserve"> </w:t>
      </w:r>
      <w:r w:rsidR="0026483C" w:rsidRPr="009D6480">
        <w:rPr>
          <w:rFonts w:cs="Calibri"/>
        </w:rPr>
        <w:t>Udio BDV-a u BDP</w:t>
      </w:r>
      <w:r w:rsidR="00C5400E" w:rsidRPr="009D6480">
        <w:rPr>
          <w:rFonts w:cs="Calibri"/>
        </w:rPr>
        <w:t>-u</w:t>
      </w:r>
      <w:r w:rsidR="0026483C" w:rsidRPr="009D6480">
        <w:rPr>
          <w:rFonts w:cs="Calibri"/>
        </w:rPr>
        <w:t xml:space="preserve">, Hrvatska, </w:t>
      </w:r>
      <w:r w:rsidR="00830D7A" w:rsidRPr="009D6480">
        <w:rPr>
          <w:rFonts w:cs="Calibri"/>
        </w:rPr>
        <w:t>2015</w:t>
      </w:r>
      <w:r w:rsidR="00E45495" w:rsidRPr="009D6480">
        <w:rPr>
          <w:rFonts w:cs="Calibri"/>
        </w:rPr>
        <w:t xml:space="preserve">. ‒ </w:t>
      </w:r>
      <w:r w:rsidR="0026483C" w:rsidRPr="009D6480">
        <w:rPr>
          <w:rFonts w:cs="Calibri"/>
        </w:rPr>
        <w:t>2024.</w:t>
      </w:r>
      <w:bookmarkEnd w:id="343"/>
    </w:p>
    <w:p w14:paraId="6D2C2BEE" w14:textId="20D6840C" w:rsidR="007C09E3" w:rsidRPr="009D6480" w:rsidRDefault="008144C4" w:rsidP="0026483C">
      <w:pPr>
        <w:spacing w:after="0" w:line="276" w:lineRule="auto"/>
        <w:jc w:val="both"/>
        <w:rPr>
          <w:rFonts w:cs="Calibri"/>
        </w:rPr>
      </w:pPr>
      <w:r w:rsidRPr="009D6480">
        <w:rPr>
          <w:rFonts w:cs="Calibri"/>
          <w:noProof/>
          <w:lang w:eastAsia="hr-HR"/>
        </w:rPr>
        <w:drawing>
          <wp:inline distT="0" distB="0" distL="0" distR="0" wp14:anchorId="7B055BEE" wp14:editId="2B16BEA1">
            <wp:extent cx="3972154" cy="1985848"/>
            <wp:effectExtent l="0" t="0" r="6350" b="0"/>
            <wp:docPr id="2060619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72154" cy="1985848"/>
                    </a:xfrm>
                    <a:prstGeom prst="rect">
                      <a:avLst/>
                    </a:prstGeom>
                    <a:noFill/>
                  </pic:spPr>
                </pic:pic>
              </a:graphicData>
            </a:graphic>
          </wp:inline>
        </w:drawing>
      </w:r>
    </w:p>
    <w:p w14:paraId="291BD81D" w14:textId="11585199" w:rsidR="00ED3DB5" w:rsidRPr="009D6480" w:rsidRDefault="00ED3DB5" w:rsidP="00B050B6">
      <w:pPr>
        <w:spacing w:after="0" w:line="276" w:lineRule="auto"/>
        <w:rPr>
          <w:rFonts w:cs="Calibri"/>
        </w:rPr>
      </w:pPr>
      <w:r w:rsidRPr="009D6480">
        <w:rPr>
          <w:rFonts w:cs="Calibri"/>
        </w:rPr>
        <w:t xml:space="preserve">Izvor: </w:t>
      </w:r>
      <w:r w:rsidR="00E5324E" w:rsidRPr="009D6480">
        <w:rPr>
          <w:rFonts w:cs="Calibri"/>
        </w:rPr>
        <w:t>EIZ, 2026. (prema podacima</w:t>
      </w:r>
      <w:r w:rsidR="00191285" w:rsidRPr="009D6480">
        <w:rPr>
          <w:rFonts w:cs="Calibri"/>
        </w:rPr>
        <w:t xml:space="preserve"> </w:t>
      </w:r>
      <w:r w:rsidRPr="009D6480">
        <w:rPr>
          <w:rFonts w:cs="Calibri"/>
        </w:rPr>
        <w:t>EUROSTAT</w:t>
      </w:r>
      <w:r w:rsidR="00191285" w:rsidRPr="009D6480">
        <w:rPr>
          <w:rFonts w:cs="Calibri"/>
        </w:rPr>
        <w:t>-a</w:t>
      </w:r>
      <w:r w:rsidR="00BA1D99" w:rsidRPr="009D6480">
        <w:rPr>
          <w:rFonts w:cs="Calibri"/>
        </w:rPr>
        <w:t xml:space="preserve"> </w:t>
      </w:r>
      <w:r w:rsidR="002F3E86">
        <w:rPr>
          <w:rFonts w:cs="Calibri"/>
        </w:rPr>
        <w:t xml:space="preserve">/ </w:t>
      </w:r>
      <w:r w:rsidR="00BA1D99" w:rsidRPr="009D6480">
        <w:rPr>
          <w:rFonts w:cs="Calibri"/>
        </w:rPr>
        <w:t>pokazatelji nama_10_gdp i nama_10_a10).</w:t>
      </w:r>
    </w:p>
    <w:p w14:paraId="0FA2F7E1" w14:textId="7BC94E35" w:rsidR="008E1C08" w:rsidRPr="009D6480" w:rsidRDefault="0093048C" w:rsidP="0093048C">
      <w:pPr>
        <w:spacing w:after="120"/>
        <w:jc w:val="both"/>
        <w:rPr>
          <w:rFonts w:cs="Calibri"/>
        </w:rPr>
      </w:pPr>
      <w:r w:rsidRPr="009D6480">
        <w:rPr>
          <w:rFonts w:cs="Calibri"/>
        </w:rPr>
        <w:t>*</w:t>
      </w:r>
      <w:r w:rsidR="008E1C08" w:rsidRPr="009D6480">
        <w:rPr>
          <w:rFonts w:cs="Calibri"/>
        </w:rPr>
        <w:t xml:space="preserve">Napomena: Udjeli su izračunati </w:t>
      </w:r>
      <w:r w:rsidR="00E45495" w:rsidRPr="009D6480">
        <w:rPr>
          <w:rFonts w:cs="Calibri"/>
        </w:rPr>
        <w:t xml:space="preserve">s </w:t>
      </w:r>
      <w:r w:rsidR="008E1C08" w:rsidRPr="009D6480">
        <w:rPr>
          <w:rFonts w:cs="Calibri"/>
        </w:rPr>
        <w:t>pomoću fiksnih cijena iz 2020. godine.</w:t>
      </w:r>
    </w:p>
    <w:p w14:paraId="44F8897E" w14:textId="6121A0EE" w:rsidR="00840BF7" w:rsidRPr="009D6480" w:rsidRDefault="00EA19A4" w:rsidP="008E1C08">
      <w:pPr>
        <w:spacing w:after="120" w:line="276" w:lineRule="auto"/>
        <w:jc w:val="both"/>
        <w:rPr>
          <w:rFonts w:cs="Calibri"/>
        </w:rPr>
      </w:pPr>
      <w:r w:rsidRPr="009D6480">
        <w:rPr>
          <w:rFonts w:cs="Calibri"/>
        </w:rPr>
        <w:t>B</w:t>
      </w:r>
      <w:r w:rsidR="008602AC" w:rsidRPr="009D6480">
        <w:rPr>
          <w:rFonts w:cs="Calibri"/>
        </w:rPr>
        <w:t>DV</w:t>
      </w:r>
      <w:r w:rsidRPr="009D6480">
        <w:rPr>
          <w:rFonts w:cs="Calibri"/>
        </w:rPr>
        <w:t xml:space="preserve"> prerađivačke industrije u RH u 2024. u cijenama iz 2020</w:t>
      </w:r>
      <w:r w:rsidR="008602AC" w:rsidRPr="009D6480">
        <w:rPr>
          <w:rFonts w:cs="Calibri"/>
        </w:rPr>
        <w:t>.</w:t>
      </w:r>
      <w:r w:rsidR="004444F3" w:rsidRPr="009D6480">
        <w:rPr>
          <w:rFonts w:cs="Calibri"/>
        </w:rPr>
        <w:t xml:space="preserve"> iznosi</w:t>
      </w:r>
      <w:r w:rsidR="00E45495" w:rsidRPr="009D6480">
        <w:rPr>
          <w:rFonts w:cs="Calibri"/>
        </w:rPr>
        <w:t>o</w:t>
      </w:r>
      <w:r w:rsidR="004444F3" w:rsidRPr="009D6480">
        <w:rPr>
          <w:rFonts w:cs="Calibri"/>
        </w:rPr>
        <w:t xml:space="preserve"> je</w:t>
      </w:r>
      <w:r w:rsidRPr="009D6480">
        <w:rPr>
          <w:rFonts w:cs="Calibri"/>
        </w:rPr>
        <w:t xml:space="preserve"> 7,0038 </w:t>
      </w:r>
      <w:proofErr w:type="spellStart"/>
      <w:r w:rsidRPr="009D6480">
        <w:rPr>
          <w:rFonts w:cs="Calibri"/>
        </w:rPr>
        <w:t>mlrd</w:t>
      </w:r>
      <w:proofErr w:type="spellEnd"/>
      <w:r w:rsidR="00E45495" w:rsidRPr="009D6480">
        <w:rPr>
          <w:rFonts w:cs="Calibri"/>
        </w:rPr>
        <w:t>.</w:t>
      </w:r>
      <w:r w:rsidRPr="009D6480">
        <w:rPr>
          <w:rFonts w:cs="Calibri"/>
        </w:rPr>
        <w:t xml:space="preserve"> eura</w:t>
      </w:r>
      <w:r w:rsidR="004444F3" w:rsidRPr="009D6480">
        <w:rPr>
          <w:rFonts w:cs="Calibri"/>
        </w:rPr>
        <w:t xml:space="preserve">. </w:t>
      </w:r>
      <w:r w:rsidR="00571A1F" w:rsidRPr="009D6480">
        <w:rPr>
          <w:rFonts w:cs="Calibri"/>
        </w:rPr>
        <w:t>U</w:t>
      </w:r>
      <w:r w:rsidR="00F15E5F" w:rsidRPr="009D6480">
        <w:rPr>
          <w:rFonts w:cs="Calibri"/>
        </w:rPr>
        <w:t xml:space="preserve">dio </w:t>
      </w:r>
      <w:r w:rsidR="00AE593D" w:rsidRPr="009D6480">
        <w:rPr>
          <w:rFonts w:cs="Calibri"/>
        </w:rPr>
        <w:t>BDV-a</w:t>
      </w:r>
      <w:r w:rsidR="00F15E5F" w:rsidRPr="009D6480">
        <w:rPr>
          <w:rFonts w:cs="Calibri"/>
        </w:rPr>
        <w:t xml:space="preserve"> prerađivačke industrije u ukupno</w:t>
      </w:r>
      <w:r w:rsidR="00571A1F" w:rsidRPr="009D6480">
        <w:rPr>
          <w:rFonts w:cs="Calibri"/>
        </w:rPr>
        <w:t>m</w:t>
      </w:r>
      <w:r w:rsidR="00F15E5F" w:rsidRPr="009D6480">
        <w:rPr>
          <w:rFonts w:cs="Calibri"/>
        </w:rPr>
        <w:t xml:space="preserve"> BDV</w:t>
      </w:r>
      <w:r w:rsidR="00571A1F" w:rsidRPr="009D6480">
        <w:rPr>
          <w:rFonts w:cs="Calibri"/>
        </w:rPr>
        <w:t>-u</w:t>
      </w:r>
      <w:r w:rsidR="00F15E5F" w:rsidRPr="009D6480">
        <w:rPr>
          <w:rFonts w:cs="Calibri"/>
        </w:rPr>
        <w:t xml:space="preserve"> u 2024. godini u Hrvatskoj</w:t>
      </w:r>
      <w:r w:rsidR="00A703F3" w:rsidRPr="009D6480">
        <w:rPr>
          <w:rFonts w:cs="Calibri"/>
        </w:rPr>
        <w:t xml:space="preserve"> je iznosio</w:t>
      </w:r>
      <w:r w:rsidR="00F15E5F" w:rsidRPr="009D6480">
        <w:rPr>
          <w:rFonts w:cs="Calibri"/>
        </w:rPr>
        <w:t xml:space="preserve"> 12,</w:t>
      </w:r>
      <w:r w:rsidR="00FE5A64" w:rsidRPr="009D6480">
        <w:rPr>
          <w:rFonts w:cs="Calibri"/>
        </w:rPr>
        <w:t>8</w:t>
      </w:r>
      <w:r w:rsidR="00E45495" w:rsidRPr="009D6480">
        <w:rPr>
          <w:rFonts w:cs="Calibri"/>
        </w:rPr>
        <w:t xml:space="preserve"> </w:t>
      </w:r>
      <w:r w:rsidR="00F15E5F" w:rsidRPr="009D6480">
        <w:rPr>
          <w:rFonts w:cs="Calibri"/>
        </w:rPr>
        <w:t>%, što je ispod prosjeka EU</w:t>
      </w:r>
      <w:r w:rsidR="00E45495" w:rsidRPr="009D6480">
        <w:rPr>
          <w:rFonts w:cs="Calibri"/>
        </w:rPr>
        <w:t>-a</w:t>
      </w:r>
      <w:r w:rsidR="00F15E5F" w:rsidRPr="009D6480">
        <w:rPr>
          <w:rFonts w:cs="Calibri"/>
        </w:rPr>
        <w:t xml:space="preserve"> (označenog vertikalnom linijom) te Hrvatsku svrstava u donju polovi</w:t>
      </w:r>
      <w:r w:rsidR="00644110" w:rsidRPr="009D6480">
        <w:rPr>
          <w:rFonts w:cs="Calibri"/>
        </w:rPr>
        <w:t>n</w:t>
      </w:r>
      <w:r w:rsidR="00F15E5F" w:rsidRPr="009D6480">
        <w:rPr>
          <w:rFonts w:cs="Calibri"/>
        </w:rPr>
        <w:t>u zemalja članica; najviši udio bilježi Irska (31,1</w:t>
      </w:r>
      <w:r w:rsidR="00E45495" w:rsidRPr="009D6480">
        <w:rPr>
          <w:rFonts w:cs="Calibri"/>
        </w:rPr>
        <w:t xml:space="preserve"> </w:t>
      </w:r>
      <w:r w:rsidR="00F15E5F" w:rsidRPr="009D6480">
        <w:rPr>
          <w:rFonts w:cs="Calibri"/>
        </w:rPr>
        <w:t>%), a zatim slijede Slovenija i Češka (oko 22</w:t>
      </w:r>
      <w:r w:rsidR="00E45495" w:rsidRPr="009D6480">
        <w:rPr>
          <w:rFonts w:cs="Calibri"/>
        </w:rPr>
        <w:t xml:space="preserve"> </w:t>
      </w:r>
      <w:r w:rsidR="00F15E5F" w:rsidRPr="009D6480">
        <w:rPr>
          <w:rFonts w:cs="Calibri"/>
        </w:rPr>
        <w:t>%), dok su na dnu Luksemburg, Cipar i Malta s vrlo niskim udjelima.</w:t>
      </w:r>
    </w:p>
    <w:p w14:paraId="3CF59910" w14:textId="50DB79BE" w:rsidR="0000438F" w:rsidRPr="009D6480" w:rsidRDefault="00B21E6A" w:rsidP="00B21E6A">
      <w:pPr>
        <w:pStyle w:val="Caption"/>
        <w:spacing w:after="0"/>
        <w:rPr>
          <w:rFonts w:cs="Calibri"/>
        </w:rPr>
      </w:pPr>
      <w:bookmarkStart w:id="344" w:name="_Toc238480524"/>
      <w:r w:rsidRPr="009D6480">
        <w:t xml:space="preserve">Slika </w:t>
      </w:r>
      <w:r w:rsidR="00E178F7">
        <w:fldChar w:fldCharType="begin"/>
      </w:r>
      <w:r w:rsidR="00E178F7">
        <w:instrText xml:space="preserve"> SEQ Slika \* ARABIC </w:instrText>
      </w:r>
      <w:r w:rsidR="00E178F7">
        <w:fldChar w:fldCharType="separate"/>
      </w:r>
      <w:r w:rsidR="000B5ACB">
        <w:rPr>
          <w:noProof/>
        </w:rPr>
        <w:t>15</w:t>
      </w:r>
      <w:r w:rsidR="00E178F7">
        <w:fldChar w:fldCharType="end"/>
      </w:r>
      <w:r w:rsidR="00E45495" w:rsidRPr="009D6480">
        <w:t>.</w:t>
      </w:r>
      <w:r w:rsidRPr="009D6480">
        <w:t xml:space="preserve"> </w:t>
      </w:r>
      <w:r w:rsidR="00EE74AA" w:rsidRPr="009D6480">
        <w:rPr>
          <w:rFonts w:cs="Calibri"/>
        </w:rPr>
        <w:t>Udio BDV</w:t>
      </w:r>
      <w:r w:rsidR="00513D0D" w:rsidRPr="009D6480">
        <w:rPr>
          <w:rFonts w:cs="Calibri"/>
        </w:rPr>
        <w:t>-a</w:t>
      </w:r>
      <w:r w:rsidR="00EE74AA" w:rsidRPr="009D6480">
        <w:rPr>
          <w:rFonts w:cs="Calibri"/>
        </w:rPr>
        <w:t xml:space="preserve"> prerađivačke industrije u ukupnom BDV-u, prosjek EU27, 2024.</w:t>
      </w:r>
      <w:bookmarkEnd w:id="344"/>
    </w:p>
    <w:p w14:paraId="30B7B8CB" w14:textId="71A8170D" w:rsidR="00346AB9" w:rsidRPr="009D6480" w:rsidRDefault="00AD4642" w:rsidP="008602AC">
      <w:pPr>
        <w:spacing w:after="0" w:line="276" w:lineRule="auto"/>
      </w:pPr>
      <w:r w:rsidRPr="009D6480">
        <w:rPr>
          <w:noProof/>
          <w:lang w:eastAsia="hr-HR"/>
        </w:rPr>
        <w:drawing>
          <wp:inline distT="0" distB="0" distL="0" distR="0" wp14:anchorId="58893AAB" wp14:editId="6D50A935">
            <wp:extent cx="3577133" cy="4173322"/>
            <wp:effectExtent l="0" t="0" r="4445" b="0"/>
            <wp:docPr id="1875395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395575" name="Picture 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599566" cy="4199494"/>
                    </a:xfrm>
                    <a:prstGeom prst="rect">
                      <a:avLst/>
                    </a:prstGeom>
                  </pic:spPr>
                </pic:pic>
              </a:graphicData>
            </a:graphic>
          </wp:inline>
        </w:drawing>
      </w:r>
    </w:p>
    <w:p w14:paraId="54449211" w14:textId="13FFFB40" w:rsidR="00867DB3" w:rsidRPr="009D6480" w:rsidRDefault="00B86773" w:rsidP="00B86773">
      <w:pPr>
        <w:spacing w:after="0"/>
        <w:rPr>
          <w:rFonts w:cs="Calibri"/>
        </w:rPr>
      </w:pPr>
      <w:r w:rsidRPr="009D6480">
        <w:t xml:space="preserve">Izvor: </w:t>
      </w:r>
      <w:r w:rsidR="00B50376" w:rsidRPr="009D6480">
        <w:rPr>
          <w:rFonts w:cs="Calibri"/>
        </w:rPr>
        <w:t>EIZ, 2026. (prema podacima EUROSTAT-a</w:t>
      </w:r>
      <w:r w:rsidR="00B41AC8" w:rsidRPr="009D6480">
        <w:rPr>
          <w:rFonts w:cs="Calibri"/>
        </w:rPr>
        <w:t xml:space="preserve"> </w:t>
      </w:r>
      <w:r w:rsidR="002F3E86">
        <w:rPr>
          <w:rFonts w:cs="Calibri"/>
        </w:rPr>
        <w:t xml:space="preserve">/ </w:t>
      </w:r>
      <w:r w:rsidR="00B41AC8" w:rsidRPr="009D6480">
        <w:rPr>
          <w:rFonts w:cs="Calibri"/>
        </w:rPr>
        <w:t>pokazatelj nama_10_a64).</w:t>
      </w:r>
    </w:p>
    <w:p w14:paraId="7856BFC2" w14:textId="3668BEAE" w:rsidR="00382243" w:rsidRPr="009D6480" w:rsidRDefault="00795711" w:rsidP="00795711">
      <w:pPr>
        <w:spacing w:after="120"/>
        <w:jc w:val="both"/>
        <w:rPr>
          <w:rFonts w:cs="Calibri"/>
        </w:rPr>
      </w:pPr>
      <w:r w:rsidRPr="009D6480">
        <w:rPr>
          <w:rFonts w:cs="Calibri"/>
        </w:rPr>
        <w:t>*</w:t>
      </w:r>
      <w:r w:rsidR="00382243" w:rsidRPr="009D6480">
        <w:rPr>
          <w:rFonts w:cs="Calibri"/>
        </w:rPr>
        <w:t xml:space="preserve">Napomena: Vertikalna linija predstavlja prosjek pokazatelja za EU27. Udjeli su izračunati </w:t>
      </w:r>
      <w:r w:rsidR="00E45495" w:rsidRPr="009D6480">
        <w:rPr>
          <w:rFonts w:cs="Calibri"/>
        </w:rPr>
        <w:t xml:space="preserve">s </w:t>
      </w:r>
      <w:r w:rsidR="00382243" w:rsidRPr="009D6480">
        <w:rPr>
          <w:rFonts w:cs="Calibri"/>
        </w:rPr>
        <w:t>pomoću fiksnih cijena iz 2020. godine.</w:t>
      </w:r>
    </w:p>
    <w:p w14:paraId="53D94346" w14:textId="5870E7F9" w:rsidR="004E2096" w:rsidRPr="009D6480" w:rsidRDefault="00E45495" w:rsidP="005B06C0">
      <w:pPr>
        <w:spacing w:after="120"/>
        <w:jc w:val="both"/>
        <w:rPr>
          <w:rFonts w:cs="Calibri"/>
        </w:rPr>
      </w:pPr>
      <w:r w:rsidRPr="009D6480">
        <w:rPr>
          <w:rFonts w:cs="Calibri"/>
        </w:rPr>
        <w:lastRenderedPageBreak/>
        <w:t>Od</w:t>
      </w:r>
      <w:r w:rsidR="004E2096" w:rsidRPr="009D6480">
        <w:rPr>
          <w:rFonts w:cs="Calibri"/>
        </w:rPr>
        <w:t xml:space="preserve"> 2015.</w:t>
      </w:r>
      <w:r w:rsidRPr="009D6480">
        <w:rPr>
          <w:rFonts w:cs="Calibri"/>
        </w:rPr>
        <w:t xml:space="preserve"> ‒ </w:t>
      </w:r>
      <w:r w:rsidR="004E2096" w:rsidRPr="009D6480">
        <w:rPr>
          <w:rFonts w:cs="Calibri"/>
        </w:rPr>
        <w:t xml:space="preserve">2023. </w:t>
      </w:r>
      <w:r w:rsidR="00D141BA" w:rsidRPr="009D6480">
        <w:rPr>
          <w:rFonts w:cs="Calibri"/>
        </w:rPr>
        <w:t>udio BDV</w:t>
      </w:r>
      <w:r w:rsidR="00795711" w:rsidRPr="009D6480">
        <w:rPr>
          <w:rFonts w:cs="Calibri"/>
        </w:rPr>
        <w:t>-a</w:t>
      </w:r>
      <w:r w:rsidR="00D141BA" w:rsidRPr="009D6480">
        <w:rPr>
          <w:rFonts w:cs="Calibri"/>
        </w:rPr>
        <w:t xml:space="preserve"> prerađivačke industrije u ukupnom BDV-u u Hrvatskoj</w:t>
      </w:r>
      <w:r w:rsidR="00C16D53" w:rsidRPr="009D6480">
        <w:rPr>
          <w:rFonts w:cs="Calibri"/>
        </w:rPr>
        <w:t xml:space="preserve"> </w:t>
      </w:r>
      <w:r w:rsidR="004E2096" w:rsidRPr="009D6480">
        <w:rPr>
          <w:rFonts w:cs="Calibri"/>
        </w:rPr>
        <w:t>bio</w:t>
      </w:r>
      <w:r w:rsidRPr="009D6480">
        <w:rPr>
          <w:rFonts w:cs="Calibri"/>
        </w:rPr>
        <w:t xml:space="preserve"> je</w:t>
      </w:r>
      <w:r w:rsidR="004E2096" w:rsidRPr="009D6480">
        <w:rPr>
          <w:rFonts w:cs="Calibri"/>
        </w:rPr>
        <w:t xml:space="preserve"> razmjerno stabilan, krećući se oko 14</w:t>
      </w:r>
      <w:r w:rsidRPr="009D6480">
        <w:rPr>
          <w:rFonts w:cs="Calibri"/>
        </w:rPr>
        <w:t xml:space="preserve"> ‒</w:t>
      </w:r>
      <w:r w:rsidR="0072300E" w:rsidRPr="009D6480">
        <w:rPr>
          <w:rFonts w:cs="Calibri"/>
        </w:rPr>
        <w:t xml:space="preserve"> </w:t>
      </w:r>
      <w:r w:rsidR="004E2096" w:rsidRPr="009D6480">
        <w:rPr>
          <w:rFonts w:cs="Calibri"/>
        </w:rPr>
        <w:t>16</w:t>
      </w:r>
      <w:r w:rsidRPr="009D6480">
        <w:rPr>
          <w:rFonts w:cs="Calibri"/>
        </w:rPr>
        <w:t xml:space="preserve"> </w:t>
      </w:r>
      <w:r w:rsidR="004E2096" w:rsidRPr="009D6480">
        <w:rPr>
          <w:rFonts w:cs="Calibri"/>
        </w:rPr>
        <w:t>%, ali je u 2024. zabilježen vidljiv pad na 12,6</w:t>
      </w:r>
      <w:r w:rsidRPr="009D6480">
        <w:rPr>
          <w:rFonts w:cs="Calibri"/>
        </w:rPr>
        <w:t xml:space="preserve"> </w:t>
      </w:r>
      <w:r w:rsidR="004E2096" w:rsidRPr="009D6480">
        <w:rPr>
          <w:rFonts w:cs="Calibri"/>
        </w:rPr>
        <w:t>%, što upućuje na smanjenje relativnog doprinosa prerađivačke industrije ukupnoj dodanoj vrijednosti gospodarstva u toj godini</w:t>
      </w:r>
      <w:r w:rsidR="000E48C5" w:rsidRPr="009D6480">
        <w:rPr>
          <w:rFonts w:cs="Calibri"/>
        </w:rPr>
        <w:t>, što je vidljivo iz slike u nastavku.</w:t>
      </w:r>
    </w:p>
    <w:p w14:paraId="40E02DA6" w14:textId="220D7918" w:rsidR="000E48C5" w:rsidRPr="009D6480" w:rsidRDefault="00B21E6A" w:rsidP="00B21E6A">
      <w:pPr>
        <w:pStyle w:val="Caption"/>
        <w:rPr>
          <w:rFonts w:cs="Calibri"/>
        </w:rPr>
      </w:pPr>
      <w:bookmarkStart w:id="345" w:name="_Toc238480525"/>
      <w:r w:rsidRPr="009D6480">
        <w:t xml:space="preserve">Slika </w:t>
      </w:r>
      <w:r w:rsidR="00E178F7">
        <w:fldChar w:fldCharType="begin"/>
      </w:r>
      <w:r w:rsidR="00E178F7">
        <w:instrText xml:space="preserve"> SEQ Slika \* ARABIC </w:instrText>
      </w:r>
      <w:r w:rsidR="00E178F7">
        <w:fldChar w:fldCharType="separate"/>
      </w:r>
      <w:r w:rsidR="000B5ACB">
        <w:rPr>
          <w:noProof/>
        </w:rPr>
        <w:t>16</w:t>
      </w:r>
      <w:r w:rsidR="00E178F7">
        <w:fldChar w:fldCharType="end"/>
      </w:r>
      <w:r w:rsidR="00E45495" w:rsidRPr="009D6480">
        <w:t>.</w:t>
      </w:r>
      <w:r w:rsidRPr="009D6480">
        <w:t xml:space="preserve"> </w:t>
      </w:r>
      <w:r w:rsidR="000E48C5" w:rsidRPr="009D6480">
        <w:rPr>
          <w:rFonts w:cs="Calibri"/>
        </w:rPr>
        <w:t>Udio BDV</w:t>
      </w:r>
      <w:r w:rsidR="00132AAF" w:rsidRPr="009D6480">
        <w:rPr>
          <w:rFonts w:cs="Calibri"/>
        </w:rPr>
        <w:t>-a</w:t>
      </w:r>
      <w:r w:rsidR="000E48C5" w:rsidRPr="009D6480">
        <w:rPr>
          <w:rFonts w:cs="Calibri"/>
        </w:rPr>
        <w:t xml:space="preserve"> prerađivačke industrije u ukupnom BDV-u</w:t>
      </w:r>
      <w:r w:rsidR="00F37BEA" w:rsidRPr="009D6480">
        <w:rPr>
          <w:rFonts w:cs="Calibri"/>
        </w:rPr>
        <w:t xml:space="preserve"> u Hrvatskoj, 2015.</w:t>
      </w:r>
      <w:r w:rsidR="00E45495" w:rsidRPr="009D6480">
        <w:rPr>
          <w:rFonts w:cs="Calibri"/>
        </w:rPr>
        <w:t xml:space="preserve"> ‒ </w:t>
      </w:r>
      <w:r w:rsidR="00F37BEA" w:rsidRPr="009D6480">
        <w:rPr>
          <w:rFonts w:cs="Calibri"/>
        </w:rPr>
        <w:t>2024.</w:t>
      </w:r>
      <w:bookmarkEnd w:id="345"/>
    </w:p>
    <w:p w14:paraId="1A9E1FEB" w14:textId="257EA02A" w:rsidR="00A36CAB" w:rsidRPr="009D6480" w:rsidRDefault="00904140" w:rsidP="00904140">
      <w:pPr>
        <w:spacing w:after="0" w:line="276" w:lineRule="auto"/>
        <w:jc w:val="both"/>
        <w:rPr>
          <w:rFonts w:cs="Calibri"/>
        </w:rPr>
      </w:pPr>
      <w:r w:rsidRPr="009D6480">
        <w:rPr>
          <w:rFonts w:cs="Calibri"/>
          <w:noProof/>
          <w:lang w:eastAsia="hr-HR"/>
        </w:rPr>
        <w:drawing>
          <wp:inline distT="0" distB="0" distL="0" distR="0" wp14:anchorId="46BA794D" wp14:editId="27561DCC">
            <wp:extent cx="4506163" cy="2011341"/>
            <wp:effectExtent l="0" t="0" r="8890" b="8255"/>
            <wp:docPr id="10485426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1">
                      <a:extLst>
                        <a:ext uri="{28A0092B-C50C-407E-A947-70E740481C1C}">
                          <a14:useLocalDpi xmlns:a14="http://schemas.microsoft.com/office/drawing/2010/main" val="0"/>
                        </a:ext>
                      </a:extLst>
                    </a:blip>
                    <a:srcRect t="10719"/>
                    <a:stretch>
                      <a:fillRect/>
                    </a:stretch>
                  </pic:blipFill>
                  <pic:spPr bwMode="auto">
                    <a:xfrm>
                      <a:off x="0" y="0"/>
                      <a:ext cx="4531077" cy="2022462"/>
                    </a:xfrm>
                    <a:prstGeom prst="rect">
                      <a:avLst/>
                    </a:prstGeom>
                    <a:noFill/>
                    <a:ln>
                      <a:noFill/>
                    </a:ln>
                    <a:extLst>
                      <a:ext uri="{53640926-AAD7-44D8-BBD7-CCE9431645EC}">
                        <a14:shadowObscured xmlns:a14="http://schemas.microsoft.com/office/drawing/2010/main"/>
                      </a:ext>
                    </a:extLst>
                  </pic:spPr>
                </pic:pic>
              </a:graphicData>
            </a:graphic>
          </wp:inline>
        </w:drawing>
      </w:r>
    </w:p>
    <w:p w14:paraId="6C06A219" w14:textId="37D0B1FC" w:rsidR="00E6286F" w:rsidRPr="009D6480" w:rsidRDefault="00E6286F" w:rsidP="00080036">
      <w:pPr>
        <w:spacing w:after="0" w:line="276" w:lineRule="auto"/>
        <w:rPr>
          <w:rFonts w:cs="Calibri"/>
        </w:rPr>
      </w:pPr>
      <w:r w:rsidRPr="009D6480">
        <w:rPr>
          <w:rFonts w:cs="Calibri"/>
        </w:rPr>
        <w:t xml:space="preserve">Izvor: </w:t>
      </w:r>
      <w:r w:rsidR="005A16CC" w:rsidRPr="009D6480">
        <w:rPr>
          <w:rFonts w:cs="Calibri"/>
        </w:rPr>
        <w:t>EIZ, 2026. (prema podacima EUROSTAT-a</w:t>
      </w:r>
      <w:r w:rsidR="00202477" w:rsidRPr="009D6480">
        <w:rPr>
          <w:rFonts w:cs="Calibri"/>
        </w:rPr>
        <w:t xml:space="preserve"> </w:t>
      </w:r>
      <w:r w:rsidR="002F3E86">
        <w:rPr>
          <w:rFonts w:cs="Calibri"/>
        </w:rPr>
        <w:t xml:space="preserve">/ </w:t>
      </w:r>
      <w:r w:rsidR="00202477" w:rsidRPr="009D6480">
        <w:rPr>
          <w:rFonts w:cs="Calibri"/>
        </w:rPr>
        <w:t>pokazatelj nama_10_a64).</w:t>
      </w:r>
    </w:p>
    <w:p w14:paraId="4FE407A7" w14:textId="51BFB50A" w:rsidR="00567688" w:rsidRPr="009D6480" w:rsidRDefault="00202477" w:rsidP="00202477">
      <w:pPr>
        <w:spacing w:after="120"/>
        <w:jc w:val="both"/>
        <w:rPr>
          <w:rFonts w:cs="Calibri"/>
        </w:rPr>
      </w:pPr>
      <w:r w:rsidRPr="009D6480">
        <w:rPr>
          <w:rFonts w:cs="Calibri"/>
        </w:rPr>
        <w:t>*</w:t>
      </w:r>
      <w:r w:rsidR="00567688" w:rsidRPr="009D6480">
        <w:rPr>
          <w:rFonts w:cs="Calibri"/>
        </w:rPr>
        <w:t xml:space="preserve">Napomena: Udjeli su izračunati </w:t>
      </w:r>
      <w:r w:rsidR="00E45495" w:rsidRPr="009D6480">
        <w:rPr>
          <w:rFonts w:cs="Calibri"/>
        </w:rPr>
        <w:t xml:space="preserve">s </w:t>
      </w:r>
      <w:r w:rsidR="00567688" w:rsidRPr="009D6480">
        <w:rPr>
          <w:rFonts w:cs="Calibri"/>
        </w:rPr>
        <w:t>pomoću fiksnih cijena iz 2020. godine.</w:t>
      </w:r>
    </w:p>
    <w:p w14:paraId="0F373742" w14:textId="31CF4920" w:rsidR="008938D6" w:rsidRPr="009D6480" w:rsidRDefault="00F37DC3" w:rsidP="00567688">
      <w:pPr>
        <w:spacing w:after="120" w:line="276" w:lineRule="auto"/>
        <w:jc w:val="both"/>
        <w:rPr>
          <w:rFonts w:cs="Calibri"/>
        </w:rPr>
      </w:pPr>
      <w:r w:rsidRPr="009D6480">
        <w:rPr>
          <w:rFonts w:cs="Calibri"/>
        </w:rPr>
        <w:t>Prema podacima za 2024. godinu u</w:t>
      </w:r>
      <w:r w:rsidR="008938D6" w:rsidRPr="009D6480">
        <w:rPr>
          <w:rFonts w:cs="Calibri"/>
        </w:rPr>
        <w:t xml:space="preserve">dio zaposlenosti prerađivačke industrije u ukupnoj zaposlenosti u Hrvatskoj </w:t>
      </w:r>
      <w:r w:rsidRPr="009D6480">
        <w:rPr>
          <w:rFonts w:cs="Calibri"/>
        </w:rPr>
        <w:t xml:space="preserve">iznosio je </w:t>
      </w:r>
      <w:r w:rsidR="008938D6" w:rsidRPr="009D6480">
        <w:rPr>
          <w:rFonts w:cs="Calibri"/>
        </w:rPr>
        <w:t>15,7</w:t>
      </w:r>
      <w:r w:rsidR="00E45495" w:rsidRPr="009D6480">
        <w:rPr>
          <w:rFonts w:cs="Calibri"/>
        </w:rPr>
        <w:t xml:space="preserve"> </w:t>
      </w:r>
      <w:r w:rsidR="008938D6" w:rsidRPr="009D6480">
        <w:rPr>
          <w:rFonts w:cs="Calibri"/>
        </w:rPr>
        <w:t>%, što je iznad prosjeka EU</w:t>
      </w:r>
      <w:r w:rsidR="00E45495" w:rsidRPr="009D6480">
        <w:rPr>
          <w:rFonts w:cs="Calibri"/>
        </w:rPr>
        <w:t>-a</w:t>
      </w:r>
      <w:r w:rsidR="008938D6" w:rsidRPr="009D6480">
        <w:rPr>
          <w:rFonts w:cs="Calibri"/>
        </w:rPr>
        <w:t xml:space="preserve"> (označenog vertikalnom linijom) te Hrvatsku smješta u gornji dio ljestvice, iako su </w:t>
      </w:r>
      <w:proofErr w:type="spellStart"/>
      <w:r w:rsidR="008938D6" w:rsidRPr="009D6480">
        <w:rPr>
          <w:rFonts w:cs="Calibri"/>
        </w:rPr>
        <w:t>najindustrijaliziranije</w:t>
      </w:r>
      <w:proofErr w:type="spellEnd"/>
      <w:r w:rsidR="008938D6" w:rsidRPr="009D6480">
        <w:rPr>
          <w:rFonts w:cs="Calibri"/>
        </w:rPr>
        <w:t xml:space="preserve"> zemlje po ovom kriteriju Češka (24,1</w:t>
      </w:r>
      <w:r w:rsidR="00E45495" w:rsidRPr="009D6480">
        <w:rPr>
          <w:rFonts w:cs="Calibri"/>
        </w:rPr>
        <w:t xml:space="preserve"> </w:t>
      </w:r>
      <w:r w:rsidR="008938D6" w:rsidRPr="009D6480">
        <w:rPr>
          <w:rFonts w:cs="Calibri"/>
        </w:rPr>
        <w:t>%), Slovačka (20,7</w:t>
      </w:r>
      <w:r w:rsidR="00E45495" w:rsidRPr="009D6480">
        <w:rPr>
          <w:rFonts w:cs="Calibri"/>
        </w:rPr>
        <w:t xml:space="preserve"> </w:t>
      </w:r>
      <w:r w:rsidR="008938D6" w:rsidRPr="009D6480">
        <w:rPr>
          <w:rFonts w:cs="Calibri"/>
        </w:rPr>
        <w:t>%) i Slovenija (20,1</w:t>
      </w:r>
      <w:r w:rsidR="00E45495" w:rsidRPr="009D6480">
        <w:rPr>
          <w:rFonts w:cs="Calibri"/>
        </w:rPr>
        <w:t xml:space="preserve"> </w:t>
      </w:r>
      <w:r w:rsidR="008938D6" w:rsidRPr="009D6480">
        <w:rPr>
          <w:rFonts w:cs="Calibri"/>
        </w:rPr>
        <w:t>%).</w:t>
      </w:r>
    </w:p>
    <w:p w14:paraId="31CB210D" w14:textId="77777777" w:rsidR="005F0E1A" w:rsidRPr="009D6480" w:rsidRDefault="005F0E1A">
      <w:pPr>
        <w:rPr>
          <w:iCs/>
          <w:color w:val="000000" w:themeColor="text1"/>
          <w:szCs w:val="18"/>
        </w:rPr>
      </w:pPr>
      <w:r w:rsidRPr="009D6480">
        <w:br w:type="page"/>
      </w:r>
    </w:p>
    <w:p w14:paraId="2890DF10" w14:textId="7E79932E" w:rsidR="0076352D" w:rsidRPr="009D6480" w:rsidRDefault="00D269DB" w:rsidP="00080036">
      <w:pPr>
        <w:pStyle w:val="Caption"/>
        <w:spacing w:after="0"/>
      </w:pPr>
      <w:bookmarkStart w:id="346" w:name="_Toc238480526"/>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17</w:t>
      </w:r>
      <w:r w:rsidR="00E178F7">
        <w:fldChar w:fldCharType="end"/>
      </w:r>
      <w:r w:rsidR="00E45495" w:rsidRPr="009D6480">
        <w:t>.</w:t>
      </w:r>
      <w:r w:rsidRPr="009D6480">
        <w:t xml:space="preserve"> </w:t>
      </w:r>
      <w:r w:rsidR="00F3442C" w:rsidRPr="009D6480">
        <w:rPr>
          <w:rFonts w:cs="Calibri"/>
        </w:rPr>
        <w:t>Udio zaposlenosti prerađivačke industrije u ukupnoj zaposlenosti</w:t>
      </w:r>
      <w:r w:rsidR="00610C6D" w:rsidRPr="009D6480">
        <w:rPr>
          <w:rFonts w:cs="Calibri"/>
        </w:rPr>
        <w:t xml:space="preserve">, </w:t>
      </w:r>
      <w:r w:rsidR="005027E7" w:rsidRPr="009D6480">
        <w:rPr>
          <w:rFonts w:cs="Calibri"/>
        </w:rPr>
        <w:t xml:space="preserve">prosjek EU27, </w:t>
      </w:r>
      <w:r w:rsidR="00610C6D" w:rsidRPr="009D6480">
        <w:rPr>
          <w:rFonts w:cs="Calibri"/>
        </w:rPr>
        <w:t>2024.</w:t>
      </w:r>
      <w:bookmarkEnd w:id="346"/>
    </w:p>
    <w:p w14:paraId="793A2426" w14:textId="7F186006" w:rsidR="005F16CD" w:rsidRPr="009D6480" w:rsidRDefault="005F16CD" w:rsidP="00FA5486">
      <w:pPr>
        <w:spacing w:after="0"/>
        <w:rPr>
          <w:rStyle w:val="Hyperlink"/>
          <w:lang w:eastAsia="hr-HR"/>
        </w:rPr>
      </w:pPr>
      <w:bookmarkStart w:id="347" w:name="_Toc219382040"/>
      <w:bookmarkStart w:id="348" w:name="_Toc219382248"/>
      <w:r w:rsidRPr="009D6480">
        <w:rPr>
          <w:noProof/>
          <w:lang w:eastAsia="hr-HR"/>
        </w:rPr>
        <w:drawing>
          <wp:inline distT="0" distB="0" distL="0" distR="0" wp14:anchorId="6528D391" wp14:editId="3124DA8A">
            <wp:extent cx="4037990" cy="4710988"/>
            <wp:effectExtent l="0" t="0" r="635" b="0"/>
            <wp:docPr id="58174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4779" name="Picture 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048364" cy="4723091"/>
                    </a:xfrm>
                    <a:prstGeom prst="rect">
                      <a:avLst/>
                    </a:prstGeom>
                  </pic:spPr>
                </pic:pic>
              </a:graphicData>
            </a:graphic>
          </wp:inline>
        </w:drawing>
      </w:r>
    </w:p>
    <w:p w14:paraId="329C8DA3" w14:textId="489DC1E4" w:rsidR="00740556" w:rsidRPr="009D6480" w:rsidRDefault="00740556" w:rsidP="00FA5486">
      <w:pPr>
        <w:spacing w:after="0"/>
        <w:rPr>
          <w:rFonts w:cs="Calibri"/>
        </w:rPr>
      </w:pPr>
      <w:r w:rsidRPr="009D6480">
        <w:rPr>
          <w:rFonts w:cs="Calibri"/>
        </w:rPr>
        <w:t xml:space="preserve">Izvor: </w:t>
      </w:r>
      <w:r w:rsidR="00E77EE1" w:rsidRPr="009D6480">
        <w:rPr>
          <w:rFonts w:cs="Calibri"/>
        </w:rPr>
        <w:t>EIZ, 2026. (prema podacima EUROSTAT-a</w:t>
      </w:r>
      <w:bookmarkEnd w:id="347"/>
      <w:bookmarkEnd w:id="348"/>
      <w:r w:rsidR="00BE2EB5" w:rsidRPr="009D6480">
        <w:rPr>
          <w:rFonts w:cs="Calibri"/>
        </w:rPr>
        <w:t xml:space="preserve"> </w:t>
      </w:r>
      <w:r w:rsidR="008A1800">
        <w:rPr>
          <w:rFonts w:cs="Calibri"/>
        </w:rPr>
        <w:t xml:space="preserve">/ </w:t>
      </w:r>
      <w:r w:rsidR="00BE2EB5" w:rsidRPr="009D6480">
        <w:rPr>
          <w:rFonts w:cs="Calibri"/>
        </w:rPr>
        <w:t>pokazatelj nama_10_a64_e).</w:t>
      </w:r>
    </w:p>
    <w:p w14:paraId="5D832426" w14:textId="630FC962" w:rsidR="007F4A6A" w:rsidRPr="009D6480" w:rsidRDefault="00BE2EB5" w:rsidP="005F0E1A">
      <w:pPr>
        <w:spacing w:after="120"/>
        <w:jc w:val="both"/>
        <w:rPr>
          <w:rFonts w:cs="Calibri"/>
        </w:rPr>
      </w:pPr>
      <w:r w:rsidRPr="009D6480">
        <w:rPr>
          <w:rFonts w:cs="Calibri"/>
        </w:rPr>
        <w:t>*</w:t>
      </w:r>
      <w:r w:rsidR="007F4A6A" w:rsidRPr="009D6480">
        <w:rPr>
          <w:rFonts w:cs="Calibri"/>
        </w:rPr>
        <w:t xml:space="preserve">Napomena: Vertikalna linija predstavlja prosjek pokazatelja za EU27. </w:t>
      </w:r>
    </w:p>
    <w:p w14:paraId="13880C57" w14:textId="7A6AD6B4" w:rsidR="00CE1D91" w:rsidRPr="009D6480" w:rsidRDefault="00CE1D91" w:rsidP="005F0E1A">
      <w:pPr>
        <w:spacing w:after="120"/>
        <w:jc w:val="both"/>
        <w:rPr>
          <w:rFonts w:cs="Calibri"/>
        </w:rPr>
      </w:pPr>
      <w:r w:rsidRPr="009D6480">
        <w:rPr>
          <w:rFonts w:cs="Calibri"/>
        </w:rPr>
        <w:t>Tijekom 2015.</w:t>
      </w:r>
      <w:r w:rsidR="00E45495" w:rsidRPr="009D6480">
        <w:rPr>
          <w:rFonts w:cs="Calibri"/>
        </w:rPr>
        <w:t xml:space="preserve"> ‒ </w:t>
      </w:r>
      <w:r w:rsidRPr="009D6480">
        <w:rPr>
          <w:rFonts w:cs="Calibri"/>
        </w:rPr>
        <w:t xml:space="preserve">2022. godine, udio zaposlenosti prerađivačke industrije u </w:t>
      </w:r>
      <w:r w:rsidR="007D2042">
        <w:rPr>
          <w:rFonts w:cs="Calibri"/>
        </w:rPr>
        <w:t xml:space="preserve">ukupnoj zaposlenosti </w:t>
      </w:r>
      <w:r w:rsidR="009A772B">
        <w:rPr>
          <w:rFonts w:cs="Calibri"/>
        </w:rPr>
        <w:t xml:space="preserve">u </w:t>
      </w:r>
      <w:r w:rsidRPr="009D6480">
        <w:rPr>
          <w:rFonts w:cs="Calibri"/>
        </w:rPr>
        <w:t xml:space="preserve">Hrvatskoj bio je relativno stabilan, oko 16 </w:t>
      </w:r>
      <w:r w:rsidR="00E45495" w:rsidRPr="009D6480">
        <w:rPr>
          <w:rFonts w:cs="Calibri"/>
        </w:rPr>
        <w:t>‒</w:t>
      </w:r>
      <w:r w:rsidRPr="009D6480">
        <w:rPr>
          <w:rFonts w:cs="Calibri"/>
        </w:rPr>
        <w:t xml:space="preserve"> 17,5</w:t>
      </w:r>
      <w:r w:rsidR="00E45495" w:rsidRPr="009D6480">
        <w:rPr>
          <w:rFonts w:cs="Calibri"/>
        </w:rPr>
        <w:t xml:space="preserve"> </w:t>
      </w:r>
      <w:r w:rsidRPr="009D6480">
        <w:rPr>
          <w:rFonts w:cs="Calibri"/>
        </w:rPr>
        <w:t>%, s vrhuncem oko 2019. (17,5</w:t>
      </w:r>
      <w:r w:rsidR="00E45495" w:rsidRPr="009D6480">
        <w:rPr>
          <w:rFonts w:cs="Calibri"/>
        </w:rPr>
        <w:t xml:space="preserve"> </w:t>
      </w:r>
      <w:r w:rsidRPr="009D6480">
        <w:rPr>
          <w:rFonts w:cs="Calibri"/>
        </w:rPr>
        <w:t>%), nakon čega slijedi postupno smanjenje na 15,7</w:t>
      </w:r>
      <w:r w:rsidR="00E45495" w:rsidRPr="009D6480">
        <w:rPr>
          <w:rFonts w:cs="Calibri"/>
        </w:rPr>
        <w:t xml:space="preserve"> </w:t>
      </w:r>
      <w:r w:rsidRPr="009D6480">
        <w:rPr>
          <w:rFonts w:cs="Calibri"/>
        </w:rPr>
        <w:t>% u 2024., što upućuje na blago slabljenje relativne važnosti prerađivačke industrije u ukupnoj zaposlenosti u posljednje dvije godine.</w:t>
      </w:r>
    </w:p>
    <w:p w14:paraId="7A2084D2" w14:textId="77777777" w:rsidR="002C1D26" w:rsidRDefault="002C1D26">
      <w:pPr>
        <w:rPr>
          <w:iCs/>
          <w:color w:val="000000" w:themeColor="text1"/>
          <w:szCs w:val="18"/>
        </w:rPr>
      </w:pPr>
      <w:r>
        <w:br w:type="page"/>
      </w:r>
    </w:p>
    <w:p w14:paraId="70627B64" w14:textId="77777777" w:rsidR="003D3097" w:rsidRDefault="003D3097" w:rsidP="00080036">
      <w:pPr>
        <w:pStyle w:val="Caption"/>
        <w:spacing w:after="0"/>
      </w:pPr>
    </w:p>
    <w:p w14:paraId="2AD80C8E" w14:textId="45A23037" w:rsidR="000C2D22" w:rsidRPr="009D6480" w:rsidRDefault="00D269DB" w:rsidP="00080036">
      <w:pPr>
        <w:pStyle w:val="Caption"/>
        <w:spacing w:after="0"/>
        <w:rPr>
          <w:rFonts w:cs="Calibri"/>
        </w:rPr>
      </w:pPr>
      <w:bookmarkStart w:id="349" w:name="_Toc238480527"/>
      <w:r w:rsidRPr="009D6480">
        <w:t xml:space="preserve">Slika </w:t>
      </w:r>
      <w:r w:rsidR="00E178F7">
        <w:fldChar w:fldCharType="begin"/>
      </w:r>
      <w:r w:rsidR="00E178F7">
        <w:instrText xml:space="preserve"> SEQ Slika \* ARABIC </w:instrText>
      </w:r>
      <w:r w:rsidR="00E178F7">
        <w:fldChar w:fldCharType="separate"/>
      </w:r>
      <w:r w:rsidR="000B5ACB">
        <w:rPr>
          <w:noProof/>
        </w:rPr>
        <w:t>18</w:t>
      </w:r>
      <w:r w:rsidR="00E178F7">
        <w:fldChar w:fldCharType="end"/>
      </w:r>
      <w:r w:rsidR="00E45495" w:rsidRPr="009D6480">
        <w:t>.</w:t>
      </w:r>
      <w:r w:rsidRPr="009D6480">
        <w:t xml:space="preserve"> </w:t>
      </w:r>
      <w:r w:rsidR="000C2D22" w:rsidRPr="009D6480">
        <w:rPr>
          <w:rFonts w:cs="Calibri"/>
        </w:rPr>
        <w:t xml:space="preserve">Udio zaposlenosti prerađivačke industrije u ukupnoj zaposlenosti, </w:t>
      </w:r>
      <w:r w:rsidR="00F17EF1" w:rsidRPr="009D6480">
        <w:rPr>
          <w:rFonts w:cs="Calibri"/>
        </w:rPr>
        <w:t>2015</w:t>
      </w:r>
      <w:r w:rsidR="00E45495" w:rsidRPr="009D6480">
        <w:rPr>
          <w:rFonts w:cs="Calibri"/>
        </w:rPr>
        <w:t xml:space="preserve">. ‒ </w:t>
      </w:r>
      <w:r w:rsidR="000C2D22" w:rsidRPr="009D6480">
        <w:rPr>
          <w:rFonts w:cs="Calibri"/>
        </w:rPr>
        <w:t>2024.</w:t>
      </w:r>
      <w:bookmarkEnd w:id="349"/>
      <w:r w:rsidR="000C2D22" w:rsidRPr="009D6480">
        <w:rPr>
          <w:rFonts w:cs="Calibri"/>
        </w:rPr>
        <w:t xml:space="preserve"> </w:t>
      </w:r>
    </w:p>
    <w:p w14:paraId="457A6A6F" w14:textId="4EB9BA4B" w:rsidR="000C2D22" w:rsidRPr="009D6480" w:rsidRDefault="000D0482" w:rsidP="00B51D4F">
      <w:pPr>
        <w:spacing w:after="0"/>
      </w:pPr>
      <w:r w:rsidRPr="009D6480">
        <w:rPr>
          <w:noProof/>
          <w:lang w:eastAsia="hr-HR"/>
        </w:rPr>
        <w:drawing>
          <wp:inline distT="0" distB="0" distL="0" distR="0" wp14:anchorId="462CA20B" wp14:editId="2FE43B56">
            <wp:extent cx="4842661" cy="2421331"/>
            <wp:effectExtent l="0" t="0" r="0" b="0"/>
            <wp:docPr id="1600477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77925"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902373" cy="2451187"/>
                    </a:xfrm>
                    <a:prstGeom prst="rect">
                      <a:avLst/>
                    </a:prstGeom>
                  </pic:spPr>
                </pic:pic>
              </a:graphicData>
            </a:graphic>
          </wp:inline>
        </w:drawing>
      </w:r>
    </w:p>
    <w:p w14:paraId="5C104591" w14:textId="417F49D7" w:rsidR="000C2D22" w:rsidRPr="009D6480" w:rsidRDefault="000C2D22" w:rsidP="00080036">
      <w:pPr>
        <w:spacing w:after="0" w:line="276" w:lineRule="auto"/>
        <w:rPr>
          <w:rFonts w:cs="Calibri"/>
        </w:rPr>
      </w:pPr>
      <w:r w:rsidRPr="009D6480">
        <w:rPr>
          <w:rFonts w:cs="Calibri"/>
        </w:rPr>
        <w:t xml:space="preserve">Izvor: </w:t>
      </w:r>
      <w:r w:rsidR="00E77EE1" w:rsidRPr="009D6480">
        <w:rPr>
          <w:rFonts w:cs="Calibri"/>
        </w:rPr>
        <w:t>EIZ, 2026. (prema podacima EUROSTAT-a</w:t>
      </w:r>
      <w:r w:rsidR="005D7E96" w:rsidRPr="009D6480">
        <w:rPr>
          <w:rFonts w:cs="Calibri"/>
        </w:rPr>
        <w:t xml:space="preserve"> </w:t>
      </w:r>
      <w:r w:rsidR="008A1800">
        <w:rPr>
          <w:rFonts w:cs="Calibri"/>
        </w:rPr>
        <w:t xml:space="preserve">/ </w:t>
      </w:r>
      <w:r w:rsidR="005D7E96" w:rsidRPr="009D6480">
        <w:rPr>
          <w:rFonts w:cs="Calibri"/>
        </w:rPr>
        <w:t>pokazatelj nama_10_a64_e).</w:t>
      </w:r>
    </w:p>
    <w:p w14:paraId="735BBAB9" w14:textId="2D900F4D" w:rsidR="003277B5" w:rsidRPr="009D6480" w:rsidRDefault="005D7E96" w:rsidP="005D7E96">
      <w:pPr>
        <w:spacing w:after="120"/>
        <w:jc w:val="both"/>
        <w:rPr>
          <w:rFonts w:cs="Calibri"/>
        </w:rPr>
      </w:pPr>
      <w:r w:rsidRPr="009D6480">
        <w:rPr>
          <w:rFonts w:cs="Calibri"/>
        </w:rPr>
        <w:t>*</w:t>
      </w:r>
      <w:r w:rsidR="003277B5" w:rsidRPr="009D6480">
        <w:rPr>
          <w:rFonts w:cs="Calibri"/>
        </w:rPr>
        <w:t xml:space="preserve">Napomena: Udjeli su izračunati </w:t>
      </w:r>
      <w:r w:rsidR="00E45495" w:rsidRPr="009D6480">
        <w:rPr>
          <w:rFonts w:cs="Calibri"/>
        </w:rPr>
        <w:t xml:space="preserve">s </w:t>
      </w:r>
      <w:r w:rsidR="003277B5" w:rsidRPr="009D6480">
        <w:rPr>
          <w:rFonts w:cs="Calibri"/>
        </w:rPr>
        <w:t>pomoću fiksnih cijena iz 2020. godine.</w:t>
      </w:r>
    </w:p>
    <w:p w14:paraId="1A3AA49C" w14:textId="2CAD2394" w:rsidR="00DC61B9" w:rsidRPr="009D6480" w:rsidRDefault="00DC61B9" w:rsidP="00DC61B9">
      <w:pPr>
        <w:spacing w:line="276" w:lineRule="auto"/>
        <w:jc w:val="both"/>
        <w:rPr>
          <w:rFonts w:cs="Calibri"/>
        </w:rPr>
      </w:pPr>
      <w:r w:rsidRPr="009D6480">
        <w:rPr>
          <w:rFonts w:cs="Calibri"/>
        </w:rPr>
        <w:t>Podaci EUROSTAT-a za 2024. godinu u</w:t>
      </w:r>
      <w:r w:rsidR="00E45495" w:rsidRPr="009D6480">
        <w:rPr>
          <w:rFonts w:cs="Calibri"/>
        </w:rPr>
        <w:t>pućuju</w:t>
      </w:r>
      <w:r w:rsidRPr="009D6480">
        <w:rPr>
          <w:rFonts w:cs="Calibri"/>
        </w:rPr>
        <w:t xml:space="preserve"> na nisku konkurentnost hrvatske prerađivačke industrije, koja se s bruto dodanom vrijednošću od 2</w:t>
      </w:r>
      <w:r w:rsidR="006B50D5" w:rsidRPr="009D6480">
        <w:rPr>
          <w:rFonts w:cs="Calibri"/>
        </w:rPr>
        <w:t>5</w:t>
      </w:r>
      <w:r w:rsidRPr="009D6480">
        <w:rPr>
          <w:rFonts w:cs="Calibri"/>
        </w:rPr>
        <w:t>,</w:t>
      </w:r>
      <w:r w:rsidR="006B50D5" w:rsidRPr="009D6480">
        <w:rPr>
          <w:rFonts w:cs="Calibri"/>
        </w:rPr>
        <w:t>3</w:t>
      </w:r>
      <w:r w:rsidRPr="009D6480">
        <w:rPr>
          <w:rFonts w:cs="Calibri"/>
        </w:rPr>
        <w:t xml:space="preserve"> tisuća eura po zaposlenome nalazi na samom začelju </w:t>
      </w:r>
      <w:r w:rsidR="00673D55">
        <w:rPr>
          <w:rFonts w:cs="Calibri"/>
        </w:rPr>
        <w:t>EU-a</w:t>
      </w:r>
      <w:r w:rsidRPr="009D6480">
        <w:rPr>
          <w:rFonts w:cs="Calibri"/>
        </w:rPr>
        <w:t xml:space="preserve">, tek ispred Rumunjske i Bugarske. </w:t>
      </w:r>
    </w:p>
    <w:p w14:paraId="16C66BCE" w14:textId="77777777" w:rsidR="00673D55" w:rsidRDefault="00673D55">
      <w:pPr>
        <w:rPr>
          <w:iCs/>
          <w:color w:val="000000" w:themeColor="text1"/>
          <w:szCs w:val="18"/>
        </w:rPr>
      </w:pPr>
      <w:r>
        <w:br w:type="page"/>
      </w:r>
    </w:p>
    <w:p w14:paraId="632D072A" w14:textId="77777777" w:rsidR="00234DAC" w:rsidRDefault="00234DAC" w:rsidP="00080036">
      <w:pPr>
        <w:pStyle w:val="Caption"/>
        <w:spacing w:after="0"/>
      </w:pPr>
    </w:p>
    <w:p w14:paraId="7A1B6D3F" w14:textId="0E302F30" w:rsidR="00E716DC" w:rsidRPr="009D6480" w:rsidRDefault="00D269DB" w:rsidP="00080036">
      <w:pPr>
        <w:pStyle w:val="Caption"/>
        <w:spacing w:after="0"/>
        <w:rPr>
          <w:rFonts w:cs="Calibri"/>
        </w:rPr>
      </w:pPr>
      <w:bookmarkStart w:id="350" w:name="_Toc238480528"/>
      <w:r w:rsidRPr="009D6480">
        <w:t xml:space="preserve">Slika </w:t>
      </w:r>
      <w:r w:rsidR="00E178F7">
        <w:fldChar w:fldCharType="begin"/>
      </w:r>
      <w:r w:rsidR="00E178F7">
        <w:instrText xml:space="preserve"> SEQ Slika \* ARABIC </w:instrText>
      </w:r>
      <w:r w:rsidR="00E178F7">
        <w:fldChar w:fldCharType="separate"/>
      </w:r>
      <w:r w:rsidR="000B5ACB">
        <w:rPr>
          <w:noProof/>
        </w:rPr>
        <w:t>19</w:t>
      </w:r>
      <w:r w:rsidR="00E178F7">
        <w:fldChar w:fldCharType="end"/>
      </w:r>
      <w:r w:rsidR="00E45495" w:rsidRPr="009D6480">
        <w:t>.</w:t>
      </w:r>
      <w:r w:rsidRPr="009D6480">
        <w:t xml:space="preserve"> </w:t>
      </w:r>
      <w:r w:rsidR="00DF779E" w:rsidRPr="009D6480">
        <w:rPr>
          <w:rFonts w:cs="Calibri"/>
        </w:rPr>
        <w:t xml:space="preserve">Bruto dodana vrijednost </w:t>
      </w:r>
      <w:r w:rsidR="00E670BA" w:rsidRPr="009D6480">
        <w:rPr>
          <w:rFonts w:cs="Calibri"/>
        </w:rPr>
        <w:t xml:space="preserve">prerađivačke industrije po zaposlenom, </w:t>
      </w:r>
      <w:r w:rsidR="005027E7" w:rsidRPr="009D6480">
        <w:rPr>
          <w:rFonts w:cs="Calibri"/>
        </w:rPr>
        <w:t xml:space="preserve">prosjek EU27, </w:t>
      </w:r>
      <w:r w:rsidR="00E670BA" w:rsidRPr="009D6480">
        <w:rPr>
          <w:rFonts w:cs="Calibri"/>
        </w:rPr>
        <w:t>2024.</w:t>
      </w:r>
      <w:bookmarkEnd w:id="350"/>
    </w:p>
    <w:p w14:paraId="49B3E9DA" w14:textId="429DC167" w:rsidR="00E716DC" w:rsidRPr="009D6480" w:rsidRDefault="001927B5" w:rsidP="0092097D">
      <w:pPr>
        <w:spacing w:after="0" w:line="276" w:lineRule="auto"/>
        <w:jc w:val="both"/>
        <w:rPr>
          <w:rFonts w:cs="Calibri"/>
        </w:rPr>
      </w:pPr>
      <w:r w:rsidRPr="009D6480">
        <w:rPr>
          <w:noProof/>
          <w:lang w:eastAsia="hr-HR"/>
        </w:rPr>
        <w:drawing>
          <wp:inline distT="0" distB="0" distL="0" distR="0" wp14:anchorId="044A2321" wp14:editId="44DCFFDD">
            <wp:extent cx="4301338" cy="5018229"/>
            <wp:effectExtent l="0" t="0" r="4445" b="0"/>
            <wp:docPr id="208932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327654" name="Picture 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316328" cy="5035717"/>
                    </a:xfrm>
                    <a:prstGeom prst="rect">
                      <a:avLst/>
                    </a:prstGeom>
                  </pic:spPr>
                </pic:pic>
              </a:graphicData>
            </a:graphic>
          </wp:inline>
        </w:drawing>
      </w:r>
    </w:p>
    <w:p w14:paraId="181E4A54" w14:textId="7942356C" w:rsidR="00E670BA" w:rsidRPr="009D6480" w:rsidRDefault="00E670BA" w:rsidP="008A1800">
      <w:pPr>
        <w:spacing w:after="0" w:line="276" w:lineRule="auto"/>
        <w:jc w:val="both"/>
        <w:rPr>
          <w:rFonts w:cs="Calibri"/>
        </w:rPr>
      </w:pPr>
      <w:r w:rsidRPr="009D6480">
        <w:rPr>
          <w:rFonts w:cs="Calibri"/>
        </w:rPr>
        <w:t xml:space="preserve">Izvor: </w:t>
      </w:r>
      <w:r w:rsidR="00E77EE1" w:rsidRPr="009D6480">
        <w:rPr>
          <w:rFonts w:cs="Calibri"/>
        </w:rPr>
        <w:t>EIZ, 2026. (prema podacima EUROSTAT-a</w:t>
      </w:r>
      <w:r w:rsidR="00282028">
        <w:rPr>
          <w:rFonts w:cs="Calibri"/>
        </w:rPr>
        <w:t xml:space="preserve"> </w:t>
      </w:r>
      <w:r w:rsidR="008A1800">
        <w:rPr>
          <w:rFonts w:cs="Calibri"/>
        </w:rPr>
        <w:t xml:space="preserve">/ </w:t>
      </w:r>
      <w:r w:rsidR="00876E02" w:rsidRPr="009D6480">
        <w:rPr>
          <w:rFonts w:cs="Calibri"/>
        </w:rPr>
        <w:t>pokazatelji nama_10_a64 i nama_10_a64_e</w:t>
      </w:r>
      <w:r w:rsidR="00E77EE1" w:rsidRPr="009D6480">
        <w:rPr>
          <w:rFonts w:cs="Calibri"/>
        </w:rPr>
        <w:t>)</w:t>
      </w:r>
      <w:r w:rsidR="00876E02" w:rsidRPr="009D6480">
        <w:rPr>
          <w:rFonts w:cs="Calibri"/>
        </w:rPr>
        <w:t>.</w:t>
      </w:r>
    </w:p>
    <w:p w14:paraId="456736FC" w14:textId="2155E8B8" w:rsidR="00181EFD" w:rsidRPr="009D6480" w:rsidRDefault="00876E02" w:rsidP="00876E02">
      <w:pPr>
        <w:spacing w:after="120"/>
        <w:jc w:val="both"/>
        <w:rPr>
          <w:rFonts w:cs="Calibri"/>
        </w:rPr>
      </w:pPr>
      <w:r w:rsidRPr="009D6480">
        <w:rPr>
          <w:rFonts w:cs="Calibri"/>
        </w:rPr>
        <w:t>*</w:t>
      </w:r>
      <w:r w:rsidR="00181EFD" w:rsidRPr="009D6480">
        <w:rPr>
          <w:rFonts w:cs="Calibri"/>
        </w:rPr>
        <w:t>Napomena: Vertikalna linija predstavlja prosjek pokazatelja za EU27. Za izračun su korišteni pokazatelji s fiksnim cijenama iz 2020. godine.</w:t>
      </w:r>
    </w:p>
    <w:p w14:paraId="031DBA42" w14:textId="49F0B772" w:rsidR="00E670BA" w:rsidRPr="009D6480" w:rsidRDefault="00E670BA" w:rsidP="00181EFD">
      <w:pPr>
        <w:spacing w:after="120" w:line="276" w:lineRule="auto"/>
        <w:jc w:val="both"/>
        <w:rPr>
          <w:rFonts w:cs="Calibri"/>
        </w:rPr>
      </w:pPr>
      <w:r w:rsidRPr="009D6480">
        <w:rPr>
          <w:rFonts w:cs="Calibri"/>
        </w:rPr>
        <w:t xml:space="preserve">Iako je nakon višegodišnje stagnacije u razdoblju od 2015. do 2021. zabilježen nominalni rast produktivnosti, najnoviji podaci pokazuju zabrinjavajući pad u odnosu na 2023. godinu. Ovakav </w:t>
      </w:r>
      <w:r w:rsidR="00E45495" w:rsidRPr="009D6480">
        <w:rPr>
          <w:rFonts w:cs="Calibri"/>
        </w:rPr>
        <w:t>golem</w:t>
      </w:r>
      <w:r w:rsidRPr="009D6480">
        <w:rPr>
          <w:rFonts w:cs="Calibri"/>
        </w:rPr>
        <w:t xml:space="preserve"> jaz u odnosu na prosjek EU</w:t>
      </w:r>
      <w:r w:rsidR="001C36BD" w:rsidRPr="009D6480">
        <w:rPr>
          <w:rFonts w:cs="Calibri"/>
        </w:rPr>
        <w:t>27</w:t>
      </w:r>
      <w:r w:rsidRPr="009D6480">
        <w:rPr>
          <w:rFonts w:cs="Calibri"/>
        </w:rPr>
        <w:t xml:space="preserve"> i vodeće zemlje poput Irske ili Danske jasno sugerira da je domaća industrija i dalje dominantno radno intenzivna te da hitno zahtijeva tehnološku modernizaciju kako bi se zaustavilo daljnje relativno zaostajanje.</w:t>
      </w:r>
    </w:p>
    <w:p w14:paraId="1B32CB72" w14:textId="77777777" w:rsidR="00FC0363" w:rsidRDefault="00FC0363">
      <w:pPr>
        <w:rPr>
          <w:iCs/>
          <w:color w:val="000000" w:themeColor="text1"/>
          <w:szCs w:val="18"/>
        </w:rPr>
      </w:pPr>
      <w:r>
        <w:br w:type="page"/>
      </w:r>
    </w:p>
    <w:p w14:paraId="3C5977AE" w14:textId="77777777" w:rsidR="00FC0363" w:rsidRDefault="00FC0363" w:rsidP="00080036">
      <w:pPr>
        <w:pStyle w:val="Caption"/>
        <w:spacing w:after="0"/>
      </w:pPr>
    </w:p>
    <w:p w14:paraId="610017F9" w14:textId="03FF2592" w:rsidR="00411FB5" w:rsidRPr="009D6480" w:rsidRDefault="002C35ED" w:rsidP="00080036">
      <w:pPr>
        <w:pStyle w:val="Caption"/>
        <w:spacing w:after="0"/>
      </w:pPr>
      <w:bookmarkStart w:id="351" w:name="_Toc238480529"/>
      <w:r w:rsidRPr="009D6480">
        <w:t xml:space="preserve">Slika </w:t>
      </w:r>
      <w:r w:rsidR="00E178F7">
        <w:fldChar w:fldCharType="begin"/>
      </w:r>
      <w:r w:rsidR="00E178F7">
        <w:instrText xml:space="preserve"> SEQ Slika \* ARABIC </w:instrText>
      </w:r>
      <w:r w:rsidR="00E178F7">
        <w:fldChar w:fldCharType="separate"/>
      </w:r>
      <w:r w:rsidR="000B5ACB">
        <w:rPr>
          <w:noProof/>
        </w:rPr>
        <w:t>20</w:t>
      </w:r>
      <w:r w:rsidR="00E178F7">
        <w:fldChar w:fldCharType="end"/>
      </w:r>
      <w:r w:rsidR="00E45495" w:rsidRPr="009D6480">
        <w:t>.</w:t>
      </w:r>
      <w:r w:rsidRPr="009D6480">
        <w:t xml:space="preserve"> </w:t>
      </w:r>
      <w:r w:rsidR="00755B10" w:rsidRPr="009D6480">
        <w:rPr>
          <w:rFonts w:cs="Calibri"/>
        </w:rPr>
        <w:t>Bruto dodana vrijednost prerađivačke industrije po zaposlenom u Hrvatskoj</w:t>
      </w:r>
      <w:r w:rsidR="00667BC8" w:rsidRPr="009D6480">
        <w:rPr>
          <w:rFonts w:cs="Calibri"/>
        </w:rPr>
        <w:t>,</w:t>
      </w:r>
      <w:r w:rsidR="00381559" w:rsidRPr="009D6480">
        <w:rPr>
          <w:rFonts w:cs="Calibri"/>
        </w:rPr>
        <w:t xml:space="preserve"> </w:t>
      </w:r>
      <w:r w:rsidR="00973103" w:rsidRPr="009D6480">
        <w:rPr>
          <w:rFonts w:cs="Calibri"/>
        </w:rPr>
        <w:t>2015</w:t>
      </w:r>
      <w:r w:rsidR="00E45495" w:rsidRPr="009D6480">
        <w:rPr>
          <w:rFonts w:cs="Calibri"/>
        </w:rPr>
        <w:t xml:space="preserve">. ‒ </w:t>
      </w:r>
      <w:r w:rsidR="00381559" w:rsidRPr="009D6480">
        <w:rPr>
          <w:rFonts w:cs="Calibri"/>
        </w:rPr>
        <w:t>2024.</w:t>
      </w:r>
      <w:bookmarkEnd w:id="351"/>
    </w:p>
    <w:p w14:paraId="336F4A25" w14:textId="2645DB70" w:rsidR="00FD3559" w:rsidRPr="009D6480" w:rsidRDefault="00FD3559" w:rsidP="00EF37E0">
      <w:pPr>
        <w:spacing w:after="0"/>
        <w:jc w:val="both"/>
        <w:rPr>
          <w:rFonts w:cs="Calibri"/>
        </w:rPr>
      </w:pPr>
      <w:r w:rsidRPr="009D6480">
        <w:rPr>
          <w:noProof/>
          <w:lang w:eastAsia="hr-HR"/>
        </w:rPr>
        <w:drawing>
          <wp:inline distT="0" distB="0" distL="0" distR="0" wp14:anchorId="6D546C00" wp14:editId="7E8163C2">
            <wp:extent cx="4198925" cy="1919481"/>
            <wp:effectExtent l="0" t="0" r="0" b="5080"/>
            <wp:docPr id="1527117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117107" name="Picture 1"/>
                    <pic:cNvPicPr/>
                  </pic:nvPicPr>
                  <pic:blipFill rotWithShape="1">
                    <a:blip r:embed="rId65" cstate="print">
                      <a:extLst>
                        <a:ext uri="{28A0092B-C50C-407E-A947-70E740481C1C}">
                          <a14:useLocalDpi xmlns:a14="http://schemas.microsoft.com/office/drawing/2010/main" val="0"/>
                        </a:ext>
                      </a:extLst>
                    </a:blip>
                    <a:srcRect t="12648" r="4458"/>
                    <a:stretch>
                      <a:fillRect/>
                    </a:stretch>
                  </pic:blipFill>
                  <pic:spPr bwMode="auto">
                    <a:xfrm>
                      <a:off x="0" y="0"/>
                      <a:ext cx="4205442" cy="1922460"/>
                    </a:xfrm>
                    <a:prstGeom prst="rect">
                      <a:avLst/>
                    </a:prstGeom>
                    <a:ln>
                      <a:noFill/>
                    </a:ln>
                    <a:extLst>
                      <a:ext uri="{53640926-AAD7-44D8-BBD7-CCE9431645EC}">
                        <a14:shadowObscured xmlns:a14="http://schemas.microsoft.com/office/drawing/2010/main"/>
                      </a:ext>
                    </a:extLst>
                  </pic:spPr>
                </pic:pic>
              </a:graphicData>
            </a:graphic>
          </wp:inline>
        </w:drawing>
      </w:r>
    </w:p>
    <w:p w14:paraId="7CFC15D3" w14:textId="51C8AC6B" w:rsidR="00755B10" w:rsidRPr="009D6480" w:rsidRDefault="00755B10" w:rsidP="003E395C">
      <w:pPr>
        <w:spacing w:after="0"/>
        <w:jc w:val="both"/>
        <w:rPr>
          <w:rFonts w:cs="Calibri"/>
        </w:rPr>
      </w:pPr>
      <w:r w:rsidRPr="009D6480">
        <w:rPr>
          <w:rFonts w:cs="Calibri"/>
        </w:rPr>
        <w:t xml:space="preserve">Izvor: </w:t>
      </w:r>
      <w:r w:rsidR="00E77EE1" w:rsidRPr="009D6480">
        <w:rPr>
          <w:rFonts w:cs="Calibri"/>
        </w:rPr>
        <w:t>EIZ, 2026. (prema podacima EUROSTAT-a</w:t>
      </w:r>
      <w:r w:rsidRPr="009D6480">
        <w:rPr>
          <w:rFonts w:cs="Calibri"/>
        </w:rPr>
        <w:t xml:space="preserve"> </w:t>
      </w:r>
      <w:r w:rsidR="00076777">
        <w:rPr>
          <w:rFonts w:cs="Calibri"/>
        </w:rPr>
        <w:t xml:space="preserve">/ </w:t>
      </w:r>
      <w:r w:rsidRPr="009D6480">
        <w:rPr>
          <w:rFonts w:cs="Calibri"/>
        </w:rPr>
        <w:t>pokazatelji nama_10_a64 i nama_10_a64_e</w:t>
      </w:r>
      <w:r w:rsidR="00E77EE1" w:rsidRPr="009D6480">
        <w:rPr>
          <w:rFonts w:cs="Calibri"/>
        </w:rPr>
        <w:t>)</w:t>
      </w:r>
      <w:r w:rsidRPr="009D6480">
        <w:rPr>
          <w:rFonts w:cs="Calibri"/>
        </w:rPr>
        <w:t>.</w:t>
      </w:r>
    </w:p>
    <w:p w14:paraId="7B67735B" w14:textId="239CD013" w:rsidR="00EF37E0" w:rsidRPr="009D6480" w:rsidRDefault="00EF37E0" w:rsidP="003E395C">
      <w:pPr>
        <w:spacing w:after="120"/>
        <w:jc w:val="both"/>
        <w:rPr>
          <w:rFonts w:cs="Calibri"/>
        </w:rPr>
      </w:pPr>
      <w:r w:rsidRPr="009D6480">
        <w:rPr>
          <w:rFonts w:cs="Calibri"/>
        </w:rPr>
        <w:t>*Napomena: Za izračun su korišteni pokazatelji s fiksnim cijenama iz 2020.</w:t>
      </w:r>
    </w:p>
    <w:p w14:paraId="7DECBF39" w14:textId="75101E39" w:rsidR="00E670BA" w:rsidRPr="009D6480" w:rsidRDefault="00A85A19" w:rsidP="00CD74F0">
      <w:pPr>
        <w:spacing w:line="276" w:lineRule="auto"/>
        <w:jc w:val="both"/>
        <w:rPr>
          <w:rFonts w:cs="Calibri"/>
        </w:rPr>
      </w:pPr>
      <w:r w:rsidRPr="009D6480">
        <w:rPr>
          <w:rFonts w:cs="Calibri"/>
        </w:rPr>
        <w:t xml:space="preserve">Hrvatski prerađivački sektor u specifičnoj </w:t>
      </w:r>
      <w:r w:rsidR="007E6302" w:rsidRPr="009D6480">
        <w:rPr>
          <w:rFonts w:cs="Calibri"/>
        </w:rPr>
        <w:t xml:space="preserve">je </w:t>
      </w:r>
      <w:r w:rsidRPr="009D6480">
        <w:rPr>
          <w:rFonts w:cs="Calibri"/>
        </w:rPr>
        <w:t>fazi tranzicije gdje, prema podacima EUROSTAT-a, satnica troška rada doseže 1</w:t>
      </w:r>
      <w:r w:rsidR="00785769" w:rsidRPr="009D6480">
        <w:rPr>
          <w:rFonts w:cs="Calibri"/>
        </w:rPr>
        <w:t>3</w:t>
      </w:r>
      <w:r w:rsidRPr="009D6480">
        <w:rPr>
          <w:rFonts w:cs="Calibri"/>
        </w:rPr>
        <w:t>,</w:t>
      </w:r>
      <w:r w:rsidR="00785769" w:rsidRPr="009D6480">
        <w:rPr>
          <w:rFonts w:cs="Calibri"/>
        </w:rPr>
        <w:t>3</w:t>
      </w:r>
      <w:r w:rsidRPr="009D6480">
        <w:rPr>
          <w:rFonts w:cs="Calibri"/>
        </w:rPr>
        <w:t xml:space="preserve"> eura,</w:t>
      </w:r>
      <w:r w:rsidR="007E6302" w:rsidRPr="009D6480">
        <w:rPr>
          <w:rFonts w:cs="Calibri"/>
        </w:rPr>
        <w:t xml:space="preserve"> čime se</w:t>
      </w:r>
      <w:r w:rsidRPr="009D6480">
        <w:rPr>
          <w:rFonts w:cs="Calibri"/>
        </w:rPr>
        <w:t xml:space="preserve"> zemlj</w:t>
      </w:r>
      <w:r w:rsidR="007E6302" w:rsidRPr="009D6480">
        <w:rPr>
          <w:rFonts w:cs="Calibri"/>
        </w:rPr>
        <w:t>a pozicionira</w:t>
      </w:r>
      <w:r w:rsidRPr="009D6480">
        <w:rPr>
          <w:rFonts w:cs="Calibri"/>
        </w:rPr>
        <w:t xml:space="preserve"> u sredinu donjeg dijela ljestvice </w:t>
      </w:r>
      <w:r w:rsidR="00FC0363">
        <w:rPr>
          <w:rFonts w:cs="Calibri"/>
        </w:rPr>
        <w:t>EU-a</w:t>
      </w:r>
      <w:r w:rsidRPr="009D6480">
        <w:rPr>
          <w:rFonts w:cs="Calibri"/>
        </w:rPr>
        <w:t>.</w:t>
      </w:r>
    </w:p>
    <w:p w14:paraId="29DE5A77" w14:textId="413B1AD4" w:rsidR="00A85A19" w:rsidRPr="009D6480" w:rsidRDefault="00411FB5" w:rsidP="00411FB5">
      <w:pPr>
        <w:pStyle w:val="Caption"/>
        <w:spacing w:after="0"/>
        <w:rPr>
          <w:rFonts w:cs="Calibri"/>
        </w:rPr>
      </w:pPr>
      <w:bookmarkStart w:id="352" w:name="_Toc238480530"/>
      <w:r w:rsidRPr="009D6480">
        <w:t xml:space="preserve">Slika </w:t>
      </w:r>
      <w:r w:rsidR="00E178F7">
        <w:fldChar w:fldCharType="begin"/>
      </w:r>
      <w:r w:rsidR="00E178F7">
        <w:instrText xml:space="preserve"> SEQ Slika \* ARABIC </w:instrText>
      </w:r>
      <w:r w:rsidR="00E178F7">
        <w:fldChar w:fldCharType="separate"/>
      </w:r>
      <w:r w:rsidR="000B5ACB">
        <w:rPr>
          <w:noProof/>
        </w:rPr>
        <w:t>21</w:t>
      </w:r>
      <w:r w:rsidR="00E178F7">
        <w:fldChar w:fldCharType="end"/>
      </w:r>
      <w:r w:rsidR="00E45495" w:rsidRPr="009D6480">
        <w:t>.</w:t>
      </w:r>
      <w:r w:rsidRPr="009D6480">
        <w:t xml:space="preserve"> </w:t>
      </w:r>
      <w:r w:rsidR="00A85A19" w:rsidRPr="009D6480">
        <w:rPr>
          <w:rFonts w:cs="Calibri"/>
        </w:rPr>
        <w:t xml:space="preserve">Trošak rada po satu u prerađivačkoj industriji, </w:t>
      </w:r>
      <w:r w:rsidR="003475F2" w:rsidRPr="009D6480">
        <w:rPr>
          <w:rFonts w:cs="Calibri"/>
        </w:rPr>
        <w:t xml:space="preserve">prosjek EU27, </w:t>
      </w:r>
      <w:r w:rsidR="00A85A19" w:rsidRPr="009D6480">
        <w:rPr>
          <w:rFonts w:cs="Calibri"/>
        </w:rPr>
        <w:t>2024.</w:t>
      </w:r>
      <w:bookmarkEnd w:id="352"/>
    </w:p>
    <w:p w14:paraId="562D763A" w14:textId="3F2CF657" w:rsidR="002C2B13" w:rsidRPr="009D6480" w:rsidRDefault="00567ED1" w:rsidP="002C2B13">
      <w:pPr>
        <w:spacing w:after="0"/>
        <w:jc w:val="both"/>
        <w:rPr>
          <w:rFonts w:cs="Calibri"/>
        </w:rPr>
      </w:pPr>
      <w:r w:rsidRPr="009D6480">
        <w:rPr>
          <w:noProof/>
          <w:lang w:eastAsia="hr-HR"/>
        </w:rPr>
        <w:drawing>
          <wp:inline distT="0" distB="0" distL="0" distR="0" wp14:anchorId="3AF34F88" wp14:editId="14FBF618">
            <wp:extent cx="3760967" cy="4387794"/>
            <wp:effectExtent l="0" t="0" r="0" b="0"/>
            <wp:docPr id="1790311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11263" name="Picture 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788125" cy="4419478"/>
                    </a:xfrm>
                    <a:prstGeom prst="rect">
                      <a:avLst/>
                    </a:prstGeom>
                  </pic:spPr>
                </pic:pic>
              </a:graphicData>
            </a:graphic>
          </wp:inline>
        </w:drawing>
      </w:r>
    </w:p>
    <w:p w14:paraId="1DFC30AE" w14:textId="3B98FAC3" w:rsidR="00793D4B" w:rsidRPr="009D6480" w:rsidRDefault="00793D4B" w:rsidP="00076777">
      <w:pPr>
        <w:spacing w:after="0"/>
        <w:jc w:val="both"/>
        <w:rPr>
          <w:rFonts w:cs="Calibri"/>
        </w:rPr>
      </w:pPr>
      <w:r w:rsidRPr="009D6480">
        <w:rPr>
          <w:rFonts w:cs="Calibri"/>
        </w:rPr>
        <w:t xml:space="preserve">Izvor: </w:t>
      </w:r>
      <w:r w:rsidR="00E77EE1" w:rsidRPr="009D6480">
        <w:rPr>
          <w:rFonts w:cs="Calibri"/>
        </w:rPr>
        <w:t>EIZ, 2026. (prema podacima EUROSTAT-a</w:t>
      </w:r>
      <w:r w:rsidRPr="009D6480">
        <w:rPr>
          <w:rFonts w:cs="Calibri"/>
        </w:rPr>
        <w:t xml:space="preserve"> </w:t>
      </w:r>
      <w:r w:rsidR="00076777">
        <w:rPr>
          <w:rFonts w:cs="Calibri"/>
        </w:rPr>
        <w:t xml:space="preserve">/ </w:t>
      </w:r>
      <w:r w:rsidRPr="009D6480">
        <w:rPr>
          <w:rFonts w:cs="Calibri"/>
        </w:rPr>
        <w:t xml:space="preserve">pokazatelji </w:t>
      </w:r>
      <w:proofErr w:type="spellStart"/>
      <w:r w:rsidRPr="009D6480">
        <w:rPr>
          <w:rFonts w:cs="Calibri"/>
        </w:rPr>
        <w:t>lc_lci_lev</w:t>
      </w:r>
      <w:proofErr w:type="spellEnd"/>
      <w:r w:rsidRPr="009D6480">
        <w:rPr>
          <w:rFonts w:cs="Calibri"/>
        </w:rPr>
        <w:t xml:space="preserve"> i tec00027).</w:t>
      </w:r>
    </w:p>
    <w:p w14:paraId="54749B83" w14:textId="56A97B18" w:rsidR="00BE785F" w:rsidRPr="009D6480" w:rsidRDefault="002050C0" w:rsidP="00BE785F">
      <w:pPr>
        <w:spacing w:after="120"/>
        <w:jc w:val="both"/>
        <w:rPr>
          <w:rFonts w:cs="Calibri"/>
        </w:rPr>
      </w:pPr>
      <w:r w:rsidRPr="009D6480">
        <w:rPr>
          <w:rFonts w:cs="Calibri"/>
        </w:rPr>
        <w:lastRenderedPageBreak/>
        <w:t>*</w:t>
      </w:r>
      <w:r w:rsidR="00BE785F" w:rsidRPr="009D6480">
        <w:rPr>
          <w:rFonts w:cs="Calibri"/>
        </w:rPr>
        <w:t xml:space="preserve">Napomena: Vertikalna linija </w:t>
      </w:r>
      <w:r w:rsidR="007E6302" w:rsidRPr="009D6480">
        <w:rPr>
          <w:rFonts w:cs="Calibri"/>
        </w:rPr>
        <w:t>označuje</w:t>
      </w:r>
      <w:r w:rsidR="00BE785F" w:rsidRPr="009D6480">
        <w:rPr>
          <w:rFonts w:cs="Calibri"/>
        </w:rPr>
        <w:t xml:space="preserve"> prosjek pokazatelja za EU27. </w:t>
      </w:r>
      <w:bookmarkStart w:id="353" w:name="_Hlk219449158"/>
      <w:r w:rsidR="00BE785F" w:rsidRPr="009D6480">
        <w:rPr>
          <w:rFonts w:cs="Calibri"/>
        </w:rPr>
        <w:t>Pokazatelj je u fiksnim cijenama iz 2020.</w:t>
      </w:r>
      <w:bookmarkEnd w:id="353"/>
    </w:p>
    <w:p w14:paraId="13488E1B" w14:textId="15B7BED3" w:rsidR="00E716DC" w:rsidRPr="009D6480" w:rsidRDefault="007F46FC" w:rsidP="00CD74F0">
      <w:pPr>
        <w:spacing w:line="276" w:lineRule="auto"/>
        <w:jc w:val="both"/>
        <w:rPr>
          <w:rFonts w:cs="Calibri"/>
        </w:rPr>
      </w:pPr>
      <w:r w:rsidRPr="009D6480">
        <w:rPr>
          <w:rFonts w:cs="Calibri"/>
        </w:rPr>
        <w:t xml:space="preserve">Iako su troškovi rada u Hrvatskoj i dalje znatno niži od onih u zapadnoeuropskim zemljama poput Danske ili Belgije, </w:t>
      </w:r>
      <w:r w:rsidR="007E6302" w:rsidRPr="009D6480">
        <w:rPr>
          <w:rFonts w:cs="Calibri"/>
        </w:rPr>
        <w:t>primjećuje se</w:t>
      </w:r>
      <w:r w:rsidRPr="009D6480">
        <w:rPr>
          <w:rFonts w:cs="Calibri"/>
        </w:rPr>
        <w:t xml:space="preserve"> dinamika stalnog rasta koja je započela 2016. kada je satnica iznosila s</w:t>
      </w:r>
      <w:r w:rsidR="00E45495" w:rsidRPr="009D6480">
        <w:rPr>
          <w:rFonts w:cs="Calibri"/>
        </w:rPr>
        <w:t>amo</w:t>
      </w:r>
      <w:r w:rsidRPr="009D6480">
        <w:rPr>
          <w:rFonts w:cs="Calibri"/>
        </w:rPr>
        <w:t xml:space="preserve"> 8,</w:t>
      </w:r>
      <w:r w:rsidR="00C4395A" w:rsidRPr="009D6480">
        <w:rPr>
          <w:rFonts w:cs="Calibri"/>
        </w:rPr>
        <w:t>7</w:t>
      </w:r>
      <w:r w:rsidRPr="009D6480">
        <w:rPr>
          <w:rFonts w:cs="Calibri"/>
        </w:rPr>
        <w:t xml:space="preserve"> eura. Ovaj trend u</w:t>
      </w:r>
      <w:r w:rsidR="00E45495" w:rsidRPr="009D6480">
        <w:rPr>
          <w:rFonts w:cs="Calibri"/>
        </w:rPr>
        <w:t>pućuje</w:t>
      </w:r>
      <w:r w:rsidRPr="009D6480">
        <w:rPr>
          <w:rFonts w:cs="Calibri"/>
        </w:rPr>
        <w:t xml:space="preserve"> na postupno približavanje europskim standardima plaća, ali isto</w:t>
      </w:r>
      <w:r w:rsidR="00E45495" w:rsidRPr="009D6480">
        <w:rPr>
          <w:rFonts w:cs="Calibri"/>
        </w:rPr>
        <w:t>dobno</w:t>
      </w:r>
      <w:r w:rsidRPr="009D6480">
        <w:rPr>
          <w:rFonts w:cs="Calibri"/>
        </w:rPr>
        <w:t xml:space="preserve"> stavlja naglasak na potrebu za boljom ravnotežom između cijene rada i stvorene vrijednosti. Kako bi se zadržala stabilnost sektora, bit će ključno da se ovaj rast troškova u budućnosti prati </w:t>
      </w:r>
      <w:r w:rsidR="00E45495" w:rsidRPr="009D6480">
        <w:rPr>
          <w:rFonts w:cs="Calibri"/>
        </w:rPr>
        <w:t>putem</w:t>
      </w:r>
      <w:r w:rsidRPr="009D6480">
        <w:rPr>
          <w:rFonts w:cs="Calibri"/>
        </w:rPr>
        <w:t xml:space="preserve"> investicij</w:t>
      </w:r>
      <w:r w:rsidR="00E45495" w:rsidRPr="009D6480">
        <w:rPr>
          <w:rFonts w:cs="Calibri"/>
        </w:rPr>
        <w:t>a</w:t>
      </w:r>
      <w:r w:rsidRPr="009D6480">
        <w:rPr>
          <w:rFonts w:cs="Calibri"/>
        </w:rPr>
        <w:t xml:space="preserve"> u nove tehnologije koje bi omogućile radnicima da budu još učinkovitiji u poslu.</w:t>
      </w:r>
    </w:p>
    <w:p w14:paraId="6B60D8DE" w14:textId="146385DA" w:rsidR="00F02E8D" w:rsidRPr="009D6480" w:rsidRDefault="00334C6B" w:rsidP="007C3225">
      <w:pPr>
        <w:pStyle w:val="Caption"/>
        <w:spacing w:after="0"/>
        <w:rPr>
          <w:rFonts w:cs="Calibri"/>
        </w:rPr>
      </w:pPr>
      <w:bookmarkStart w:id="354" w:name="_Toc238480531"/>
      <w:r w:rsidRPr="009D6480">
        <w:t xml:space="preserve">Slika </w:t>
      </w:r>
      <w:r w:rsidR="00E178F7">
        <w:fldChar w:fldCharType="begin"/>
      </w:r>
      <w:r w:rsidR="00E178F7">
        <w:instrText xml:space="preserve"> SEQ Slika \* ARABIC </w:instrText>
      </w:r>
      <w:r w:rsidR="00E178F7">
        <w:fldChar w:fldCharType="separate"/>
      </w:r>
      <w:r w:rsidR="000B5ACB">
        <w:rPr>
          <w:noProof/>
        </w:rPr>
        <w:t>22</w:t>
      </w:r>
      <w:r w:rsidR="00E178F7">
        <w:fldChar w:fldCharType="end"/>
      </w:r>
      <w:r w:rsidR="00E45495" w:rsidRPr="009D6480">
        <w:t>.</w:t>
      </w:r>
      <w:r w:rsidRPr="009D6480">
        <w:t xml:space="preserve"> </w:t>
      </w:r>
      <w:r w:rsidR="005F3265" w:rsidRPr="009D6480">
        <w:rPr>
          <w:rFonts w:cs="Calibri"/>
        </w:rPr>
        <w:t xml:space="preserve">Trošak rada po satu u prerađivačkoj industriji u Hrvatskoj, </w:t>
      </w:r>
      <w:r w:rsidR="00DF2992" w:rsidRPr="009D6480">
        <w:rPr>
          <w:rFonts w:cs="Calibri"/>
        </w:rPr>
        <w:t>2016</w:t>
      </w:r>
      <w:r w:rsidR="00E45495" w:rsidRPr="009D6480">
        <w:rPr>
          <w:rFonts w:cs="Calibri"/>
        </w:rPr>
        <w:t xml:space="preserve">. ‒ </w:t>
      </w:r>
      <w:r w:rsidR="005F3265" w:rsidRPr="009D6480">
        <w:rPr>
          <w:rFonts w:cs="Calibri"/>
        </w:rPr>
        <w:t>2024.</w:t>
      </w:r>
      <w:bookmarkEnd w:id="354"/>
    </w:p>
    <w:p w14:paraId="554151F9" w14:textId="6150AB9B" w:rsidR="00F02E8D" w:rsidRPr="009D6480" w:rsidRDefault="00F02E8D" w:rsidP="00411FB5">
      <w:pPr>
        <w:spacing w:after="0" w:line="276" w:lineRule="auto"/>
        <w:jc w:val="both"/>
        <w:rPr>
          <w:rFonts w:cs="Calibri"/>
        </w:rPr>
      </w:pPr>
      <w:r w:rsidRPr="009D6480">
        <w:rPr>
          <w:noProof/>
          <w:lang w:eastAsia="hr-HR"/>
        </w:rPr>
        <w:drawing>
          <wp:inline distT="0" distB="0" distL="0" distR="0" wp14:anchorId="065293E8" wp14:editId="006A0654">
            <wp:extent cx="4542739" cy="2081553"/>
            <wp:effectExtent l="0" t="0" r="0" b="0"/>
            <wp:docPr id="70558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8722" name="Picture 1"/>
                    <pic:cNvPicPr/>
                  </pic:nvPicPr>
                  <pic:blipFill rotWithShape="1">
                    <a:blip r:embed="rId67" cstate="print">
                      <a:extLst>
                        <a:ext uri="{28A0092B-C50C-407E-A947-70E740481C1C}">
                          <a14:useLocalDpi xmlns:a14="http://schemas.microsoft.com/office/drawing/2010/main" val="0"/>
                        </a:ext>
                      </a:extLst>
                    </a:blip>
                    <a:srcRect t="13600" r="5721"/>
                    <a:stretch>
                      <a:fillRect/>
                    </a:stretch>
                  </pic:blipFill>
                  <pic:spPr bwMode="auto">
                    <a:xfrm>
                      <a:off x="0" y="0"/>
                      <a:ext cx="4556423" cy="2087823"/>
                    </a:xfrm>
                    <a:prstGeom prst="rect">
                      <a:avLst/>
                    </a:prstGeom>
                    <a:ln>
                      <a:noFill/>
                    </a:ln>
                    <a:extLst>
                      <a:ext uri="{53640926-AAD7-44D8-BBD7-CCE9431645EC}">
                        <a14:shadowObscured xmlns:a14="http://schemas.microsoft.com/office/drawing/2010/main"/>
                      </a:ext>
                    </a:extLst>
                  </pic:spPr>
                </pic:pic>
              </a:graphicData>
            </a:graphic>
          </wp:inline>
        </w:drawing>
      </w:r>
    </w:p>
    <w:p w14:paraId="600A91BF" w14:textId="37DB03A8" w:rsidR="009A2129" w:rsidRPr="009D6480" w:rsidRDefault="009A2129" w:rsidP="00B13A2C">
      <w:pPr>
        <w:spacing w:after="0"/>
        <w:jc w:val="both"/>
        <w:rPr>
          <w:rFonts w:cs="Calibri"/>
        </w:rPr>
      </w:pPr>
      <w:r w:rsidRPr="009D6480">
        <w:rPr>
          <w:rFonts w:cs="Calibri"/>
        </w:rPr>
        <w:t xml:space="preserve">Izvor: </w:t>
      </w:r>
      <w:r w:rsidR="00E77EE1" w:rsidRPr="009D6480">
        <w:rPr>
          <w:rFonts w:cs="Calibri"/>
        </w:rPr>
        <w:t>EIZ, 2026. (prema podacima EUROSTAT-a</w:t>
      </w:r>
      <w:r w:rsidR="000C6DDC" w:rsidRPr="009D6480">
        <w:rPr>
          <w:rFonts w:cs="Calibri"/>
        </w:rPr>
        <w:t xml:space="preserve"> </w:t>
      </w:r>
      <w:r w:rsidR="00076777">
        <w:rPr>
          <w:rFonts w:cs="Calibri"/>
        </w:rPr>
        <w:t xml:space="preserve">/ </w:t>
      </w:r>
      <w:r w:rsidR="000C6DDC" w:rsidRPr="009D6480">
        <w:rPr>
          <w:rFonts w:cs="Calibri"/>
        </w:rPr>
        <w:t xml:space="preserve">pokazatelji </w:t>
      </w:r>
      <w:proofErr w:type="spellStart"/>
      <w:r w:rsidR="000C6DDC" w:rsidRPr="009D6480">
        <w:rPr>
          <w:rFonts w:cs="Calibri"/>
        </w:rPr>
        <w:t>lc_lci_lev</w:t>
      </w:r>
      <w:proofErr w:type="spellEnd"/>
      <w:r w:rsidR="000C6DDC" w:rsidRPr="009D6480">
        <w:rPr>
          <w:rFonts w:cs="Calibri"/>
        </w:rPr>
        <w:t xml:space="preserve"> i tec00027).</w:t>
      </w:r>
    </w:p>
    <w:p w14:paraId="4A0DA9F9" w14:textId="285CC0BA" w:rsidR="00D53F14" w:rsidRPr="009D6480" w:rsidRDefault="000C6DDC" w:rsidP="000C6DDC">
      <w:pPr>
        <w:spacing w:after="120"/>
        <w:jc w:val="both"/>
        <w:rPr>
          <w:rFonts w:cs="Calibri"/>
        </w:rPr>
      </w:pPr>
      <w:r w:rsidRPr="009D6480">
        <w:rPr>
          <w:rFonts w:cs="Calibri"/>
        </w:rPr>
        <w:t>*</w:t>
      </w:r>
      <w:r w:rsidR="00D53F14" w:rsidRPr="009D6480">
        <w:rPr>
          <w:rFonts w:cs="Calibri"/>
        </w:rPr>
        <w:t>Napomena: Pokazatelj je u fiksnim cijenama iz 2020.</w:t>
      </w:r>
    </w:p>
    <w:p w14:paraId="014A7A9F" w14:textId="1AA662C0" w:rsidR="003B4465" w:rsidRPr="009D6480" w:rsidRDefault="00317FCA" w:rsidP="00CD74F0">
      <w:pPr>
        <w:spacing w:line="276" w:lineRule="auto"/>
        <w:jc w:val="both"/>
        <w:rPr>
          <w:rFonts w:cs="Calibri"/>
        </w:rPr>
      </w:pPr>
      <w:r w:rsidRPr="009D6480">
        <w:rPr>
          <w:rFonts w:cs="Calibri"/>
        </w:rPr>
        <w:t>Na slici je prikazana međunarodna usporedba ulaganja u istraživanje i razvoj u prerađivačkoj industriji izražena u tisućama eura po zaposlenom za 2023., pri čemu se Hrvatska nalazi pri samom dnu ljestvice (oko 0,5</w:t>
      </w:r>
      <w:r w:rsidR="006A1C8F" w:rsidRPr="009D6480">
        <w:rPr>
          <w:rFonts w:cs="Calibri"/>
        </w:rPr>
        <w:t>3</w:t>
      </w:r>
      <w:r w:rsidRPr="009D6480">
        <w:rPr>
          <w:rFonts w:cs="Calibri"/>
        </w:rPr>
        <w:t xml:space="preserve"> tisuća eura po zaposlenom), daleko ispod zemalja koje predvode po intenzitetu ulaganja poput Švedske, Danske i Belgije.</w:t>
      </w:r>
    </w:p>
    <w:p w14:paraId="3B126719" w14:textId="77777777" w:rsidR="00B32932" w:rsidRPr="009D6480" w:rsidRDefault="00B32932">
      <w:pPr>
        <w:rPr>
          <w:iCs/>
          <w:color w:val="000000" w:themeColor="text1"/>
          <w:szCs w:val="18"/>
        </w:rPr>
      </w:pPr>
      <w:r w:rsidRPr="009D6480">
        <w:br w:type="page"/>
      </w:r>
    </w:p>
    <w:p w14:paraId="4B783EDC" w14:textId="77777777" w:rsidR="00A639C2" w:rsidRDefault="00A639C2" w:rsidP="00B32932">
      <w:pPr>
        <w:pStyle w:val="Caption"/>
        <w:spacing w:after="0"/>
      </w:pPr>
    </w:p>
    <w:p w14:paraId="105A2302" w14:textId="140629A4" w:rsidR="003B4465" w:rsidRPr="009D6480" w:rsidRDefault="00334C6B" w:rsidP="00B32932">
      <w:pPr>
        <w:pStyle w:val="Caption"/>
        <w:spacing w:after="0"/>
        <w:rPr>
          <w:rFonts w:cs="Calibri"/>
        </w:rPr>
      </w:pPr>
      <w:bookmarkStart w:id="355" w:name="_Toc238480532"/>
      <w:r w:rsidRPr="009D6480">
        <w:t xml:space="preserve">Slika </w:t>
      </w:r>
      <w:r w:rsidR="00E178F7">
        <w:fldChar w:fldCharType="begin"/>
      </w:r>
      <w:r w:rsidR="00E178F7">
        <w:instrText xml:space="preserve"> SEQ Slika \* ARABIC </w:instrText>
      </w:r>
      <w:r w:rsidR="00E178F7">
        <w:fldChar w:fldCharType="separate"/>
      </w:r>
      <w:r w:rsidR="000B5ACB">
        <w:rPr>
          <w:noProof/>
        </w:rPr>
        <w:t>23</w:t>
      </w:r>
      <w:r w:rsidR="00E178F7">
        <w:fldChar w:fldCharType="end"/>
      </w:r>
      <w:r w:rsidR="0005647F" w:rsidRPr="009D6480">
        <w:t>.</w:t>
      </w:r>
      <w:r w:rsidRPr="009D6480">
        <w:t xml:space="preserve"> </w:t>
      </w:r>
      <w:r w:rsidR="00317FCA" w:rsidRPr="009D6480">
        <w:rPr>
          <w:rFonts w:cs="Calibri"/>
        </w:rPr>
        <w:t>Ulaganje u istraživanje i razvoj u prerađivačkoj industriji</w:t>
      </w:r>
      <w:r w:rsidR="006B154A" w:rsidRPr="009D6480">
        <w:rPr>
          <w:rFonts w:cs="Calibri"/>
        </w:rPr>
        <w:t>, 2023.</w:t>
      </w:r>
      <w:bookmarkEnd w:id="355"/>
    </w:p>
    <w:p w14:paraId="0F802E74" w14:textId="14C8F21F" w:rsidR="006B154A" w:rsidRPr="009D6480" w:rsidRDefault="004D7623" w:rsidP="00CD74F0">
      <w:pPr>
        <w:spacing w:line="276" w:lineRule="auto"/>
        <w:jc w:val="both"/>
        <w:rPr>
          <w:rFonts w:cs="Calibri"/>
        </w:rPr>
      </w:pPr>
      <w:r w:rsidRPr="009D6480">
        <w:rPr>
          <w:noProof/>
          <w:lang w:eastAsia="hr-HR"/>
        </w:rPr>
        <w:drawing>
          <wp:inline distT="0" distB="0" distL="0" distR="0" wp14:anchorId="7BFD4C2D" wp14:editId="7E042771">
            <wp:extent cx="3972154" cy="4634180"/>
            <wp:effectExtent l="0" t="0" r="0" b="0"/>
            <wp:docPr id="659109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09168"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979102" cy="4642286"/>
                    </a:xfrm>
                    <a:prstGeom prst="rect">
                      <a:avLst/>
                    </a:prstGeom>
                  </pic:spPr>
                </pic:pic>
              </a:graphicData>
            </a:graphic>
          </wp:inline>
        </w:drawing>
      </w:r>
    </w:p>
    <w:p w14:paraId="49B7D20E" w14:textId="647233CF" w:rsidR="00B52807" w:rsidRPr="009D6480" w:rsidRDefault="00B52807" w:rsidP="00D86BB4">
      <w:pPr>
        <w:spacing w:after="0" w:line="276" w:lineRule="auto"/>
        <w:jc w:val="both"/>
        <w:rPr>
          <w:rFonts w:cs="Calibri"/>
        </w:rPr>
      </w:pPr>
      <w:r w:rsidRPr="009D6480">
        <w:rPr>
          <w:rFonts w:cs="Calibri"/>
        </w:rPr>
        <w:t xml:space="preserve">Izvor: </w:t>
      </w:r>
      <w:r w:rsidR="00E77EE1" w:rsidRPr="009D6480">
        <w:rPr>
          <w:rFonts w:cs="Calibri"/>
        </w:rPr>
        <w:t>EIZ, 2026. (prema podacima EUROSTAT-a</w:t>
      </w:r>
      <w:r w:rsidR="00FF053F" w:rsidRPr="009D6480">
        <w:rPr>
          <w:rFonts w:cs="Calibri"/>
        </w:rPr>
        <w:t xml:space="preserve"> </w:t>
      </w:r>
      <w:r w:rsidR="00076777">
        <w:rPr>
          <w:rFonts w:cs="Calibri"/>
        </w:rPr>
        <w:t xml:space="preserve">/ </w:t>
      </w:r>
      <w:r w:rsidR="00B052AF" w:rsidRPr="009D6480">
        <w:rPr>
          <w:rFonts w:cs="Calibri"/>
        </w:rPr>
        <w:t>pokazatelji rd_e_berdindr2 i nama_10_a64_e</w:t>
      </w:r>
      <w:r w:rsidR="00E77EE1" w:rsidRPr="009D6480">
        <w:rPr>
          <w:rFonts w:cs="Calibri"/>
        </w:rPr>
        <w:t>)</w:t>
      </w:r>
      <w:r w:rsidR="00B052AF" w:rsidRPr="009D6480">
        <w:rPr>
          <w:rFonts w:cs="Calibri"/>
        </w:rPr>
        <w:t>.</w:t>
      </w:r>
    </w:p>
    <w:p w14:paraId="5ACCB727" w14:textId="44CA0BCA" w:rsidR="00B052AF" w:rsidRPr="009D6480" w:rsidRDefault="00B052AF" w:rsidP="00B052AF">
      <w:pPr>
        <w:spacing w:after="120"/>
        <w:jc w:val="both"/>
        <w:rPr>
          <w:rFonts w:cs="Calibri"/>
        </w:rPr>
      </w:pPr>
      <w:r w:rsidRPr="009D6480">
        <w:rPr>
          <w:rFonts w:cs="Calibri"/>
        </w:rPr>
        <w:t>*Napomena: Pokazatelj je u fiksnim cijenama po paritetu kupovne moći iz 2005.</w:t>
      </w:r>
    </w:p>
    <w:p w14:paraId="363F9642" w14:textId="41174316" w:rsidR="0021494D" w:rsidRPr="009D6480" w:rsidRDefault="005F54CB" w:rsidP="0021494D">
      <w:pPr>
        <w:spacing w:line="276" w:lineRule="auto"/>
        <w:jc w:val="both"/>
        <w:rPr>
          <w:rFonts w:cs="Calibri"/>
        </w:rPr>
      </w:pPr>
      <w:r w:rsidRPr="009D6480">
        <w:rPr>
          <w:rFonts w:cs="Calibri"/>
        </w:rPr>
        <w:t>Promatrajući razdoblje 2015.</w:t>
      </w:r>
      <w:r w:rsidR="0005647F" w:rsidRPr="009D6480">
        <w:rPr>
          <w:rFonts w:cs="Calibri"/>
        </w:rPr>
        <w:t xml:space="preserve"> ‒ </w:t>
      </w:r>
      <w:r w:rsidR="00F564DD" w:rsidRPr="009D6480">
        <w:rPr>
          <w:rFonts w:cs="Calibri"/>
        </w:rPr>
        <w:t>2023., vid</w:t>
      </w:r>
      <w:r w:rsidR="0054263D">
        <w:rPr>
          <w:rFonts w:cs="Calibri"/>
        </w:rPr>
        <w:t xml:space="preserve">ljivo je </w:t>
      </w:r>
      <w:r w:rsidR="00F564DD" w:rsidRPr="009D6480">
        <w:rPr>
          <w:rFonts w:cs="Calibri"/>
        </w:rPr>
        <w:t>da</w:t>
      </w:r>
      <w:r w:rsidR="00522AFB" w:rsidRPr="009D6480">
        <w:rPr>
          <w:rFonts w:cs="Calibri"/>
        </w:rPr>
        <w:t xml:space="preserve"> su se </w:t>
      </w:r>
      <w:r w:rsidR="0021494D" w:rsidRPr="009D6480">
        <w:rPr>
          <w:rFonts w:cs="Calibri"/>
        </w:rPr>
        <w:t>ulaganja u Hrvatskoj do 2020.</w:t>
      </w:r>
      <w:r w:rsidR="00522AFB" w:rsidRPr="009D6480">
        <w:rPr>
          <w:rFonts w:cs="Calibri"/>
        </w:rPr>
        <w:t xml:space="preserve"> </w:t>
      </w:r>
      <w:r w:rsidR="0021494D" w:rsidRPr="009D6480">
        <w:rPr>
          <w:rFonts w:cs="Calibri"/>
        </w:rPr>
        <w:t>postupno povećavala (s približno 0,5 na oko 0,7</w:t>
      </w:r>
      <w:r w:rsidR="00522AFB" w:rsidRPr="009D6480">
        <w:rPr>
          <w:rFonts w:cs="Calibri"/>
        </w:rPr>
        <w:t xml:space="preserve"> </w:t>
      </w:r>
      <w:r w:rsidR="0005647F" w:rsidRPr="009D6480">
        <w:rPr>
          <w:rFonts w:cs="Calibri"/>
        </w:rPr>
        <w:t>‒</w:t>
      </w:r>
      <w:r w:rsidR="00522AFB" w:rsidRPr="009D6480">
        <w:rPr>
          <w:rFonts w:cs="Calibri"/>
        </w:rPr>
        <w:t xml:space="preserve"> </w:t>
      </w:r>
      <w:r w:rsidR="0021494D" w:rsidRPr="009D6480">
        <w:rPr>
          <w:rFonts w:cs="Calibri"/>
        </w:rPr>
        <w:t>0,8 tisuća eura po zaposlenom), nakon čega slijedi izražen pad 2021. i 2022., uz djelomičan oporavak u 2023., ali bez povratka na razine iz 2019.</w:t>
      </w:r>
      <w:r w:rsidR="0005647F" w:rsidRPr="009D6480">
        <w:rPr>
          <w:rFonts w:cs="Calibri"/>
        </w:rPr>
        <w:t xml:space="preserve"> ‒ </w:t>
      </w:r>
      <w:r w:rsidR="0021494D" w:rsidRPr="009D6480">
        <w:rPr>
          <w:rFonts w:cs="Calibri"/>
        </w:rPr>
        <w:t>2020</w:t>
      </w:r>
      <w:r w:rsidR="00CB0A39" w:rsidRPr="009D6480">
        <w:rPr>
          <w:rFonts w:cs="Calibri"/>
        </w:rPr>
        <w:t xml:space="preserve">. </w:t>
      </w:r>
    </w:p>
    <w:p w14:paraId="4DAF170F" w14:textId="77777777" w:rsidR="00A13757" w:rsidRPr="009D6480" w:rsidRDefault="00A13757">
      <w:pPr>
        <w:rPr>
          <w:iCs/>
          <w:color w:val="000000" w:themeColor="text1"/>
          <w:szCs w:val="18"/>
        </w:rPr>
      </w:pPr>
      <w:r w:rsidRPr="009D6480">
        <w:br w:type="page"/>
      </w:r>
    </w:p>
    <w:p w14:paraId="0FDBFB5F" w14:textId="4AB3580C" w:rsidR="00EB6D6B" w:rsidRPr="009D6480" w:rsidRDefault="00334C6B" w:rsidP="00334C6B">
      <w:pPr>
        <w:pStyle w:val="Caption"/>
        <w:spacing w:after="0"/>
        <w:rPr>
          <w:rFonts w:cs="Calibri"/>
        </w:rPr>
      </w:pPr>
      <w:bookmarkStart w:id="356" w:name="_Toc238480533"/>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24</w:t>
      </w:r>
      <w:r w:rsidR="00E178F7">
        <w:fldChar w:fldCharType="end"/>
      </w:r>
      <w:r w:rsidR="0005647F" w:rsidRPr="009D6480">
        <w:t>.</w:t>
      </w:r>
      <w:r w:rsidRPr="009D6480">
        <w:t xml:space="preserve"> </w:t>
      </w:r>
      <w:r w:rsidR="00581945" w:rsidRPr="009D6480">
        <w:rPr>
          <w:rFonts w:cs="Calibri"/>
        </w:rPr>
        <w:t xml:space="preserve">Ulaganje u istraživanje i razvoj u prerađivačkoj industriji u Hrvatskoj, </w:t>
      </w:r>
      <w:r w:rsidR="00DF7EDD" w:rsidRPr="009D6480">
        <w:rPr>
          <w:rFonts w:cs="Calibri"/>
        </w:rPr>
        <w:t>2015</w:t>
      </w:r>
      <w:r w:rsidR="004C2940" w:rsidRPr="009D6480">
        <w:rPr>
          <w:rFonts w:cs="Calibri"/>
        </w:rPr>
        <w:t>.</w:t>
      </w:r>
      <w:r w:rsidR="0005647F" w:rsidRPr="009D6480">
        <w:rPr>
          <w:rFonts w:cs="Calibri"/>
        </w:rPr>
        <w:t xml:space="preserve"> ‒ </w:t>
      </w:r>
      <w:r w:rsidR="00581945" w:rsidRPr="009D6480">
        <w:rPr>
          <w:rFonts w:cs="Calibri"/>
        </w:rPr>
        <w:t>202</w:t>
      </w:r>
      <w:r w:rsidR="00DF7EDD" w:rsidRPr="009D6480">
        <w:rPr>
          <w:rFonts w:cs="Calibri"/>
        </w:rPr>
        <w:t>3</w:t>
      </w:r>
      <w:r w:rsidR="00581945" w:rsidRPr="009D6480">
        <w:rPr>
          <w:rFonts w:cs="Calibri"/>
        </w:rPr>
        <w:t>.</w:t>
      </w:r>
      <w:bookmarkEnd w:id="356"/>
    </w:p>
    <w:p w14:paraId="15B6F662" w14:textId="3A81CE71" w:rsidR="00EB6D6B" w:rsidRPr="009D6480" w:rsidRDefault="00EB6D6B" w:rsidP="00A13757">
      <w:pPr>
        <w:spacing w:after="0" w:line="276" w:lineRule="auto"/>
        <w:jc w:val="both"/>
        <w:rPr>
          <w:rFonts w:cs="Calibri"/>
        </w:rPr>
      </w:pPr>
      <w:r w:rsidRPr="009D6480">
        <w:rPr>
          <w:noProof/>
          <w:lang w:eastAsia="hr-HR"/>
        </w:rPr>
        <w:drawing>
          <wp:inline distT="0" distB="0" distL="0" distR="0" wp14:anchorId="30727CFF" wp14:editId="413A4B76">
            <wp:extent cx="4081882" cy="2098033"/>
            <wp:effectExtent l="0" t="0" r="0" b="0"/>
            <wp:docPr id="167279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9740" name="Picture 1"/>
                    <pic:cNvPicPr/>
                  </pic:nvPicPr>
                  <pic:blipFill rotWithShape="1">
                    <a:blip r:embed="rId69" cstate="print">
                      <a:extLst>
                        <a:ext uri="{28A0092B-C50C-407E-A947-70E740481C1C}">
                          <a14:useLocalDpi xmlns:a14="http://schemas.microsoft.com/office/drawing/2010/main" val="0"/>
                        </a:ext>
                      </a:extLst>
                    </a:blip>
                    <a:srcRect t="2667" r="5316"/>
                    <a:stretch>
                      <a:fillRect/>
                    </a:stretch>
                  </pic:blipFill>
                  <pic:spPr bwMode="auto">
                    <a:xfrm>
                      <a:off x="0" y="0"/>
                      <a:ext cx="4108889" cy="2111914"/>
                    </a:xfrm>
                    <a:prstGeom prst="rect">
                      <a:avLst/>
                    </a:prstGeom>
                    <a:ln>
                      <a:noFill/>
                    </a:ln>
                    <a:extLst>
                      <a:ext uri="{53640926-AAD7-44D8-BBD7-CCE9431645EC}">
                        <a14:shadowObscured xmlns:a14="http://schemas.microsoft.com/office/drawing/2010/main"/>
                      </a:ext>
                    </a:extLst>
                  </pic:spPr>
                </pic:pic>
              </a:graphicData>
            </a:graphic>
          </wp:inline>
        </w:drawing>
      </w:r>
    </w:p>
    <w:p w14:paraId="3F57A0A2" w14:textId="4E4A3C8B" w:rsidR="00133EEB" w:rsidRPr="009D6480" w:rsidRDefault="00133EEB" w:rsidP="00D86BB4">
      <w:pPr>
        <w:spacing w:after="0" w:line="276" w:lineRule="auto"/>
        <w:jc w:val="both"/>
        <w:rPr>
          <w:rFonts w:cs="Calibri"/>
        </w:rPr>
      </w:pPr>
      <w:r w:rsidRPr="009D6480">
        <w:rPr>
          <w:rFonts w:cs="Calibri"/>
        </w:rPr>
        <w:t xml:space="preserve">Izvor: </w:t>
      </w:r>
      <w:r w:rsidR="007A1177" w:rsidRPr="009D6480">
        <w:rPr>
          <w:rFonts w:cs="Calibri"/>
        </w:rPr>
        <w:t>EIZ, 2026. (prema podacima EUROSTAT-a</w:t>
      </w:r>
      <w:r w:rsidR="006161F3">
        <w:rPr>
          <w:rFonts w:cs="Calibri"/>
        </w:rPr>
        <w:t xml:space="preserve"> </w:t>
      </w:r>
      <w:r w:rsidR="009F211F">
        <w:rPr>
          <w:rFonts w:cs="Calibri"/>
        </w:rPr>
        <w:t xml:space="preserve">/ </w:t>
      </w:r>
      <w:r w:rsidRPr="009D6480">
        <w:rPr>
          <w:rFonts w:cs="Calibri"/>
        </w:rPr>
        <w:t>pokazatelji rd_e_berdindr2 i nama_10_a64_e</w:t>
      </w:r>
      <w:r w:rsidR="00BD0746" w:rsidRPr="009D6480">
        <w:rPr>
          <w:rFonts w:cs="Calibri"/>
        </w:rPr>
        <w:t>)</w:t>
      </w:r>
      <w:r w:rsidRPr="009D6480">
        <w:rPr>
          <w:rFonts w:cs="Calibri"/>
        </w:rPr>
        <w:t>.</w:t>
      </w:r>
    </w:p>
    <w:p w14:paraId="183DAA33" w14:textId="3D00C505" w:rsidR="00133EEB" w:rsidRPr="009D6480" w:rsidRDefault="00133EEB" w:rsidP="00133EEB">
      <w:pPr>
        <w:spacing w:after="120"/>
        <w:jc w:val="both"/>
        <w:rPr>
          <w:rFonts w:cs="Calibri"/>
        </w:rPr>
      </w:pPr>
      <w:r w:rsidRPr="009D6480">
        <w:rPr>
          <w:rFonts w:cs="Calibri"/>
        </w:rPr>
        <w:t>*Napomena: Pokazatelj je u fiksnim cijenama po paritetu kupovne moći iz 2005.</w:t>
      </w:r>
    </w:p>
    <w:p w14:paraId="34C1EACD" w14:textId="4F76833A" w:rsidR="00027AD4" w:rsidRPr="009D6480" w:rsidRDefault="00027AD4" w:rsidP="005F2642">
      <w:pPr>
        <w:spacing w:line="276" w:lineRule="auto"/>
        <w:jc w:val="both"/>
        <w:rPr>
          <w:rFonts w:cs="Calibri"/>
        </w:rPr>
      </w:pPr>
      <w:r w:rsidRPr="009D6480">
        <w:rPr>
          <w:rFonts w:cs="Calibri"/>
        </w:rPr>
        <w:t xml:space="preserve">Na slici u nastavku prikazan je položaj Hrvatske u odnosu na </w:t>
      </w:r>
      <w:r w:rsidR="00232D30" w:rsidRPr="009D6480">
        <w:rPr>
          <w:rFonts w:cs="Calibri"/>
        </w:rPr>
        <w:t xml:space="preserve">ostale države </w:t>
      </w:r>
      <w:r w:rsidRPr="009D6480">
        <w:rPr>
          <w:rFonts w:cs="Calibri"/>
        </w:rPr>
        <w:t>EU</w:t>
      </w:r>
      <w:r w:rsidR="00232D30" w:rsidRPr="009D6480">
        <w:rPr>
          <w:rFonts w:cs="Calibri"/>
        </w:rPr>
        <w:t>27</w:t>
      </w:r>
      <w:r w:rsidRPr="009D6480">
        <w:rPr>
          <w:rFonts w:cs="Calibri"/>
        </w:rPr>
        <w:t xml:space="preserve"> </w:t>
      </w:r>
      <w:r w:rsidR="00CD1315" w:rsidRPr="009D6480">
        <w:rPr>
          <w:rFonts w:cs="Calibri"/>
        </w:rPr>
        <w:t xml:space="preserve">prema pokazatelju Udio izdataka za </w:t>
      </w:r>
      <w:r w:rsidR="00CD1315">
        <w:rPr>
          <w:rFonts w:cs="Calibri"/>
        </w:rPr>
        <w:t>I&amp;R</w:t>
      </w:r>
      <w:r w:rsidR="00CD1315" w:rsidRPr="009D6480">
        <w:rPr>
          <w:rFonts w:cs="Calibri"/>
        </w:rPr>
        <w:t xml:space="preserve"> u bruto dodanoj vrijednosti prerađivačke industrije.</w:t>
      </w:r>
      <w:r w:rsidR="00A367F9" w:rsidRPr="009D6480">
        <w:rPr>
          <w:rFonts w:cs="Calibri"/>
        </w:rPr>
        <w:t xml:space="preserve"> </w:t>
      </w:r>
      <w:r w:rsidR="0028662B" w:rsidRPr="009D6480">
        <w:rPr>
          <w:rFonts w:cs="Calibri"/>
        </w:rPr>
        <w:t xml:space="preserve">Vrijednost </w:t>
      </w:r>
      <w:r w:rsidR="004F3554" w:rsidRPr="009D6480">
        <w:rPr>
          <w:rFonts w:cs="Calibri"/>
        </w:rPr>
        <w:t xml:space="preserve">udjela </w:t>
      </w:r>
      <w:r w:rsidR="00CD7631" w:rsidRPr="009D6480">
        <w:rPr>
          <w:rFonts w:cs="Calibri"/>
        </w:rPr>
        <w:t xml:space="preserve">izdataka za </w:t>
      </w:r>
      <w:r w:rsidR="00CD7631">
        <w:rPr>
          <w:rFonts w:cs="Calibri"/>
        </w:rPr>
        <w:t>I&amp;R</w:t>
      </w:r>
      <w:r w:rsidR="00CD7631" w:rsidRPr="009D6480">
        <w:rPr>
          <w:rFonts w:cs="Calibri"/>
        </w:rPr>
        <w:t xml:space="preserve"> u BDV-u prerađivačke industrije</w:t>
      </w:r>
      <w:r w:rsidR="00C54834" w:rsidRPr="009D6480">
        <w:rPr>
          <w:rFonts w:cs="Calibri"/>
        </w:rPr>
        <w:t xml:space="preserve"> </w:t>
      </w:r>
      <w:r w:rsidR="0028662B" w:rsidRPr="009D6480">
        <w:rPr>
          <w:rFonts w:cs="Calibri"/>
        </w:rPr>
        <w:t xml:space="preserve">za Hrvatsku </w:t>
      </w:r>
      <w:r w:rsidR="00C54834" w:rsidRPr="009D6480">
        <w:rPr>
          <w:rFonts w:cs="Calibri"/>
        </w:rPr>
        <w:t>(1,65</w:t>
      </w:r>
      <w:r w:rsidR="0005647F" w:rsidRPr="009D6480">
        <w:rPr>
          <w:rFonts w:cs="Calibri"/>
        </w:rPr>
        <w:t xml:space="preserve"> </w:t>
      </w:r>
      <w:r w:rsidR="00C54834" w:rsidRPr="009D6480">
        <w:rPr>
          <w:rFonts w:cs="Calibri"/>
        </w:rPr>
        <w:t xml:space="preserve">%) </w:t>
      </w:r>
      <w:r w:rsidR="0028662B" w:rsidRPr="009D6480">
        <w:rPr>
          <w:rFonts w:cs="Calibri"/>
        </w:rPr>
        <w:t>u</w:t>
      </w:r>
      <w:r w:rsidR="0005647F" w:rsidRPr="009D6480">
        <w:rPr>
          <w:rFonts w:cs="Calibri"/>
        </w:rPr>
        <w:t>pućuje</w:t>
      </w:r>
      <w:r w:rsidR="0028662B" w:rsidRPr="009D6480">
        <w:rPr>
          <w:rFonts w:cs="Calibri"/>
        </w:rPr>
        <w:t xml:space="preserve"> na </w:t>
      </w:r>
      <w:r w:rsidR="006C569D" w:rsidRPr="009D6480">
        <w:rPr>
          <w:rFonts w:cs="Calibri"/>
        </w:rPr>
        <w:t xml:space="preserve">relativno </w:t>
      </w:r>
      <w:r w:rsidR="00C54834" w:rsidRPr="009D6480">
        <w:rPr>
          <w:rFonts w:cs="Calibri"/>
        </w:rPr>
        <w:t>niska ulaganja u istraživanje i razvoj</w:t>
      </w:r>
      <w:r w:rsidR="00080E92" w:rsidRPr="009D6480">
        <w:rPr>
          <w:rFonts w:cs="Calibri"/>
        </w:rPr>
        <w:t xml:space="preserve"> </w:t>
      </w:r>
      <w:r w:rsidR="006C569D" w:rsidRPr="009D6480">
        <w:rPr>
          <w:rFonts w:cs="Calibri"/>
        </w:rPr>
        <w:t xml:space="preserve">u odnosu na vodeće zemlje EU27. </w:t>
      </w:r>
      <w:r w:rsidR="001C2719" w:rsidRPr="009D6480">
        <w:rPr>
          <w:rFonts w:cs="Calibri"/>
        </w:rPr>
        <w:t xml:space="preserve">Niža ulaganja u </w:t>
      </w:r>
      <w:r w:rsidR="001C2719">
        <w:rPr>
          <w:rFonts w:cs="Calibri"/>
        </w:rPr>
        <w:t>I&amp;R</w:t>
      </w:r>
      <w:r w:rsidR="001C2719" w:rsidRPr="009D6480">
        <w:rPr>
          <w:rFonts w:cs="Calibri"/>
        </w:rPr>
        <w:t xml:space="preserve"> p</w:t>
      </w:r>
      <w:r w:rsidR="00C44C07" w:rsidRPr="009D6480">
        <w:rPr>
          <w:rFonts w:cs="Calibri"/>
        </w:rPr>
        <w:t>osljedično</w:t>
      </w:r>
      <w:r w:rsidR="001C2719" w:rsidRPr="009D6480">
        <w:rPr>
          <w:rFonts w:cs="Calibri"/>
        </w:rPr>
        <w:t xml:space="preserve"> dovode do </w:t>
      </w:r>
      <w:r w:rsidR="00CA578C" w:rsidRPr="009D6480">
        <w:rPr>
          <w:rFonts w:cs="Calibri"/>
        </w:rPr>
        <w:t>nedovoljnog razvoja proizvoda i usluga</w:t>
      </w:r>
      <w:r w:rsidR="007D4001" w:rsidRPr="009D6480">
        <w:rPr>
          <w:rFonts w:cs="Calibri"/>
        </w:rPr>
        <w:t xml:space="preserve">, njihove slabije konkurentnosti </w:t>
      </w:r>
      <w:r w:rsidR="003F509D" w:rsidRPr="009D6480">
        <w:rPr>
          <w:rFonts w:cs="Calibri"/>
        </w:rPr>
        <w:t xml:space="preserve">te </w:t>
      </w:r>
      <w:r w:rsidR="007E6302" w:rsidRPr="009D6480">
        <w:rPr>
          <w:rFonts w:cs="Calibri"/>
        </w:rPr>
        <w:t xml:space="preserve">manje </w:t>
      </w:r>
      <w:r w:rsidR="003F509D" w:rsidRPr="009D6480">
        <w:rPr>
          <w:rFonts w:cs="Calibri"/>
        </w:rPr>
        <w:t xml:space="preserve">sposobnosti poduzeća da </w:t>
      </w:r>
      <w:r w:rsidR="00487C2B" w:rsidRPr="009D6480">
        <w:rPr>
          <w:rFonts w:cs="Calibri"/>
        </w:rPr>
        <w:t>zauzme bolji konkurentski položaj na užem te osobito širem tržištu.</w:t>
      </w:r>
      <w:r w:rsidR="00C16D53" w:rsidRPr="009D6480">
        <w:rPr>
          <w:rFonts w:cs="Calibri"/>
        </w:rPr>
        <w:t xml:space="preserve"> </w:t>
      </w:r>
    </w:p>
    <w:p w14:paraId="63E291CE" w14:textId="77777777" w:rsidR="008417D3" w:rsidRPr="009D6480" w:rsidRDefault="008417D3">
      <w:pPr>
        <w:rPr>
          <w:iCs/>
          <w:color w:val="000000" w:themeColor="text1"/>
          <w:szCs w:val="18"/>
        </w:rPr>
      </w:pPr>
      <w:r w:rsidRPr="009D6480">
        <w:br w:type="page"/>
      </w:r>
    </w:p>
    <w:p w14:paraId="48C146C2" w14:textId="12FF571D" w:rsidR="00F6208A" w:rsidRPr="009D6480" w:rsidRDefault="008A5581" w:rsidP="00E3347B">
      <w:pPr>
        <w:pStyle w:val="Caption"/>
        <w:rPr>
          <w:rFonts w:cs="Calibri"/>
        </w:rPr>
      </w:pPr>
      <w:bookmarkStart w:id="357" w:name="_Toc238480534"/>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25</w:t>
      </w:r>
      <w:r w:rsidR="00E178F7">
        <w:fldChar w:fldCharType="end"/>
      </w:r>
      <w:r w:rsidR="0005647F" w:rsidRPr="009D6480">
        <w:t>.</w:t>
      </w:r>
      <w:r w:rsidRPr="009D6480">
        <w:t xml:space="preserve"> Udio izdataka za </w:t>
      </w:r>
      <w:r w:rsidR="00C67805" w:rsidRPr="009D6480">
        <w:t>istraživanje i razvoj</w:t>
      </w:r>
      <w:r w:rsidRPr="009D6480">
        <w:t xml:space="preserve"> u bruto dodanoj vrijednosti prerađivačke industrije</w:t>
      </w:r>
      <w:bookmarkEnd w:id="357"/>
    </w:p>
    <w:p w14:paraId="2BCE8EB4" w14:textId="715E20EE" w:rsidR="008A5581" w:rsidRPr="009D6480" w:rsidRDefault="003A76BF" w:rsidP="008A5581">
      <w:r w:rsidRPr="009D6480">
        <w:rPr>
          <w:noProof/>
          <w:lang w:eastAsia="hr-HR"/>
        </w:rPr>
        <w:drawing>
          <wp:inline distT="0" distB="0" distL="0" distR="0" wp14:anchorId="432248CA" wp14:editId="4BADE6A7">
            <wp:extent cx="3843886" cy="4484535"/>
            <wp:effectExtent l="0" t="0" r="4445" b="0"/>
            <wp:docPr id="142032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28558" name="Picture 1"/>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856246" cy="4498955"/>
                    </a:xfrm>
                    <a:prstGeom prst="rect">
                      <a:avLst/>
                    </a:prstGeom>
                  </pic:spPr>
                </pic:pic>
              </a:graphicData>
            </a:graphic>
          </wp:inline>
        </w:drawing>
      </w:r>
    </w:p>
    <w:p w14:paraId="48C203A0" w14:textId="45F5A6CC" w:rsidR="00557E8D" w:rsidRPr="009D6480" w:rsidRDefault="00557E8D" w:rsidP="00410264">
      <w:pPr>
        <w:spacing w:after="0" w:line="276" w:lineRule="auto"/>
        <w:jc w:val="both"/>
        <w:rPr>
          <w:iCs/>
          <w:color w:val="000000" w:themeColor="text1"/>
          <w:szCs w:val="18"/>
        </w:rPr>
      </w:pPr>
      <w:r w:rsidRPr="009D6480">
        <w:rPr>
          <w:iCs/>
          <w:color w:val="000000" w:themeColor="text1"/>
          <w:szCs w:val="18"/>
        </w:rPr>
        <w:t xml:space="preserve">Izvor: </w:t>
      </w:r>
      <w:r w:rsidR="00BD0746" w:rsidRPr="009D6480">
        <w:rPr>
          <w:rFonts w:cs="Calibri"/>
        </w:rPr>
        <w:t>EIZ, 2026. (prema podacima EUROSTAT-a</w:t>
      </w:r>
      <w:r w:rsidRPr="009D6480">
        <w:rPr>
          <w:iCs/>
          <w:color w:val="000000" w:themeColor="text1"/>
          <w:szCs w:val="18"/>
        </w:rPr>
        <w:t xml:space="preserve"> </w:t>
      </w:r>
      <w:r w:rsidR="009F211F">
        <w:rPr>
          <w:iCs/>
          <w:color w:val="000000" w:themeColor="text1"/>
          <w:szCs w:val="18"/>
        </w:rPr>
        <w:t xml:space="preserve">/ </w:t>
      </w:r>
      <w:r w:rsidRPr="009D6480">
        <w:rPr>
          <w:iCs/>
          <w:color w:val="000000" w:themeColor="text1"/>
          <w:szCs w:val="18"/>
        </w:rPr>
        <w:t>pokazatelji rd_e_berdindr2 i nama_10_a64).</w:t>
      </w:r>
    </w:p>
    <w:p w14:paraId="6058FB05" w14:textId="1FC1249B" w:rsidR="00557E8D" w:rsidRPr="009D6480" w:rsidRDefault="00557E8D" w:rsidP="00557E8D">
      <w:pPr>
        <w:spacing w:after="120" w:line="276" w:lineRule="auto"/>
        <w:rPr>
          <w:iCs/>
          <w:color w:val="000000" w:themeColor="text1"/>
          <w:szCs w:val="18"/>
        </w:rPr>
      </w:pPr>
      <w:r w:rsidRPr="009D6480">
        <w:rPr>
          <w:iCs/>
          <w:color w:val="000000" w:themeColor="text1"/>
          <w:szCs w:val="18"/>
        </w:rPr>
        <w:t xml:space="preserve">Napomena: Pokazatelji za </w:t>
      </w:r>
      <w:r w:rsidR="00C67805" w:rsidRPr="009D6480">
        <w:rPr>
          <w:iCs/>
          <w:color w:val="000000" w:themeColor="text1"/>
          <w:szCs w:val="18"/>
        </w:rPr>
        <w:t xml:space="preserve">istraživanje i razvoj </w:t>
      </w:r>
      <w:r w:rsidRPr="009D6480">
        <w:rPr>
          <w:iCs/>
          <w:color w:val="000000" w:themeColor="text1"/>
          <w:szCs w:val="18"/>
        </w:rPr>
        <w:t>i BDV su u tekućim cijenama.</w:t>
      </w:r>
    </w:p>
    <w:p w14:paraId="0BCCB8F0" w14:textId="1374C054" w:rsidR="00210757" w:rsidRPr="009D6480" w:rsidRDefault="00BE733C" w:rsidP="00CC562C">
      <w:pPr>
        <w:pStyle w:val="Caption"/>
        <w:spacing w:line="276" w:lineRule="auto"/>
        <w:jc w:val="both"/>
      </w:pPr>
      <w:r w:rsidRPr="009D6480">
        <w:t xml:space="preserve">Na slici u nastavku </w:t>
      </w:r>
      <w:r w:rsidR="00140BDF">
        <w:t xml:space="preserve">primjetan je </w:t>
      </w:r>
      <w:r w:rsidR="00A442FC" w:rsidRPr="009D6480">
        <w:t xml:space="preserve">rast ulaganja u </w:t>
      </w:r>
      <w:r w:rsidR="00A442FC">
        <w:t>I&amp;R</w:t>
      </w:r>
      <w:r w:rsidR="004872A9" w:rsidRPr="009D6480">
        <w:t xml:space="preserve"> do 2020. </w:t>
      </w:r>
      <w:r w:rsidR="004872A9">
        <w:t xml:space="preserve">godine </w:t>
      </w:r>
      <w:r w:rsidR="004872A9" w:rsidRPr="009D6480">
        <w:t>kada u promatranom razdoblju dos</w:t>
      </w:r>
      <w:r w:rsidR="0005647F" w:rsidRPr="009D6480">
        <w:t>e</w:t>
      </w:r>
      <w:r w:rsidR="004872A9" w:rsidRPr="009D6480">
        <w:t>že vrhunac te u</w:t>
      </w:r>
      <w:r w:rsidR="00EA41ED" w:rsidRPr="009D6480">
        <w:t xml:space="preserve">dio ulaganja u </w:t>
      </w:r>
      <w:r w:rsidR="00EA41ED">
        <w:t>I&amp;R</w:t>
      </w:r>
      <w:r w:rsidR="00EA41ED" w:rsidRPr="009D6480">
        <w:t xml:space="preserve"> u BDV-u prerađivačke industrije </w:t>
      </w:r>
      <w:r w:rsidR="00D45828" w:rsidRPr="009D6480">
        <w:t>iznos</w:t>
      </w:r>
      <w:r w:rsidR="00D71649" w:rsidRPr="009D6480">
        <w:t>i</w:t>
      </w:r>
      <w:r w:rsidR="00D45828" w:rsidRPr="009D6480">
        <w:t xml:space="preserve"> 3,28</w:t>
      </w:r>
      <w:r w:rsidR="0005647F" w:rsidRPr="009D6480">
        <w:t xml:space="preserve"> </w:t>
      </w:r>
      <w:r w:rsidR="009878F8" w:rsidRPr="009D6480">
        <w:t xml:space="preserve">%. Nakon </w:t>
      </w:r>
      <w:r w:rsidR="00B7053A" w:rsidRPr="009D6480">
        <w:t>toga ulaganja zna</w:t>
      </w:r>
      <w:r w:rsidR="0005647F" w:rsidRPr="009D6480">
        <w:t>tno</w:t>
      </w:r>
      <w:r w:rsidR="00B7053A" w:rsidRPr="009D6480">
        <w:t xml:space="preserve"> opadaju te udio ulaganja u </w:t>
      </w:r>
      <w:r w:rsidR="00B7053A">
        <w:t>I&amp;R</w:t>
      </w:r>
      <w:r w:rsidR="00B7053A" w:rsidRPr="009D6480">
        <w:t xml:space="preserve"> u BDV-u prerađivačke industrije u posljednjoj promatranoj godini iznosi 1,65</w:t>
      </w:r>
      <w:r w:rsidR="0005647F" w:rsidRPr="009D6480">
        <w:t xml:space="preserve"> </w:t>
      </w:r>
      <w:r w:rsidR="00B7053A" w:rsidRPr="009D6480">
        <w:t>%</w:t>
      </w:r>
      <w:r w:rsidR="004B10C9" w:rsidRPr="009D6480">
        <w:t xml:space="preserve">, </w:t>
      </w:r>
      <w:r w:rsidR="0004771B" w:rsidRPr="009D6480">
        <w:t xml:space="preserve">dok </w:t>
      </w:r>
      <w:r w:rsidR="00CD3F01" w:rsidRPr="009D6480">
        <w:t>je</w:t>
      </w:r>
      <w:r w:rsidR="0005647F" w:rsidRPr="009D6480">
        <w:t>,</w:t>
      </w:r>
      <w:r w:rsidR="00CD3F01" w:rsidRPr="009D6480">
        <w:t xml:space="preserve"> </w:t>
      </w:r>
      <w:r w:rsidR="0004771B" w:rsidRPr="009D6480">
        <w:t>primjerice</w:t>
      </w:r>
      <w:r w:rsidR="0005647F" w:rsidRPr="009D6480">
        <w:t>,</w:t>
      </w:r>
      <w:r w:rsidR="004B10C9" w:rsidRPr="009D6480">
        <w:t xml:space="preserve"> </w:t>
      </w:r>
      <w:r w:rsidR="00CD3F01" w:rsidRPr="009D6480">
        <w:t xml:space="preserve">udio </w:t>
      </w:r>
      <w:r w:rsidR="004B10C9" w:rsidRPr="009D6480">
        <w:t>prvorangiran</w:t>
      </w:r>
      <w:r w:rsidR="00CD3F01" w:rsidRPr="009D6480">
        <w:t>e</w:t>
      </w:r>
      <w:r w:rsidR="004B10C9" w:rsidRPr="009D6480">
        <w:t xml:space="preserve"> Švedsk</w:t>
      </w:r>
      <w:r w:rsidR="00CD3F01" w:rsidRPr="009D6480">
        <w:t>e deset puta veći</w:t>
      </w:r>
      <w:r w:rsidR="00E82D7C" w:rsidRPr="009D6480">
        <w:t xml:space="preserve"> u odnosu na Hrvatsku</w:t>
      </w:r>
      <w:r w:rsidR="00B7053A" w:rsidRPr="009D6480">
        <w:t>.</w:t>
      </w:r>
    </w:p>
    <w:p w14:paraId="19ACF422" w14:textId="77777777" w:rsidR="008F534A" w:rsidRDefault="008F534A">
      <w:pPr>
        <w:rPr>
          <w:iCs/>
          <w:color w:val="000000" w:themeColor="text1"/>
          <w:szCs w:val="18"/>
        </w:rPr>
      </w:pPr>
      <w:r>
        <w:br w:type="page"/>
      </w:r>
    </w:p>
    <w:p w14:paraId="5DCFAFE4" w14:textId="7140AF0B" w:rsidR="008417D3" w:rsidRPr="009D6480" w:rsidRDefault="008417D3" w:rsidP="008417D3">
      <w:pPr>
        <w:pStyle w:val="Caption"/>
      </w:pPr>
      <w:bookmarkStart w:id="358" w:name="_Toc238480535"/>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26</w:t>
      </w:r>
      <w:r w:rsidR="00E178F7">
        <w:fldChar w:fldCharType="end"/>
      </w:r>
      <w:r w:rsidR="0005647F" w:rsidRPr="009D6480">
        <w:t>.</w:t>
      </w:r>
      <w:r w:rsidRPr="009D6480">
        <w:t xml:space="preserve"> </w:t>
      </w:r>
      <w:r w:rsidR="004E36B3" w:rsidRPr="009D6480">
        <w:t xml:space="preserve">Udio izdataka za </w:t>
      </w:r>
      <w:r w:rsidR="00C67805" w:rsidRPr="009D6480">
        <w:t xml:space="preserve">istraživanje i razvoj </w:t>
      </w:r>
      <w:r w:rsidR="004E36B3" w:rsidRPr="009D6480">
        <w:t>u bruto dodanoj vrijednosti prerađivačke industrije</w:t>
      </w:r>
      <w:r w:rsidR="001B437F" w:rsidRPr="009D6480">
        <w:t xml:space="preserve"> u</w:t>
      </w:r>
      <w:r w:rsidR="004E36B3" w:rsidRPr="009D6480">
        <w:t xml:space="preserve"> Hrvatsk</w:t>
      </w:r>
      <w:r w:rsidR="001B437F" w:rsidRPr="009D6480">
        <w:t>oj</w:t>
      </w:r>
      <w:r w:rsidR="004C2940" w:rsidRPr="009D6480">
        <w:t>, 2015.</w:t>
      </w:r>
      <w:r w:rsidR="0005647F" w:rsidRPr="009D6480">
        <w:t xml:space="preserve"> </w:t>
      </w:r>
      <w:r w:rsidR="0005647F" w:rsidRPr="009D6480">
        <w:rPr>
          <w:rFonts w:cs="Calibri"/>
        </w:rPr>
        <w:t>‒</w:t>
      </w:r>
      <w:r w:rsidR="0005647F" w:rsidRPr="009D6480">
        <w:t xml:space="preserve"> </w:t>
      </w:r>
      <w:r w:rsidR="004C2940" w:rsidRPr="009D6480">
        <w:t>2023.</w:t>
      </w:r>
      <w:bookmarkEnd w:id="358"/>
    </w:p>
    <w:p w14:paraId="620B812D" w14:textId="64A217C3" w:rsidR="004E36B3" w:rsidRPr="009D6480" w:rsidRDefault="008066AA" w:rsidP="00B76CAC">
      <w:pPr>
        <w:spacing w:after="0"/>
      </w:pPr>
      <w:r w:rsidRPr="009D6480">
        <w:rPr>
          <w:noProof/>
          <w:lang w:eastAsia="hr-HR"/>
        </w:rPr>
        <w:drawing>
          <wp:inline distT="0" distB="0" distL="0" distR="0" wp14:anchorId="39768F06" wp14:editId="2E9600EA">
            <wp:extent cx="4166483" cy="2083242"/>
            <wp:effectExtent l="0" t="0" r="5715" b="0"/>
            <wp:docPr id="619863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3189" name="Picture 1"/>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178057" cy="2089029"/>
                    </a:xfrm>
                    <a:prstGeom prst="rect">
                      <a:avLst/>
                    </a:prstGeom>
                  </pic:spPr>
                </pic:pic>
              </a:graphicData>
            </a:graphic>
          </wp:inline>
        </w:drawing>
      </w:r>
    </w:p>
    <w:p w14:paraId="2176A90D" w14:textId="4762CC89" w:rsidR="00324D37" w:rsidRPr="009D6480" w:rsidRDefault="00324D37" w:rsidP="00657303">
      <w:pPr>
        <w:pStyle w:val="Caption"/>
        <w:spacing w:after="0"/>
        <w:jc w:val="both"/>
      </w:pPr>
      <w:r w:rsidRPr="009D6480">
        <w:t xml:space="preserve">Izvor: </w:t>
      </w:r>
      <w:r w:rsidR="00F25A0C" w:rsidRPr="009D6480">
        <w:rPr>
          <w:rFonts w:cs="Calibri"/>
        </w:rPr>
        <w:t xml:space="preserve">EIZ, 2026. (prema podacima </w:t>
      </w:r>
      <w:r w:rsidR="00F25A0C" w:rsidRPr="009D6480">
        <w:t>EUROSTAT</w:t>
      </w:r>
      <w:r w:rsidR="00F25A0C" w:rsidRPr="009D6480">
        <w:rPr>
          <w:rFonts w:cs="Calibri"/>
        </w:rPr>
        <w:t>-a</w:t>
      </w:r>
      <w:r w:rsidR="00F25A0C" w:rsidRPr="009D6480">
        <w:t xml:space="preserve"> </w:t>
      </w:r>
      <w:r w:rsidR="009F211F">
        <w:t xml:space="preserve">/ </w:t>
      </w:r>
      <w:r w:rsidRPr="009D6480">
        <w:t>pokazatelji rd_e_berdindr2 i nama_10_a64</w:t>
      </w:r>
      <w:r w:rsidR="00183E1A" w:rsidRPr="009D6480">
        <w:t>)</w:t>
      </w:r>
      <w:r w:rsidRPr="009D6480">
        <w:t>.</w:t>
      </w:r>
    </w:p>
    <w:p w14:paraId="3D9A9799" w14:textId="650C9254" w:rsidR="00324D37" w:rsidRPr="009D6480" w:rsidRDefault="00324D37" w:rsidP="00324D37">
      <w:pPr>
        <w:pStyle w:val="Caption"/>
        <w:spacing w:after="120"/>
      </w:pPr>
      <w:r w:rsidRPr="009D6480">
        <w:t xml:space="preserve">Napomena: Pokazatelji za </w:t>
      </w:r>
      <w:r w:rsidR="00C67805" w:rsidRPr="009D6480">
        <w:t>istraživanje i razvoj</w:t>
      </w:r>
      <w:r w:rsidRPr="009D6480">
        <w:t xml:space="preserve"> </w:t>
      </w:r>
      <w:r w:rsidR="00C70C5C" w:rsidRPr="009D6480">
        <w:t>te</w:t>
      </w:r>
      <w:r w:rsidRPr="009D6480">
        <w:t xml:space="preserve"> BDV </w:t>
      </w:r>
      <w:r w:rsidR="00F37476">
        <w:t xml:space="preserve">su </w:t>
      </w:r>
      <w:r w:rsidRPr="009D6480">
        <w:t>u tekućim cijenama.</w:t>
      </w:r>
    </w:p>
    <w:p w14:paraId="065A8B7B" w14:textId="027D8150" w:rsidR="00FA0A63" w:rsidRPr="009D6480" w:rsidRDefault="00FA0A63" w:rsidP="009A2A99">
      <w:pPr>
        <w:pStyle w:val="Caption"/>
        <w:spacing w:after="120" w:line="276" w:lineRule="auto"/>
        <w:jc w:val="both"/>
      </w:pPr>
      <w:r w:rsidRPr="009D6480">
        <w:t xml:space="preserve">Prema udjelu poduzeća u prerađivačkoj industriji s visokim indeksom digitalne intenzivnosti, Hrvatska se nalazi u donjem dijelu ljestvice s udjelom od </w:t>
      </w:r>
      <w:r w:rsidR="007A5261" w:rsidRPr="009D6480">
        <w:t>24,4</w:t>
      </w:r>
      <w:r w:rsidR="00C70C5C" w:rsidRPr="009D6480">
        <w:t xml:space="preserve"> </w:t>
      </w:r>
      <w:r w:rsidRPr="009D6480">
        <w:t>%. Usporedbom s prosjekom EU</w:t>
      </w:r>
      <w:r w:rsidR="00C70C5C" w:rsidRPr="009D6480">
        <w:t>-a</w:t>
      </w:r>
      <w:r w:rsidRPr="009D6480">
        <w:t xml:space="preserve"> (označenim okomitom linijom) </w:t>
      </w:r>
      <w:r w:rsidR="00140BDF">
        <w:t>vidljivo je</w:t>
      </w:r>
      <w:r w:rsidRPr="009D6480">
        <w:t xml:space="preserve"> da je Hrvatska osjetno ispod prosjeka, dok su predvodnice Nizozemska, Belgija i Danska s udjelima oko </w:t>
      </w:r>
      <w:r w:rsidR="00A773BE" w:rsidRPr="009D6480">
        <w:t>6</w:t>
      </w:r>
      <w:r w:rsidRPr="009D6480">
        <w:t xml:space="preserve">4 </w:t>
      </w:r>
      <w:r w:rsidR="00C70C5C" w:rsidRPr="009D6480">
        <w:rPr>
          <w:rFonts w:cs="Calibri"/>
        </w:rPr>
        <w:t>‒</w:t>
      </w:r>
      <w:r w:rsidRPr="009D6480">
        <w:t xml:space="preserve"> </w:t>
      </w:r>
      <w:r w:rsidR="00A773BE" w:rsidRPr="009D6480">
        <w:t>65,6</w:t>
      </w:r>
      <w:r w:rsidR="00C70C5C" w:rsidRPr="009D6480">
        <w:t xml:space="preserve"> </w:t>
      </w:r>
      <w:r w:rsidRPr="009D6480">
        <w:t>%, što upućuje na znatno širu primjenu naprednih digitalnih tehnologija u njihovoj industriji. Ukupno gledano, razlike među državama su velike, a pozicija Hrvatske sugerira relativno sporiju digitalnu transformaciju prerađivačkog sektora u usporedbi s vodećim članicama EU</w:t>
      </w:r>
      <w:r w:rsidR="00C70C5C" w:rsidRPr="009D6480">
        <w:t>-a</w:t>
      </w:r>
      <w:r w:rsidRPr="009D6480">
        <w:t>.</w:t>
      </w:r>
    </w:p>
    <w:p w14:paraId="7F519C72" w14:textId="77777777" w:rsidR="008F534A" w:rsidRDefault="008F534A">
      <w:pPr>
        <w:rPr>
          <w:iCs/>
          <w:color w:val="000000" w:themeColor="text1"/>
          <w:szCs w:val="18"/>
        </w:rPr>
      </w:pPr>
      <w:r>
        <w:br w:type="page"/>
      </w:r>
    </w:p>
    <w:p w14:paraId="523C859E" w14:textId="2164F334" w:rsidR="00CB0A39" w:rsidRPr="009D6480" w:rsidRDefault="00334C6B" w:rsidP="00324D37">
      <w:pPr>
        <w:pStyle w:val="Caption"/>
        <w:spacing w:after="120"/>
        <w:rPr>
          <w:rFonts w:cs="Calibri"/>
        </w:rPr>
      </w:pPr>
      <w:bookmarkStart w:id="359" w:name="_Toc238480536"/>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27</w:t>
      </w:r>
      <w:r w:rsidR="00E178F7">
        <w:fldChar w:fldCharType="end"/>
      </w:r>
      <w:r w:rsidR="00C70C5C" w:rsidRPr="009D6480">
        <w:t>.</w:t>
      </w:r>
      <w:r w:rsidRPr="009D6480">
        <w:t xml:space="preserve"> </w:t>
      </w:r>
      <w:r w:rsidR="008C7003" w:rsidRPr="009D6480">
        <w:rPr>
          <w:rFonts w:cs="Calibri"/>
        </w:rPr>
        <w:t>Udio poduzeća u prerađivačkoj industriji s visokim i vrlo visokim indeksom digitalne intenzivnosti u 2025.</w:t>
      </w:r>
      <w:bookmarkEnd w:id="359"/>
    </w:p>
    <w:p w14:paraId="0548E325" w14:textId="0A791B73" w:rsidR="008C7003" w:rsidRPr="009D6480" w:rsidRDefault="00310944" w:rsidP="000D26A3">
      <w:pPr>
        <w:spacing w:after="0" w:line="276" w:lineRule="auto"/>
        <w:jc w:val="both"/>
        <w:rPr>
          <w:rFonts w:cs="Calibri"/>
        </w:rPr>
      </w:pPr>
      <w:r w:rsidRPr="009D6480">
        <w:rPr>
          <w:noProof/>
          <w:lang w:eastAsia="hr-HR"/>
        </w:rPr>
        <w:drawing>
          <wp:inline distT="0" distB="0" distL="0" distR="0" wp14:anchorId="631EB782" wp14:editId="15A05861">
            <wp:extent cx="3872285" cy="4517666"/>
            <wp:effectExtent l="0" t="0" r="0" b="0"/>
            <wp:docPr id="2067469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69009" name="Picture 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882485" cy="4529566"/>
                    </a:xfrm>
                    <a:prstGeom prst="rect">
                      <a:avLst/>
                    </a:prstGeom>
                  </pic:spPr>
                </pic:pic>
              </a:graphicData>
            </a:graphic>
          </wp:inline>
        </w:drawing>
      </w:r>
    </w:p>
    <w:p w14:paraId="452E15A2" w14:textId="4C0378F0" w:rsidR="000D26A3" w:rsidRPr="009D6480" w:rsidRDefault="00D56977" w:rsidP="000D26A3">
      <w:pPr>
        <w:spacing w:after="120"/>
        <w:jc w:val="both"/>
        <w:rPr>
          <w:rFonts w:cs="Calibri"/>
        </w:rPr>
      </w:pPr>
      <w:r w:rsidRPr="009D6480">
        <w:rPr>
          <w:rFonts w:cs="Calibri"/>
        </w:rPr>
        <w:t xml:space="preserve">Izvor: </w:t>
      </w:r>
      <w:r w:rsidR="009A20F8" w:rsidRPr="009D6480">
        <w:rPr>
          <w:rFonts w:cs="Calibri"/>
        </w:rPr>
        <w:t>EIZ, 2026. (prema podacima EUROSTAT-a</w:t>
      </w:r>
      <w:r w:rsidR="009A20F8" w:rsidRPr="009D6480">
        <w:rPr>
          <w:iCs/>
          <w:color w:val="000000" w:themeColor="text1"/>
          <w:szCs w:val="18"/>
        </w:rPr>
        <w:t xml:space="preserve"> </w:t>
      </w:r>
      <w:r w:rsidR="009F211F">
        <w:rPr>
          <w:iCs/>
          <w:color w:val="000000" w:themeColor="text1"/>
          <w:szCs w:val="18"/>
        </w:rPr>
        <w:t xml:space="preserve">/ </w:t>
      </w:r>
      <w:r w:rsidR="000D26A3" w:rsidRPr="009D6480">
        <w:rPr>
          <w:rFonts w:cs="Calibri"/>
        </w:rPr>
        <w:t>pokazatelj isoc_e_diin2</w:t>
      </w:r>
      <w:r w:rsidR="009A20F8" w:rsidRPr="009D6480">
        <w:rPr>
          <w:rFonts w:cs="Calibri"/>
        </w:rPr>
        <w:t>)</w:t>
      </w:r>
      <w:r w:rsidR="000D26A3" w:rsidRPr="009D6480">
        <w:rPr>
          <w:rFonts w:cs="Calibri"/>
        </w:rPr>
        <w:t>.</w:t>
      </w:r>
    </w:p>
    <w:p w14:paraId="15E1A0F8" w14:textId="20A3F914" w:rsidR="00E31EB2" w:rsidRPr="009D6480" w:rsidRDefault="00097C77" w:rsidP="00E31EB2">
      <w:pPr>
        <w:spacing w:line="276" w:lineRule="auto"/>
        <w:jc w:val="both"/>
        <w:rPr>
          <w:rFonts w:cs="Calibri"/>
        </w:rPr>
      </w:pPr>
      <w:r w:rsidRPr="009D6480">
        <w:t>Analiza indeksa digitalne intenzivnosti u prerađivačkoj industriji za razdoblje 2021.</w:t>
      </w:r>
      <w:r w:rsidR="00C70C5C" w:rsidRPr="009D6480">
        <w:t xml:space="preserve"> </w:t>
      </w:r>
      <w:r w:rsidR="00C70C5C" w:rsidRPr="009D6480">
        <w:rPr>
          <w:rFonts w:cs="Calibri"/>
        </w:rPr>
        <w:t>‒</w:t>
      </w:r>
      <w:r w:rsidR="00C70C5C" w:rsidRPr="009D6480">
        <w:t xml:space="preserve"> </w:t>
      </w:r>
      <w:r w:rsidRPr="009D6480">
        <w:t>2025. pokazuje postupni napredak u digitalnoj transformaciji sektora. Udio poduzeća s vrlo niskom razinom digitalne intenzivnosti smanjen je s 56,6 na 45,7</w:t>
      </w:r>
      <w:r w:rsidR="00C70C5C" w:rsidRPr="009D6480">
        <w:t xml:space="preserve"> </w:t>
      </w:r>
      <w:r w:rsidRPr="009D6480">
        <w:t>%, dok je udio poduzeća s visokim i vrlo visokim indeksom porastao s</w:t>
      </w:r>
      <w:r w:rsidR="00560759" w:rsidRPr="009D6480">
        <w:t xml:space="preserve"> </w:t>
      </w:r>
      <w:r w:rsidRPr="009D6480">
        <w:t>14,</w:t>
      </w:r>
      <w:r w:rsidR="008B1487" w:rsidRPr="009D6480">
        <w:t>08</w:t>
      </w:r>
      <w:r w:rsidRPr="009D6480">
        <w:t xml:space="preserve"> na 24,</w:t>
      </w:r>
      <w:r w:rsidR="008B1487" w:rsidRPr="009D6480">
        <w:t>38</w:t>
      </w:r>
      <w:r w:rsidR="00C70C5C" w:rsidRPr="009D6480">
        <w:t xml:space="preserve"> </w:t>
      </w:r>
      <w:r w:rsidRPr="009D6480">
        <w:t>%.</w:t>
      </w:r>
      <w:r w:rsidR="00E31EB2" w:rsidRPr="009D6480">
        <w:t xml:space="preserve"> </w:t>
      </w:r>
    </w:p>
    <w:p w14:paraId="7B332AA5" w14:textId="4B228A57" w:rsidR="008A2AC7" w:rsidRPr="009D6480" w:rsidRDefault="00097C77" w:rsidP="008B1487">
      <w:pPr>
        <w:jc w:val="both"/>
        <w:rPr>
          <w:iCs/>
          <w:color w:val="000000" w:themeColor="text1"/>
          <w:szCs w:val="18"/>
        </w:rPr>
      </w:pPr>
      <w:r w:rsidRPr="009D6480">
        <w:t>Unatoč pozitivnom trendu, većina poduzeća i dalje se nalazi u kategorijama niže digitalne intenzivnosti, što upućuje na potrebu daljnjeg poticanja ulaganja u digitalne tehnologije i razvoj digitalnih kapaciteta.</w:t>
      </w:r>
    </w:p>
    <w:p w14:paraId="63207170" w14:textId="77777777" w:rsidR="008F534A" w:rsidRDefault="008F534A">
      <w:pPr>
        <w:rPr>
          <w:iCs/>
          <w:color w:val="000000" w:themeColor="text1"/>
          <w:szCs w:val="18"/>
        </w:rPr>
      </w:pPr>
      <w:r>
        <w:br w:type="page"/>
      </w:r>
    </w:p>
    <w:p w14:paraId="3CD78F39" w14:textId="77777777" w:rsidR="008F534A" w:rsidRDefault="008F534A" w:rsidP="00B32932">
      <w:pPr>
        <w:pStyle w:val="Caption"/>
        <w:spacing w:after="0"/>
      </w:pPr>
    </w:p>
    <w:p w14:paraId="707D7D63" w14:textId="2EEAA60D" w:rsidR="00E666B3" w:rsidRPr="009D6480" w:rsidRDefault="00334C6B" w:rsidP="00B32932">
      <w:pPr>
        <w:pStyle w:val="Caption"/>
        <w:spacing w:after="0"/>
        <w:rPr>
          <w:rFonts w:cs="Calibri"/>
        </w:rPr>
      </w:pPr>
      <w:bookmarkStart w:id="360" w:name="_Toc238480537"/>
      <w:r w:rsidRPr="009D6480">
        <w:t xml:space="preserve">Slika </w:t>
      </w:r>
      <w:r w:rsidR="00E178F7">
        <w:fldChar w:fldCharType="begin"/>
      </w:r>
      <w:r w:rsidR="00E178F7">
        <w:instrText xml:space="preserve"> SEQ Slika \* ARABIC </w:instrText>
      </w:r>
      <w:r w:rsidR="00E178F7">
        <w:fldChar w:fldCharType="separate"/>
      </w:r>
      <w:r w:rsidR="000B5ACB">
        <w:rPr>
          <w:noProof/>
        </w:rPr>
        <w:t>28</w:t>
      </w:r>
      <w:r w:rsidR="00E178F7">
        <w:fldChar w:fldCharType="end"/>
      </w:r>
      <w:r w:rsidR="00C70C5C" w:rsidRPr="009D6480">
        <w:t>.</w:t>
      </w:r>
      <w:r w:rsidRPr="009D6480">
        <w:t xml:space="preserve"> </w:t>
      </w:r>
      <w:r w:rsidR="00EA3C6F" w:rsidRPr="009D6480">
        <w:rPr>
          <w:rFonts w:cs="Calibri"/>
        </w:rPr>
        <w:t xml:space="preserve">Indeks digitalne intenzivnosti u prerađivačkoj industriji u Hrvatskoj, </w:t>
      </w:r>
      <w:r w:rsidR="008A744D" w:rsidRPr="009D6480">
        <w:rPr>
          <w:rFonts w:cs="Calibri"/>
        </w:rPr>
        <w:t>2021.</w:t>
      </w:r>
      <w:r w:rsidR="00C70C5C" w:rsidRPr="009D6480">
        <w:rPr>
          <w:rFonts w:cs="Calibri"/>
        </w:rPr>
        <w:t xml:space="preserve"> ‒ </w:t>
      </w:r>
      <w:r w:rsidR="00EA3C6F" w:rsidRPr="009D6480">
        <w:rPr>
          <w:rFonts w:cs="Calibri"/>
        </w:rPr>
        <w:t>2025.</w:t>
      </w:r>
      <w:bookmarkEnd w:id="360"/>
    </w:p>
    <w:p w14:paraId="4E7F807E" w14:textId="2D9A18EC" w:rsidR="00E666B3" w:rsidRPr="009D6480" w:rsidRDefault="00B14F56" w:rsidP="00CD74F0">
      <w:pPr>
        <w:spacing w:line="276" w:lineRule="auto"/>
        <w:jc w:val="both"/>
        <w:rPr>
          <w:rFonts w:cs="Calibri"/>
        </w:rPr>
      </w:pPr>
      <w:r w:rsidRPr="009D6480">
        <w:rPr>
          <w:noProof/>
          <w:lang w:eastAsia="hr-HR"/>
        </w:rPr>
        <w:drawing>
          <wp:inline distT="0" distB="0" distL="0" distR="0" wp14:anchorId="0BBAD01B" wp14:editId="18CE6265">
            <wp:extent cx="5486411" cy="2743206"/>
            <wp:effectExtent l="0" t="0" r="0" b="0"/>
            <wp:docPr id="546253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253340" name="Picture 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486411" cy="2743206"/>
                    </a:xfrm>
                    <a:prstGeom prst="rect">
                      <a:avLst/>
                    </a:prstGeom>
                  </pic:spPr>
                </pic:pic>
              </a:graphicData>
            </a:graphic>
          </wp:inline>
        </w:drawing>
      </w:r>
    </w:p>
    <w:p w14:paraId="17D7096E" w14:textId="3088A18D" w:rsidR="0056614E" w:rsidRPr="009D6480" w:rsidRDefault="00EA3C6F" w:rsidP="008A2AC7">
      <w:pPr>
        <w:spacing w:after="120" w:line="276" w:lineRule="auto"/>
        <w:jc w:val="both"/>
        <w:rPr>
          <w:rFonts w:cs="Calibri"/>
        </w:rPr>
      </w:pPr>
      <w:r w:rsidRPr="009D6480">
        <w:rPr>
          <w:rFonts w:cs="Calibri"/>
        </w:rPr>
        <w:t xml:space="preserve">Izvor: </w:t>
      </w:r>
      <w:r w:rsidR="00537FAA" w:rsidRPr="009D6480">
        <w:rPr>
          <w:rFonts w:cs="Calibri"/>
        </w:rPr>
        <w:t>EIZ, 2026. (prema podacima EUROSTAT-a</w:t>
      </w:r>
      <w:r w:rsidR="00537FAA" w:rsidRPr="009D6480">
        <w:rPr>
          <w:iCs/>
          <w:color w:val="000000" w:themeColor="text1"/>
          <w:szCs w:val="18"/>
        </w:rPr>
        <w:t xml:space="preserve"> </w:t>
      </w:r>
      <w:r w:rsidR="008F534A">
        <w:rPr>
          <w:rFonts w:cs="Calibri"/>
        </w:rPr>
        <w:t xml:space="preserve">/ </w:t>
      </w:r>
      <w:r w:rsidR="0056614E" w:rsidRPr="009D6480">
        <w:rPr>
          <w:rFonts w:cs="Calibri"/>
        </w:rPr>
        <w:t>pokazatelj isoc_e_diin2</w:t>
      </w:r>
      <w:r w:rsidR="00A067AD" w:rsidRPr="009D6480">
        <w:rPr>
          <w:rFonts w:cs="Calibri"/>
        </w:rPr>
        <w:t>)</w:t>
      </w:r>
      <w:r w:rsidR="0056614E" w:rsidRPr="009D6480">
        <w:rPr>
          <w:rFonts w:cs="Calibri"/>
        </w:rPr>
        <w:t>.</w:t>
      </w:r>
    </w:p>
    <w:p w14:paraId="551AC8D6" w14:textId="76EAA9E1" w:rsidR="00D56977" w:rsidRPr="009D6480" w:rsidRDefault="00084CE4" w:rsidP="008A2AC7">
      <w:pPr>
        <w:spacing w:line="276" w:lineRule="auto"/>
        <w:jc w:val="both"/>
        <w:rPr>
          <w:rFonts w:cs="Calibri"/>
        </w:rPr>
      </w:pPr>
      <w:r w:rsidRPr="009D6480">
        <w:rPr>
          <w:rFonts w:cs="Calibri"/>
        </w:rPr>
        <w:t>Vrijednost</w:t>
      </w:r>
      <w:r w:rsidR="00431651" w:rsidRPr="009D6480">
        <w:rPr>
          <w:rFonts w:cs="Calibri"/>
        </w:rPr>
        <w:t xml:space="preserve"> pokazatelja</w:t>
      </w:r>
      <w:r w:rsidRPr="009D6480">
        <w:rPr>
          <w:rFonts w:cs="Calibri"/>
        </w:rPr>
        <w:t xml:space="preserve"> e</w:t>
      </w:r>
      <w:r w:rsidR="007D1180" w:rsidRPr="009D6480">
        <w:rPr>
          <w:rFonts w:cs="Calibri"/>
        </w:rPr>
        <w:t>misijske intenzivnosti prerađivačke industrije u EU</w:t>
      </w:r>
      <w:r w:rsidR="00C70C5C" w:rsidRPr="009D6480">
        <w:rPr>
          <w:rFonts w:cs="Calibri"/>
        </w:rPr>
        <w:t>-u</w:t>
      </w:r>
      <w:r w:rsidR="00025F7E" w:rsidRPr="009D6480">
        <w:rPr>
          <w:rFonts w:cs="Calibri"/>
        </w:rPr>
        <w:t xml:space="preserve"> za H</w:t>
      </w:r>
      <w:r w:rsidR="007D1180" w:rsidRPr="009D6480">
        <w:rPr>
          <w:rFonts w:cs="Calibri"/>
        </w:rPr>
        <w:t>rvatsk</w:t>
      </w:r>
      <w:r w:rsidR="00431651" w:rsidRPr="009D6480">
        <w:rPr>
          <w:rFonts w:cs="Calibri"/>
        </w:rPr>
        <w:t>u</w:t>
      </w:r>
      <w:r w:rsidR="00025F7E" w:rsidRPr="009D6480">
        <w:rPr>
          <w:rFonts w:cs="Calibri"/>
        </w:rPr>
        <w:t xml:space="preserve"> iznosi</w:t>
      </w:r>
      <w:r w:rsidR="007D1180" w:rsidRPr="009D6480">
        <w:rPr>
          <w:rFonts w:cs="Calibri"/>
        </w:rPr>
        <w:t xml:space="preserve"> 0,57 </w:t>
      </w:r>
      <w:r w:rsidR="00C63114" w:rsidRPr="009D6480">
        <w:rPr>
          <w:rFonts w:cs="Calibri"/>
        </w:rPr>
        <w:t>kilograma stakleničkih plinova po euru dodane vrijednost</w:t>
      </w:r>
      <w:r w:rsidR="00C70C5C" w:rsidRPr="009D6480">
        <w:rPr>
          <w:rFonts w:cs="Calibri"/>
        </w:rPr>
        <w:t>i</w:t>
      </w:r>
      <w:r w:rsidR="007D1180" w:rsidRPr="009D6480">
        <w:rPr>
          <w:rFonts w:cs="Calibri"/>
        </w:rPr>
        <w:t xml:space="preserve"> </w:t>
      </w:r>
      <w:r w:rsidR="009C5B60" w:rsidRPr="009D6480">
        <w:rPr>
          <w:rFonts w:cs="Calibri"/>
        </w:rPr>
        <w:t xml:space="preserve">što je </w:t>
      </w:r>
      <w:r w:rsidR="007D1180" w:rsidRPr="009D6480">
        <w:rPr>
          <w:rFonts w:cs="Calibri"/>
        </w:rPr>
        <w:t>iznad prosjeka EU</w:t>
      </w:r>
      <w:r w:rsidR="00C70C5C" w:rsidRPr="009D6480">
        <w:rPr>
          <w:rFonts w:cs="Calibri"/>
        </w:rPr>
        <w:t>-a</w:t>
      </w:r>
      <w:r w:rsidR="007D1180" w:rsidRPr="009D6480">
        <w:rPr>
          <w:rFonts w:cs="Calibri"/>
        </w:rPr>
        <w:t xml:space="preserve"> (označenog okomitom linijom), </w:t>
      </w:r>
      <w:r w:rsidR="009C5B60" w:rsidRPr="009D6480">
        <w:rPr>
          <w:rFonts w:cs="Calibri"/>
        </w:rPr>
        <w:t>te</w:t>
      </w:r>
      <w:r w:rsidR="007D1180" w:rsidRPr="009D6480">
        <w:rPr>
          <w:rFonts w:cs="Calibri"/>
        </w:rPr>
        <w:t xml:space="preserve"> upućuje na relativno višu emisijsku intenzivnost domaće industrije u odnosu na prosjek Unije. U vrhu ljestvice su zemlje s najvišom emisijskom intenzivnošću (npr. Cipar, Bugarska, Grčka), dok su na dnu zemlje poput Irske, Danske i Malte, koje ostvaruju znatno niže emisije po jedinici dodane vrijednosti.</w:t>
      </w:r>
    </w:p>
    <w:p w14:paraId="4FB90FD8" w14:textId="77777777" w:rsidR="008A2AC7" w:rsidRPr="009D6480" w:rsidRDefault="008A2AC7">
      <w:pPr>
        <w:rPr>
          <w:iCs/>
          <w:color w:val="000000" w:themeColor="text1"/>
          <w:szCs w:val="18"/>
        </w:rPr>
      </w:pPr>
      <w:r w:rsidRPr="009D6480">
        <w:br w:type="page"/>
      </w:r>
    </w:p>
    <w:p w14:paraId="6BEC2504" w14:textId="77777777" w:rsidR="002076C6" w:rsidRDefault="002076C6" w:rsidP="008A2AC7">
      <w:pPr>
        <w:pStyle w:val="Caption"/>
        <w:spacing w:after="0"/>
      </w:pPr>
    </w:p>
    <w:p w14:paraId="5983CD8E" w14:textId="6A76D592" w:rsidR="00015C12" w:rsidRPr="009D6480" w:rsidRDefault="008A2AC7" w:rsidP="008A2AC7">
      <w:pPr>
        <w:pStyle w:val="Caption"/>
        <w:spacing w:after="0"/>
        <w:rPr>
          <w:rFonts w:cs="Calibri"/>
        </w:rPr>
      </w:pPr>
      <w:bookmarkStart w:id="361" w:name="_Toc238480538"/>
      <w:r w:rsidRPr="009D6480">
        <w:t xml:space="preserve">Slika </w:t>
      </w:r>
      <w:r w:rsidR="00E178F7">
        <w:fldChar w:fldCharType="begin"/>
      </w:r>
      <w:r w:rsidR="00E178F7">
        <w:instrText xml:space="preserve"> SEQ Slika \* ARABIC </w:instrText>
      </w:r>
      <w:r w:rsidR="00E178F7">
        <w:fldChar w:fldCharType="separate"/>
      </w:r>
      <w:r w:rsidR="000B5ACB">
        <w:rPr>
          <w:noProof/>
        </w:rPr>
        <w:t>29</w:t>
      </w:r>
      <w:r w:rsidR="00E178F7">
        <w:fldChar w:fldCharType="end"/>
      </w:r>
      <w:r w:rsidR="00C70C5C" w:rsidRPr="009D6480">
        <w:t>.</w:t>
      </w:r>
      <w:r w:rsidRPr="009D6480">
        <w:t xml:space="preserve"> </w:t>
      </w:r>
      <w:r w:rsidR="00EF2EF8" w:rsidRPr="009D6480">
        <w:rPr>
          <w:rFonts w:cs="Calibri"/>
        </w:rPr>
        <w:t>Emisije stakleničkih plinova u prerađivačkoj industriji, 2024.</w:t>
      </w:r>
      <w:bookmarkEnd w:id="361"/>
    </w:p>
    <w:p w14:paraId="2C69DD70" w14:textId="18383151" w:rsidR="00EE6827" w:rsidRPr="009D6480" w:rsidRDefault="009426A4" w:rsidP="00042EFD">
      <w:pPr>
        <w:spacing w:after="0" w:line="276" w:lineRule="auto"/>
        <w:jc w:val="both"/>
        <w:rPr>
          <w:rFonts w:cs="Calibri"/>
        </w:rPr>
      </w:pPr>
      <w:r w:rsidRPr="009D6480">
        <w:rPr>
          <w:noProof/>
          <w:lang w:eastAsia="hr-HR"/>
        </w:rPr>
        <w:drawing>
          <wp:inline distT="0" distB="0" distL="0" distR="0" wp14:anchorId="3EC8A1E1" wp14:editId="31F70A15">
            <wp:extent cx="5486411" cy="6400813"/>
            <wp:effectExtent l="0" t="0" r="0" b="0"/>
            <wp:docPr id="483463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463432" name="Picture 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486411" cy="6400813"/>
                    </a:xfrm>
                    <a:prstGeom prst="rect">
                      <a:avLst/>
                    </a:prstGeom>
                  </pic:spPr>
                </pic:pic>
              </a:graphicData>
            </a:graphic>
          </wp:inline>
        </w:drawing>
      </w:r>
    </w:p>
    <w:p w14:paraId="1B2F8F3B" w14:textId="33A78B08" w:rsidR="008C6EFD" w:rsidRPr="009D6480" w:rsidRDefault="00EE6827" w:rsidP="007E52FE">
      <w:pPr>
        <w:spacing w:after="0"/>
        <w:jc w:val="both"/>
        <w:rPr>
          <w:rFonts w:cs="Calibri"/>
        </w:rPr>
      </w:pPr>
      <w:r w:rsidRPr="009D6480">
        <w:rPr>
          <w:rFonts w:cs="Calibri"/>
        </w:rPr>
        <w:t xml:space="preserve">Izvor: </w:t>
      </w:r>
      <w:r w:rsidR="00BA274E" w:rsidRPr="009D6480">
        <w:rPr>
          <w:rFonts w:cs="Calibri"/>
        </w:rPr>
        <w:t>EIZ, 2026. (prema podacima EUROSTAT-a</w:t>
      </w:r>
      <w:r w:rsidR="00BA274E" w:rsidRPr="009D6480">
        <w:rPr>
          <w:iCs/>
          <w:color w:val="000000" w:themeColor="text1"/>
          <w:szCs w:val="18"/>
        </w:rPr>
        <w:t xml:space="preserve"> </w:t>
      </w:r>
      <w:r w:rsidR="002076C6">
        <w:rPr>
          <w:rFonts w:cs="Calibri"/>
        </w:rPr>
        <w:t>/</w:t>
      </w:r>
      <w:r w:rsidR="007E52FE" w:rsidRPr="009D6480">
        <w:rPr>
          <w:rFonts w:cs="Calibri"/>
        </w:rPr>
        <w:t>pokazatelj env_ac_aeint_r2</w:t>
      </w:r>
      <w:r w:rsidR="00BA274E" w:rsidRPr="009D6480">
        <w:rPr>
          <w:rFonts w:cs="Calibri"/>
        </w:rPr>
        <w:t>)</w:t>
      </w:r>
      <w:r w:rsidR="007E52FE" w:rsidRPr="009D6480">
        <w:rPr>
          <w:rFonts w:cs="Calibri"/>
        </w:rPr>
        <w:t>.</w:t>
      </w:r>
    </w:p>
    <w:p w14:paraId="04ACDC75" w14:textId="5DAB63DD" w:rsidR="007E52FE" w:rsidRPr="009D6480" w:rsidRDefault="007E52FE" w:rsidP="00330BF1">
      <w:pPr>
        <w:spacing w:after="120"/>
        <w:jc w:val="both"/>
        <w:rPr>
          <w:rFonts w:cs="Calibri"/>
        </w:rPr>
      </w:pPr>
      <w:r w:rsidRPr="009D6480">
        <w:rPr>
          <w:rFonts w:cs="Calibri"/>
        </w:rPr>
        <w:t>*Napomena: Vertikalna linija predstavlja prosjek pokazatelja za EU27. Za izračun su korišteni pokazatelji s fiksnim cijenama iz 2020.</w:t>
      </w:r>
      <w:r w:rsidRPr="00B17DDD">
        <w:rPr>
          <w:rFonts w:cs="Calibri"/>
        </w:rPr>
        <w:t xml:space="preserve"> godine.</w:t>
      </w:r>
    </w:p>
    <w:p w14:paraId="13E73670" w14:textId="1C3A02F4" w:rsidR="008A2AC7" w:rsidRPr="009D6480" w:rsidRDefault="00E255DD" w:rsidP="00E46547">
      <w:pPr>
        <w:spacing w:line="276" w:lineRule="auto"/>
        <w:jc w:val="both"/>
      </w:pPr>
      <w:r w:rsidRPr="009D6480">
        <w:t>Tijekom razdoblja 2015.</w:t>
      </w:r>
      <w:r w:rsidR="00C70C5C" w:rsidRPr="009D6480">
        <w:t xml:space="preserve"> </w:t>
      </w:r>
      <w:r w:rsidR="00C70C5C" w:rsidRPr="009D6480">
        <w:rPr>
          <w:rFonts w:cs="Calibri"/>
        </w:rPr>
        <w:t>‒</w:t>
      </w:r>
      <w:r w:rsidR="00C70C5C" w:rsidRPr="009D6480">
        <w:t xml:space="preserve"> </w:t>
      </w:r>
      <w:r w:rsidRPr="009D6480">
        <w:t>2024. emisijska intenzivnost prerađivačke industrije u Hrvatskoj se smanjuje: s približno 0,94 u 2015. na 0,57 u 2024., uz blaže oscilacije, što sugerira postupno poboljšanje energetske učinkovitosti i/ili tehnološke strukture proizvodnje, iako je razina u 2024. i dalje iznad prosjeka EU</w:t>
      </w:r>
      <w:r w:rsidR="00C70C5C" w:rsidRPr="009D6480">
        <w:t>-a</w:t>
      </w:r>
      <w:r w:rsidRPr="009D6480">
        <w:t>.</w:t>
      </w:r>
    </w:p>
    <w:p w14:paraId="520935A6" w14:textId="77777777" w:rsidR="002076C6" w:rsidRDefault="002076C6" w:rsidP="008A2AC7">
      <w:pPr>
        <w:pStyle w:val="Caption"/>
        <w:spacing w:after="0"/>
      </w:pPr>
    </w:p>
    <w:p w14:paraId="2E30DD6D" w14:textId="77777777" w:rsidR="00722854" w:rsidRDefault="00722854">
      <w:pPr>
        <w:rPr>
          <w:iCs/>
          <w:color w:val="000000" w:themeColor="text1"/>
          <w:szCs w:val="18"/>
        </w:rPr>
      </w:pPr>
      <w:r>
        <w:br w:type="page"/>
      </w:r>
    </w:p>
    <w:p w14:paraId="119F2EFF" w14:textId="3DF6553D" w:rsidR="008A2AC7" w:rsidRPr="009D6480" w:rsidRDefault="008A2AC7" w:rsidP="008A2AC7">
      <w:pPr>
        <w:pStyle w:val="Caption"/>
        <w:spacing w:after="0"/>
        <w:rPr>
          <w:rFonts w:cs="Calibri"/>
        </w:rPr>
      </w:pPr>
      <w:bookmarkStart w:id="362" w:name="_Toc238480539"/>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30</w:t>
      </w:r>
      <w:r w:rsidR="00E178F7">
        <w:fldChar w:fldCharType="end"/>
      </w:r>
      <w:r w:rsidR="00C70C5C" w:rsidRPr="009D6480">
        <w:t>.</w:t>
      </w:r>
      <w:r w:rsidRPr="009D6480">
        <w:t xml:space="preserve"> </w:t>
      </w:r>
      <w:r w:rsidR="00EE6827" w:rsidRPr="009D6480">
        <w:rPr>
          <w:rFonts w:cs="Calibri"/>
        </w:rPr>
        <w:t>Emisije stakleničkih plinova u prerađivačkoj industriji</w:t>
      </w:r>
      <w:r w:rsidR="001F6ED7" w:rsidRPr="009D6480">
        <w:rPr>
          <w:rFonts w:cs="Calibri"/>
        </w:rPr>
        <w:t xml:space="preserve"> u</w:t>
      </w:r>
      <w:r w:rsidR="00EE6827" w:rsidRPr="009D6480">
        <w:rPr>
          <w:rFonts w:cs="Calibri"/>
        </w:rPr>
        <w:t xml:space="preserve"> Hrvatsk</w:t>
      </w:r>
      <w:r w:rsidR="001F6ED7" w:rsidRPr="009D6480">
        <w:rPr>
          <w:rFonts w:cs="Calibri"/>
        </w:rPr>
        <w:t>oj</w:t>
      </w:r>
      <w:r w:rsidR="00542F7B" w:rsidRPr="009D6480">
        <w:rPr>
          <w:rFonts w:cs="Calibri"/>
        </w:rPr>
        <w:t>, 2015.</w:t>
      </w:r>
      <w:r w:rsidR="00C70C5C" w:rsidRPr="009D6480">
        <w:rPr>
          <w:rFonts w:cs="Calibri"/>
        </w:rPr>
        <w:t xml:space="preserve"> ‒ </w:t>
      </w:r>
      <w:r w:rsidR="00542F7B" w:rsidRPr="009D6480">
        <w:rPr>
          <w:rFonts w:cs="Calibri"/>
        </w:rPr>
        <w:t>2024.</w:t>
      </w:r>
      <w:bookmarkEnd w:id="362"/>
    </w:p>
    <w:p w14:paraId="5511D396" w14:textId="71101915" w:rsidR="00CB0A39" w:rsidRPr="009D6480" w:rsidRDefault="00330843" w:rsidP="00CD74F0">
      <w:pPr>
        <w:spacing w:line="276" w:lineRule="auto"/>
        <w:jc w:val="both"/>
        <w:rPr>
          <w:rFonts w:cs="Calibri"/>
        </w:rPr>
      </w:pPr>
      <w:r w:rsidRPr="009D6480">
        <w:rPr>
          <w:noProof/>
          <w:lang w:eastAsia="hr-HR"/>
        </w:rPr>
        <w:drawing>
          <wp:inline distT="0" distB="0" distL="0" distR="0" wp14:anchorId="44135C45" wp14:editId="2808478D">
            <wp:extent cx="3912042" cy="1983510"/>
            <wp:effectExtent l="0" t="0" r="0" b="0"/>
            <wp:docPr id="195495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5271" name="Picture 1"/>
                    <pic:cNvPicPr/>
                  </pic:nvPicPr>
                  <pic:blipFill rotWithShape="1">
                    <a:blip r:embed="rId75" cstate="print">
                      <a:extLst>
                        <a:ext uri="{28A0092B-C50C-407E-A947-70E740481C1C}">
                          <a14:useLocalDpi xmlns:a14="http://schemas.microsoft.com/office/drawing/2010/main" val="0"/>
                        </a:ext>
                      </a:extLst>
                    </a:blip>
                    <a:srcRect t="3228" r="4570"/>
                    <a:stretch>
                      <a:fillRect/>
                    </a:stretch>
                  </pic:blipFill>
                  <pic:spPr bwMode="auto">
                    <a:xfrm>
                      <a:off x="0" y="0"/>
                      <a:ext cx="3936172" cy="1995744"/>
                    </a:xfrm>
                    <a:prstGeom prst="rect">
                      <a:avLst/>
                    </a:prstGeom>
                    <a:ln>
                      <a:noFill/>
                    </a:ln>
                    <a:extLst>
                      <a:ext uri="{53640926-AAD7-44D8-BBD7-CCE9431645EC}">
                        <a14:shadowObscured xmlns:a14="http://schemas.microsoft.com/office/drawing/2010/main"/>
                      </a:ext>
                    </a:extLst>
                  </pic:spPr>
                </pic:pic>
              </a:graphicData>
            </a:graphic>
          </wp:inline>
        </w:drawing>
      </w:r>
    </w:p>
    <w:p w14:paraId="1B01F39E" w14:textId="7081B70A" w:rsidR="00EE42D1" w:rsidRPr="009D6480" w:rsidRDefault="00EE42D1" w:rsidP="00E1716B">
      <w:pPr>
        <w:spacing w:after="0" w:line="276" w:lineRule="auto"/>
        <w:jc w:val="both"/>
        <w:rPr>
          <w:rFonts w:cs="Calibri"/>
        </w:rPr>
      </w:pPr>
      <w:r w:rsidRPr="009D6480">
        <w:rPr>
          <w:rFonts w:cs="Calibri"/>
        </w:rPr>
        <w:t xml:space="preserve">Izvor: </w:t>
      </w:r>
      <w:r w:rsidR="00086A2E" w:rsidRPr="009D6480">
        <w:rPr>
          <w:rFonts w:cs="Calibri"/>
        </w:rPr>
        <w:t>EIZ, 2026. (prema podacima EUROSTAT-a</w:t>
      </w:r>
      <w:r w:rsidR="00086A2E" w:rsidRPr="009D6480">
        <w:rPr>
          <w:iCs/>
          <w:color w:val="000000" w:themeColor="text1"/>
          <w:szCs w:val="18"/>
        </w:rPr>
        <w:t xml:space="preserve"> </w:t>
      </w:r>
      <w:r w:rsidR="002076C6">
        <w:rPr>
          <w:rFonts w:cs="Calibri"/>
        </w:rPr>
        <w:t xml:space="preserve">/ </w:t>
      </w:r>
      <w:r w:rsidR="00E1716B" w:rsidRPr="009D6480">
        <w:rPr>
          <w:rFonts w:cs="Calibri"/>
        </w:rPr>
        <w:t>pokazatelj env_ac_aeint_r2</w:t>
      </w:r>
      <w:r w:rsidR="00086A2E" w:rsidRPr="009D6480">
        <w:rPr>
          <w:rFonts w:cs="Calibri"/>
        </w:rPr>
        <w:t>)</w:t>
      </w:r>
      <w:r w:rsidR="00E1716B" w:rsidRPr="009D6480">
        <w:rPr>
          <w:rFonts w:cs="Calibri"/>
        </w:rPr>
        <w:t>.</w:t>
      </w:r>
    </w:p>
    <w:p w14:paraId="26B72FBA" w14:textId="6445C094" w:rsidR="00E1716B" w:rsidRPr="009D6480" w:rsidRDefault="00E1716B" w:rsidP="00E1716B">
      <w:pPr>
        <w:spacing w:after="120"/>
        <w:jc w:val="both"/>
        <w:rPr>
          <w:rFonts w:cs="Calibri"/>
        </w:rPr>
      </w:pPr>
      <w:r w:rsidRPr="009D6480">
        <w:rPr>
          <w:rFonts w:cs="Calibri"/>
        </w:rPr>
        <w:t>*Napomena: Za izračun su korišteni pokazatelji s fiksnim cijenama iz 2020.</w:t>
      </w:r>
    </w:p>
    <w:p w14:paraId="36AE0D89" w14:textId="6FF25F6B" w:rsidR="009D5397" w:rsidRPr="009D6480" w:rsidRDefault="003866D4" w:rsidP="003866D4">
      <w:pPr>
        <w:spacing w:line="276" w:lineRule="auto"/>
        <w:jc w:val="both"/>
        <w:rPr>
          <w:rFonts w:cs="Calibri"/>
        </w:rPr>
      </w:pPr>
      <w:r w:rsidRPr="009D6480">
        <w:rPr>
          <w:rFonts w:cs="Calibri"/>
        </w:rPr>
        <w:t>U Hrvatskoj u 2024. godini 5,9</w:t>
      </w:r>
      <w:r w:rsidR="00C70C5C" w:rsidRPr="009D6480">
        <w:rPr>
          <w:rFonts w:cs="Calibri"/>
        </w:rPr>
        <w:t xml:space="preserve"> </w:t>
      </w:r>
      <w:r w:rsidRPr="009D6480">
        <w:rPr>
          <w:rFonts w:cs="Calibri"/>
        </w:rPr>
        <w:t xml:space="preserve">% materijala i sirovina u gospodarstvu dolazi od recikliranja. </w:t>
      </w:r>
      <w:r w:rsidR="002967A9" w:rsidRPr="009D6480">
        <w:rPr>
          <w:rFonts w:cs="Calibri"/>
        </w:rPr>
        <w:t>Stopom kružnosti mjeri se udio sirovina koj</w:t>
      </w:r>
      <w:r w:rsidR="0046006E" w:rsidRPr="009D6480">
        <w:rPr>
          <w:rFonts w:cs="Calibri"/>
        </w:rPr>
        <w:t>e</w:t>
      </w:r>
      <w:r w:rsidR="002967A9" w:rsidRPr="009D6480">
        <w:rPr>
          <w:rFonts w:cs="Calibri"/>
        </w:rPr>
        <w:t xml:space="preserve"> se recikliraju i vraćaju u gospodarstvo. Vrijednost stope kružnosti pokazuje ukupni napredak koji zemlje ostvaruju na putu prema kružnom gospodarstvu. </w:t>
      </w:r>
      <w:r w:rsidRPr="009D6480">
        <w:rPr>
          <w:rFonts w:cs="Calibri"/>
        </w:rPr>
        <w:t>U donjem prikazu</w:t>
      </w:r>
      <w:r w:rsidR="002967A9" w:rsidRPr="009D6480">
        <w:rPr>
          <w:rFonts w:cs="Calibri"/>
        </w:rPr>
        <w:t xml:space="preserve"> </w:t>
      </w:r>
      <w:r w:rsidRPr="009D6480">
        <w:rPr>
          <w:rFonts w:cs="Calibri"/>
        </w:rPr>
        <w:t>vid</w:t>
      </w:r>
      <w:r w:rsidR="0046006E" w:rsidRPr="009D6480">
        <w:rPr>
          <w:rFonts w:cs="Calibri"/>
        </w:rPr>
        <w:t>i se</w:t>
      </w:r>
      <w:r w:rsidRPr="009D6480">
        <w:rPr>
          <w:rFonts w:cs="Calibri"/>
        </w:rPr>
        <w:t xml:space="preserve"> kako je stopa kružnosti u Hrvatskoj ispod prosjeka </w:t>
      </w:r>
      <w:r w:rsidR="002076C6">
        <w:rPr>
          <w:rFonts w:cs="Calibri"/>
        </w:rPr>
        <w:t>EU-a</w:t>
      </w:r>
      <w:r w:rsidRPr="009D6480">
        <w:rPr>
          <w:rFonts w:cs="Calibri"/>
        </w:rPr>
        <w:t>, iako u razdoblju od 2018. do 2022.</w:t>
      </w:r>
      <w:r w:rsidR="0046006E" w:rsidRPr="009D6480">
        <w:rPr>
          <w:rFonts w:cs="Calibri"/>
        </w:rPr>
        <w:t xml:space="preserve"> </w:t>
      </w:r>
      <w:r w:rsidRPr="009D6480">
        <w:rPr>
          <w:rFonts w:cs="Calibri"/>
        </w:rPr>
        <w:t>blag</w:t>
      </w:r>
      <w:r w:rsidR="0046006E" w:rsidRPr="009D6480">
        <w:rPr>
          <w:rFonts w:cs="Calibri"/>
        </w:rPr>
        <w:t>o</w:t>
      </w:r>
      <w:r w:rsidRPr="009D6480">
        <w:rPr>
          <w:rFonts w:cs="Calibri"/>
        </w:rPr>
        <w:t xml:space="preserve"> rast</w:t>
      </w:r>
      <w:r w:rsidR="0046006E" w:rsidRPr="009D6480">
        <w:rPr>
          <w:rFonts w:cs="Calibri"/>
        </w:rPr>
        <w:t>e</w:t>
      </w:r>
      <w:r w:rsidRPr="009D6480">
        <w:rPr>
          <w:rFonts w:cs="Calibri"/>
        </w:rPr>
        <w:t>. Povećanje stope kružnosti trebalo bi se s jedne strane temeljiti na smanjenju upotrebe materijala za oko 20</w:t>
      </w:r>
      <w:r w:rsidR="00C70C5C" w:rsidRPr="009D6480">
        <w:rPr>
          <w:rFonts w:cs="Calibri"/>
        </w:rPr>
        <w:t xml:space="preserve"> </w:t>
      </w:r>
      <w:r w:rsidRPr="009D6480">
        <w:rPr>
          <w:rFonts w:cs="Calibri"/>
        </w:rPr>
        <w:t>%, a s druge strane na temelju povećanja recikliranja za oko 10</w:t>
      </w:r>
      <w:r w:rsidR="00C70C5C" w:rsidRPr="009D6480">
        <w:rPr>
          <w:rFonts w:cs="Calibri"/>
        </w:rPr>
        <w:t xml:space="preserve"> </w:t>
      </w:r>
      <w:r w:rsidRPr="009D6480">
        <w:rPr>
          <w:rFonts w:cs="Calibri"/>
        </w:rPr>
        <w:t>% u odnosu na 2023.</w:t>
      </w:r>
    </w:p>
    <w:p w14:paraId="7BA7165B" w14:textId="44BCEABC" w:rsidR="009D5397" w:rsidRPr="009D6480" w:rsidRDefault="00EC14BF" w:rsidP="009A4C8F">
      <w:pPr>
        <w:pStyle w:val="Caption"/>
        <w:spacing w:after="0"/>
        <w:rPr>
          <w:rFonts w:cs="Calibri"/>
          <w:szCs w:val="24"/>
        </w:rPr>
      </w:pPr>
      <w:bookmarkStart w:id="363" w:name="_Toc238480540"/>
      <w:r w:rsidRPr="009D6480">
        <w:t xml:space="preserve">Slika </w:t>
      </w:r>
      <w:r w:rsidR="00E178F7">
        <w:fldChar w:fldCharType="begin"/>
      </w:r>
      <w:r w:rsidR="00E178F7">
        <w:instrText xml:space="preserve"> SEQ Slika \* ARABIC </w:instrText>
      </w:r>
      <w:r w:rsidR="00E178F7">
        <w:fldChar w:fldCharType="separate"/>
      </w:r>
      <w:r w:rsidR="000B5ACB">
        <w:rPr>
          <w:noProof/>
        </w:rPr>
        <w:t>31</w:t>
      </w:r>
      <w:r w:rsidR="00E178F7">
        <w:fldChar w:fldCharType="end"/>
      </w:r>
      <w:r w:rsidR="00C70C5C" w:rsidRPr="009D6480">
        <w:t>.</w:t>
      </w:r>
      <w:r w:rsidRPr="009D6480">
        <w:t xml:space="preserve"> </w:t>
      </w:r>
      <w:r w:rsidR="009D5397" w:rsidRPr="009D6480">
        <w:rPr>
          <w:rFonts w:cs="Calibri"/>
          <w:szCs w:val="24"/>
        </w:rPr>
        <w:t>Stopa kružnosti u EU i RH</w:t>
      </w:r>
      <w:r w:rsidR="000E1D07" w:rsidRPr="009D6480">
        <w:rPr>
          <w:rFonts w:cs="Calibri"/>
          <w:szCs w:val="24"/>
        </w:rPr>
        <w:t>, 2018.</w:t>
      </w:r>
      <w:r w:rsidR="00C70C5C" w:rsidRPr="009D6480">
        <w:rPr>
          <w:rFonts w:cs="Calibri"/>
          <w:szCs w:val="24"/>
        </w:rPr>
        <w:t xml:space="preserve"> ‒ </w:t>
      </w:r>
      <w:r w:rsidR="000E1D07" w:rsidRPr="009D6480">
        <w:rPr>
          <w:rFonts w:cs="Calibri"/>
          <w:szCs w:val="24"/>
        </w:rPr>
        <w:t>2024.</w:t>
      </w:r>
      <w:bookmarkEnd w:id="363"/>
    </w:p>
    <w:p w14:paraId="453EA3AC" w14:textId="1E884F4E" w:rsidR="009D5397" w:rsidRPr="009D6480" w:rsidRDefault="00D75EF5" w:rsidP="009A4C8F">
      <w:pPr>
        <w:spacing w:after="0"/>
        <w:jc w:val="both"/>
        <w:rPr>
          <w:rFonts w:ascii="Times New Roman" w:hAnsi="Times New Roman" w:cs="Times New Roman"/>
        </w:rPr>
      </w:pPr>
      <w:r w:rsidRPr="009D6480">
        <w:rPr>
          <w:rFonts w:ascii="Times New Roman" w:hAnsi="Times New Roman" w:cs="Times New Roman"/>
          <w:noProof/>
          <w:lang w:eastAsia="hr-HR"/>
        </w:rPr>
        <w:drawing>
          <wp:inline distT="0" distB="0" distL="0" distR="0" wp14:anchorId="1D58681A" wp14:editId="2B6D6354">
            <wp:extent cx="4566285" cy="2188845"/>
            <wp:effectExtent l="0" t="0" r="5715" b="1905"/>
            <wp:docPr id="364488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66285" cy="2188845"/>
                    </a:xfrm>
                    <a:prstGeom prst="rect">
                      <a:avLst/>
                    </a:prstGeom>
                    <a:noFill/>
                  </pic:spPr>
                </pic:pic>
              </a:graphicData>
            </a:graphic>
          </wp:inline>
        </w:drawing>
      </w:r>
    </w:p>
    <w:p w14:paraId="4EC6708D" w14:textId="7C9C3A14" w:rsidR="00DF3180" w:rsidRPr="009D6480" w:rsidRDefault="009D5397" w:rsidP="009A4C8F">
      <w:pPr>
        <w:spacing w:after="0"/>
        <w:rPr>
          <w:rFonts w:cs="Calibri"/>
        </w:rPr>
      </w:pPr>
      <w:r w:rsidRPr="009D6480">
        <w:rPr>
          <w:rFonts w:cs="Calibri"/>
        </w:rPr>
        <w:t>Izvor: EUROSTAT</w:t>
      </w:r>
      <w:r w:rsidR="000E1D07" w:rsidRPr="009D6480">
        <w:rPr>
          <w:rFonts w:cs="Calibri"/>
        </w:rPr>
        <w:t>, 2026.</w:t>
      </w:r>
    </w:p>
    <w:p w14:paraId="3225BB48" w14:textId="7EA5F239" w:rsidR="009D5397" w:rsidRPr="009D6480" w:rsidRDefault="00DF3180" w:rsidP="009A4C8F">
      <w:pPr>
        <w:spacing w:after="0"/>
        <w:rPr>
          <w:rFonts w:cs="Calibri"/>
        </w:rPr>
      </w:pPr>
      <w:hyperlink r:id="rId77" w:history="1">
        <w:r w:rsidRPr="009D6480">
          <w:rPr>
            <w:rStyle w:val="Hyperlink"/>
            <w:rFonts w:cs="Calibri"/>
          </w:rPr>
          <w:t>https://ec.europa.eu/eurostat/databrowser/view/sdg_12_41/default/table?lang=en</w:t>
        </w:r>
      </w:hyperlink>
      <w:r w:rsidR="009D5397" w:rsidRPr="009D6480">
        <w:rPr>
          <w:rFonts w:cs="Calibri"/>
        </w:rPr>
        <w:t xml:space="preserve"> </w:t>
      </w:r>
      <w:r w:rsidR="007A5279" w:rsidRPr="009D6480">
        <w:rPr>
          <w:rFonts w:cs="Calibri"/>
        </w:rPr>
        <w:t>(</w:t>
      </w:r>
      <w:proofErr w:type="spellStart"/>
      <w:r w:rsidR="009D5397" w:rsidRPr="009D6480">
        <w:rPr>
          <w:rFonts w:cs="Calibri"/>
        </w:rPr>
        <w:t>pristupljeno</w:t>
      </w:r>
      <w:proofErr w:type="spellEnd"/>
      <w:r w:rsidR="009D5397" w:rsidRPr="009D6480">
        <w:rPr>
          <w:rFonts w:cs="Calibri"/>
        </w:rPr>
        <w:t xml:space="preserve"> 2</w:t>
      </w:r>
      <w:r w:rsidR="009C0EBA" w:rsidRPr="009D6480">
        <w:rPr>
          <w:rFonts w:cs="Calibri"/>
        </w:rPr>
        <w:t>8</w:t>
      </w:r>
      <w:r w:rsidR="009D5397" w:rsidRPr="009D6480">
        <w:rPr>
          <w:rFonts w:cs="Calibri"/>
        </w:rPr>
        <w:t xml:space="preserve">. </w:t>
      </w:r>
      <w:r w:rsidR="008C746E" w:rsidRPr="009D6480">
        <w:rPr>
          <w:rFonts w:cs="Calibri"/>
        </w:rPr>
        <w:t>siječnja</w:t>
      </w:r>
      <w:r w:rsidR="009D5397" w:rsidRPr="009D6480">
        <w:rPr>
          <w:rFonts w:cs="Calibri"/>
        </w:rPr>
        <w:t xml:space="preserve"> 202</w:t>
      </w:r>
      <w:r w:rsidR="008C746E" w:rsidRPr="009D6480">
        <w:rPr>
          <w:rFonts w:cs="Calibri"/>
        </w:rPr>
        <w:t>6</w:t>
      </w:r>
      <w:r w:rsidR="009D5397" w:rsidRPr="009D6480">
        <w:rPr>
          <w:rFonts w:cs="Calibri"/>
        </w:rPr>
        <w:t>.)</w:t>
      </w:r>
    </w:p>
    <w:p w14:paraId="5793577C" w14:textId="72DC9DB8" w:rsidR="00DF3180" w:rsidRPr="009D6480" w:rsidRDefault="00DF3180" w:rsidP="002554ED">
      <w:pPr>
        <w:jc w:val="both"/>
        <w:rPr>
          <w:rFonts w:cs="Calibri"/>
        </w:rPr>
      </w:pPr>
      <w:r w:rsidRPr="009D6480">
        <w:rPr>
          <w:rFonts w:cs="Calibri"/>
        </w:rPr>
        <w:t xml:space="preserve">* Napomena: </w:t>
      </w:r>
      <w:r w:rsidR="00033843" w:rsidRPr="009D6480">
        <w:rPr>
          <w:rFonts w:cs="Calibri"/>
        </w:rPr>
        <w:t>Iako stopa kružnosti predstavlja pokazatelj na razini cjelokupnog</w:t>
      </w:r>
      <w:r w:rsidR="0046006E" w:rsidRPr="009D6480">
        <w:rPr>
          <w:rFonts w:cs="Calibri"/>
        </w:rPr>
        <w:t>a</w:t>
      </w:r>
      <w:r w:rsidR="00033843" w:rsidRPr="009D6480">
        <w:rPr>
          <w:rFonts w:cs="Calibri"/>
        </w:rPr>
        <w:t xml:space="preserve"> gospodarstva, relevantna je i za prerađivačku industriju s obzirom na njezinu </w:t>
      </w:r>
      <w:r w:rsidR="00C70C5C" w:rsidRPr="009D6480">
        <w:rPr>
          <w:rFonts w:cs="Calibri"/>
        </w:rPr>
        <w:t>važnu</w:t>
      </w:r>
      <w:r w:rsidR="00033843" w:rsidRPr="009D6480">
        <w:rPr>
          <w:rFonts w:cs="Calibri"/>
        </w:rPr>
        <w:t xml:space="preserve"> ulogu u potrošnji materijala, generiranju otpada i primjeni sekundarnih sirovina u proizvodnim procesima.</w:t>
      </w:r>
    </w:p>
    <w:p w14:paraId="1C6F90E7" w14:textId="412A5739" w:rsidR="00AD6490" w:rsidRPr="009D6480" w:rsidRDefault="00AD6490" w:rsidP="00732C6A">
      <w:pPr>
        <w:pStyle w:val="Caption"/>
        <w:spacing w:after="120"/>
        <w:jc w:val="both"/>
        <w:rPr>
          <w:iCs w:val="0"/>
          <w:color w:val="auto"/>
          <w:szCs w:val="24"/>
        </w:rPr>
      </w:pPr>
      <w:r w:rsidRPr="009D6480">
        <w:rPr>
          <w:iCs w:val="0"/>
          <w:color w:val="auto"/>
          <w:szCs w:val="24"/>
        </w:rPr>
        <w:t>Usporedba uvoza i izvoza po zaposlenom u prerađivačkoj industriji prema svim zemljama svijeta u</w:t>
      </w:r>
      <w:r w:rsidR="00C70C5C" w:rsidRPr="009D6480">
        <w:rPr>
          <w:iCs w:val="0"/>
          <w:color w:val="auto"/>
          <w:szCs w:val="24"/>
        </w:rPr>
        <w:t>pućuje</w:t>
      </w:r>
      <w:r w:rsidRPr="009D6480">
        <w:rPr>
          <w:iCs w:val="0"/>
          <w:color w:val="auto"/>
          <w:szCs w:val="24"/>
        </w:rPr>
        <w:t xml:space="preserve"> na zna</w:t>
      </w:r>
      <w:r w:rsidR="00C70C5C" w:rsidRPr="009D6480">
        <w:rPr>
          <w:iCs w:val="0"/>
          <w:color w:val="auto"/>
          <w:szCs w:val="24"/>
        </w:rPr>
        <w:t>tne</w:t>
      </w:r>
      <w:r w:rsidRPr="009D6480">
        <w:rPr>
          <w:iCs w:val="0"/>
          <w:color w:val="auto"/>
          <w:szCs w:val="24"/>
        </w:rPr>
        <w:t xml:space="preserve"> razlike među članicama </w:t>
      </w:r>
      <w:r w:rsidR="005152AF">
        <w:rPr>
          <w:iCs w:val="0"/>
          <w:color w:val="auto"/>
          <w:szCs w:val="24"/>
        </w:rPr>
        <w:t xml:space="preserve">EU-a </w:t>
      </w:r>
      <w:r w:rsidRPr="009D6480">
        <w:rPr>
          <w:iCs w:val="0"/>
          <w:color w:val="auto"/>
          <w:szCs w:val="24"/>
        </w:rPr>
        <w:t>u razini globalne trgovinske integracije i produktivnosti sektora. Hrvatska</w:t>
      </w:r>
      <w:r w:rsidR="0046006E" w:rsidRPr="009D6480">
        <w:rPr>
          <w:iCs w:val="0"/>
          <w:color w:val="auto"/>
          <w:szCs w:val="24"/>
        </w:rPr>
        <w:t xml:space="preserve"> </w:t>
      </w:r>
      <w:r w:rsidR="005152AF">
        <w:rPr>
          <w:iCs w:val="0"/>
          <w:color w:val="auto"/>
          <w:szCs w:val="24"/>
        </w:rPr>
        <w:t xml:space="preserve">je </w:t>
      </w:r>
      <w:r w:rsidRPr="009D6480">
        <w:rPr>
          <w:iCs w:val="0"/>
          <w:color w:val="auto"/>
          <w:szCs w:val="24"/>
        </w:rPr>
        <w:t xml:space="preserve">pri dnu ljestvice, s niskim vrijednostima izvoza i uvoza po </w:t>
      </w:r>
      <w:r w:rsidRPr="009D6480">
        <w:rPr>
          <w:iCs w:val="0"/>
          <w:color w:val="auto"/>
          <w:szCs w:val="24"/>
        </w:rPr>
        <w:lastRenderedPageBreak/>
        <w:t xml:space="preserve">zaposlenom, što </w:t>
      </w:r>
      <w:r w:rsidR="0046006E" w:rsidRPr="009D6480">
        <w:rPr>
          <w:iCs w:val="0"/>
          <w:color w:val="auto"/>
          <w:szCs w:val="24"/>
        </w:rPr>
        <w:t>upućuje na</w:t>
      </w:r>
      <w:r w:rsidRPr="009D6480">
        <w:rPr>
          <w:iCs w:val="0"/>
          <w:color w:val="auto"/>
          <w:szCs w:val="24"/>
        </w:rPr>
        <w:t xml:space="preserve"> ograničenu uključenost u globalne lance vrijednosti i nižu razinu dodane vrijednosti. </w:t>
      </w:r>
      <w:r w:rsidR="0046006E" w:rsidRPr="009D6480">
        <w:rPr>
          <w:iCs w:val="0"/>
          <w:color w:val="auto"/>
          <w:szCs w:val="24"/>
        </w:rPr>
        <w:t xml:space="preserve">To znači da je </w:t>
      </w:r>
      <w:r w:rsidRPr="009D6480">
        <w:rPr>
          <w:iCs w:val="0"/>
          <w:color w:val="auto"/>
          <w:szCs w:val="24"/>
        </w:rPr>
        <w:t>potreb</w:t>
      </w:r>
      <w:r w:rsidR="0046006E" w:rsidRPr="009D6480">
        <w:rPr>
          <w:iCs w:val="0"/>
          <w:color w:val="auto"/>
          <w:szCs w:val="24"/>
        </w:rPr>
        <w:t>no</w:t>
      </w:r>
      <w:r w:rsidRPr="009D6480">
        <w:rPr>
          <w:iCs w:val="0"/>
          <w:color w:val="auto"/>
          <w:szCs w:val="24"/>
        </w:rPr>
        <w:t xml:space="preserve"> jačanj</w:t>
      </w:r>
      <w:r w:rsidR="0046006E" w:rsidRPr="009D6480">
        <w:rPr>
          <w:iCs w:val="0"/>
          <w:color w:val="auto"/>
          <w:szCs w:val="24"/>
        </w:rPr>
        <w:t>e</w:t>
      </w:r>
      <w:r w:rsidRPr="009D6480">
        <w:rPr>
          <w:iCs w:val="0"/>
          <w:color w:val="auto"/>
          <w:szCs w:val="24"/>
        </w:rPr>
        <w:t xml:space="preserve"> izvozne konkurentnosti i internacionalizacij</w:t>
      </w:r>
      <w:r w:rsidR="0046006E" w:rsidRPr="009D6480">
        <w:rPr>
          <w:iCs w:val="0"/>
          <w:color w:val="auto"/>
          <w:szCs w:val="24"/>
        </w:rPr>
        <w:t>a</w:t>
      </w:r>
      <w:r w:rsidRPr="009D6480">
        <w:rPr>
          <w:iCs w:val="0"/>
          <w:color w:val="auto"/>
          <w:szCs w:val="24"/>
        </w:rPr>
        <w:t xml:space="preserve"> prerađivačke industrije.</w:t>
      </w:r>
    </w:p>
    <w:p w14:paraId="14D3DBB2" w14:textId="454E30EE" w:rsidR="00701F1D" w:rsidRPr="009D6480" w:rsidRDefault="007F623D" w:rsidP="00E61C5E">
      <w:pPr>
        <w:pStyle w:val="Caption"/>
        <w:spacing w:after="0"/>
        <w:rPr>
          <w:rFonts w:cs="Calibri"/>
        </w:rPr>
      </w:pPr>
      <w:bookmarkStart w:id="364" w:name="_Toc238480541"/>
      <w:r w:rsidRPr="009D6480">
        <w:t xml:space="preserve">Slika </w:t>
      </w:r>
      <w:r w:rsidR="00E178F7">
        <w:fldChar w:fldCharType="begin"/>
      </w:r>
      <w:r w:rsidR="00E178F7">
        <w:instrText xml:space="preserve"> SEQ Slika \* ARABIC </w:instrText>
      </w:r>
      <w:r w:rsidR="00E178F7">
        <w:fldChar w:fldCharType="separate"/>
      </w:r>
      <w:r w:rsidR="000B5ACB">
        <w:rPr>
          <w:noProof/>
        </w:rPr>
        <w:t>32</w:t>
      </w:r>
      <w:r w:rsidR="00E178F7">
        <w:fldChar w:fldCharType="end"/>
      </w:r>
      <w:r w:rsidR="00C70C5C" w:rsidRPr="009D6480">
        <w:t>.</w:t>
      </w:r>
      <w:r w:rsidR="00330843" w:rsidRPr="009D6480">
        <w:rPr>
          <w:rFonts w:cs="Calibri"/>
        </w:rPr>
        <w:t xml:space="preserve"> Uvoz i izvoz prerađivačke industrije </w:t>
      </w:r>
      <w:r w:rsidR="00B83658" w:rsidRPr="009D6480">
        <w:rPr>
          <w:rFonts w:cs="Calibri"/>
        </w:rPr>
        <w:t>članica EU</w:t>
      </w:r>
      <w:r w:rsidR="00C70C5C" w:rsidRPr="009D6480">
        <w:rPr>
          <w:rFonts w:cs="Calibri"/>
        </w:rPr>
        <w:t>-a</w:t>
      </w:r>
      <w:r w:rsidR="00B83658" w:rsidRPr="009D6480">
        <w:rPr>
          <w:rFonts w:cs="Calibri"/>
        </w:rPr>
        <w:t xml:space="preserve"> </w:t>
      </w:r>
      <w:r w:rsidR="00330843" w:rsidRPr="009D6480">
        <w:rPr>
          <w:rFonts w:cs="Calibri"/>
        </w:rPr>
        <w:t>prema svim zemljama svijeta</w:t>
      </w:r>
      <w:r w:rsidR="00807A09" w:rsidRPr="009D6480">
        <w:rPr>
          <w:rFonts w:cs="Calibri"/>
        </w:rPr>
        <w:t xml:space="preserve">, </w:t>
      </w:r>
      <w:r w:rsidR="00330843" w:rsidRPr="009D6480">
        <w:rPr>
          <w:rFonts w:cs="Calibri"/>
        </w:rPr>
        <w:t>2023.</w:t>
      </w:r>
      <w:bookmarkStart w:id="365" w:name="_Hlk219467993"/>
      <w:bookmarkEnd w:id="364"/>
    </w:p>
    <w:p w14:paraId="273A1113" w14:textId="20F5E80C" w:rsidR="00FE79D6" w:rsidRPr="009D6480" w:rsidRDefault="00FE79D6" w:rsidP="00807A09">
      <w:pPr>
        <w:pStyle w:val="Caption"/>
        <w:spacing w:after="0"/>
        <w:jc w:val="both"/>
      </w:pPr>
      <w:r w:rsidRPr="009D6480">
        <w:rPr>
          <w:noProof/>
          <w:lang w:eastAsia="hr-HR"/>
        </w:rPr>
        <w:drawing>
          <wp:inline distT="0" distB="0" distL="0" distR="0" wp14:anchorId="14947672" wp14:editId="4774B768">
            <wp:extent cx="5691226" cy="6639765"/>
            <wp:effectExtent l="0" t="0" r="5080" b="8890"/>
            <wp:docPr id="48715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151684" name="Picture 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73285" cy="6735501"/>
                    </a:xfrm>
                    <a:prstGeom prst="rect">
                      <a:avLst/>
                    </a:prstGeom>
                  </pic:spPr>
                </pic:pic>
              </a:graphicData>
            </a:graphic>
          </wp:inline>
        </w:drawing>
      </w:r>
    </w:p>
    <w:p w14:paraId="79ADDD7E" w14:textId="3903EEA1" w:rsidR="00FE79D6" w:rsidRPr="009D6480" w:rsidRDefault="00FE79D6" w:rsidP="00FE79D6">
      <w:pPr>
        <w:spacing w:after="0"/>
        <w:jc w:val="both"/>
        <w:rPr>
          <w:rFonts w:cs="Calibri"/>
        </w:rPr>
      </w:pPr>
      <w:bookmarkStart w:id="366" w:name="_Hlk219467926"/>
      <w:r w:rsidRPr="009D6480">
        <w:rPr>
          <w:rFonts w:cs="Calibri"/>
        </w:rPr>
        <w:t xml:space="preserve">Izvor: </w:t>
      </w:r>
      <w:r w:rsidR="00B6380A" w:rsidRPr="009D6480">
        <w:rPr>
          <w:rFonts w:cs="Calibri"/>
        </w:rPr>
        <w:t>EIZ, 2026. (prema podacima EUROSTAT-a</w:t>
      </w:r>
      <w:r w:rsidRPr="009D6480">
        <w:rPr>
          <w:rFonts w:cs="Calibri"/>
        </w:rPr>
        <w:t xml:space="preserve"> </w:t>
      </w:r>
      <w:r w:rsidR="003669CE">
        <w:rPr>
          <w:rFonts w:cs="Calibri"/>
        </w:rPr>
        <w:t>/</w:t>
      </w:r>
      <w:r w:rsidRPr="009D6480">
        <w:rPr>
          <w:rFonts w:cs="Calibri"/>
        </w:rPr>
        <w:t>pokazatelji ext_tec09 i nama_10_a64_e</w:t>
      </w:r>
      <w:r w:rsidR="00B6380A" w:rsidRPr="009D6480">
        <w:rPr>
          <w:rFonts w:cs="Calibri"/>
        </w:rPr>
        <w:t>)</w:t>
      </w:r>
      <w:r w:rsidRPr="009D6480">
        <w:rPr>
          <w:rFonts w:cs="Calibri"/>
        </w:rPr>
        <w:t>.</w:t>
      </w:r>
    </w:p>
    <w:bookmarkEnd w:id="365"/>
    <w:bookmarkEnd w:id="366"/>
    <w:p w14:paraId="02F6564B" w14:textId="77777777" w:rsidR="00B537A2" w:rsidRPr="009D6480" w:rsidRDefault="00B537A2" w:rsidP="007F623D">
      <w:pPr>
        <w:pStyle w:val="Caption"/>
        <w:spacing w:after="0"/>
      </w:pPr>
    </w:p>
    <w:p w14:paraId="2B5F7F91" w14:textId="7C2D7C57" w:rsidR="00F107FD" w:rsidRPr="009D6480" w:rsidRDefault="00F107FD" w:rsidP="00F107FD">
      <w:pPr>
        <w:jc w:val="both"/>
      </w:pPr>
      <w:r w:rsidRPr="009D6480">
        <w:t xml:space="preserve">Nadovezujući se na globalnu usporedbu, analiza uvoza i izvoza po zaposlenom u </w:t>
      </w:r>
      <w:r w:rsidR="003669CE">
        <w:t>EU</w:t>
      </w:r>
      <w:r w:rsidR="00533BEF">
        <w:t xml:space="preserve"> </w:t>
      </w:r>
      <w:r w:rsidRPr="009D6480">
        <w:t xml:space="preserve">dodatno potvrđuje relativno nisku poziciju Hrvatske u prerađivačkoj industriji. Hrvatska </w:t>
      </w:r>
      <w:r w:rsidR="0046006E" w:rsidRPr="009D6480">
        <w:t>je jedna od zemalja s</w:t>
      </w:r>
      <w:r w:rsidRPr="009D6480">
        <w:t xml:space="preserve"> najnižim vrijednostima izvoza po zaposlenom, uz gotovo uravnotežen odnos izvoza i </w:t>
      </w:r>
      <w:r w:rsidRPr="009D6480">
        <w:lastRenderedPageBreak/>
        <w:t>uvoza, što upućuje na ograničenu konkurentnost i slabiju integraciju u unutarnje tržište EU</w:t>
      </w:r>
      <w:r w:rsidR="00C70C5C" w:rsidRPr="009D6480">
        <w:t>-a</w:t>
      </w:r>
      <w:r w:rsidRPr="009D6480">
        <w:t xml:space="preserve">. </w:t>
      </w:r>
      <w:r w:rsidR="0046006E" w:rsidRPr="009D6480">
        <w:t>To</w:t>
      </w:r>
      <w:r w:rsidRPr="009D6480">
        <w:t xml:space="preserve"> dodatno naglašava potrebu jačanja produktivnosti i izvozne </w:t>
      </w:r>
      <w:r w:rsidRPr="00752A04">
        <w:t>orijentiranosti</w:t>
      </w:r>
      <w:r w:rsidRPr="009D6480">
        <w:t xml:space="preserve"> industrije.</w:t>
      </w:r>
    </w:p>
    <w:p w14:paraId="29E5DBED" w14:textId="27A73D94" w:rsidR="00FE79D6" w:rsidRPr="009D6480" w:rsidRDefault="007F623D" w:rsidP="00582B1A">
      <w:pPr>
        <w:pStyle w:val="Caption"/>
        <w:spacing w:after="0"/>
        <w:jc w:val="both"/>
      </w:pPr>
      <w:bookmarkStart w:id="367" w:name="_Toc238480542"/>
      <w:r w:rsidRPr="009D6480">
        <w:t xml:space="preserve">Slika </w:t>
      </w:r>
      <w:r w:rsidR="00E178F7">
        <w:fldChar w:fldCharType="begin"/>
      </w:r>
      <w:r w:rsidR="00E178F7">
        <w:instrText xml:space="preserve"> SEQ Slika \* ARABIC </w:instrText>
      </w:r>
      <w:r w:rsidR="00E178F7">
        <w:fldChar w:fldCharType="separate"/>
      </w:r>
      <w:r w:rsidR="000B5ACB">
        <w:rPr>
          <w:noProof/>
        </w:rPr>
        <w:t>33</w:t>
      </w:r>
      <w:r w:rsidR="00E178F7">
        <w:fldChar w:fldCharType="end"/>
      </w:r>
      <w:r w:rsidR="00C70C5C" w:rsidRPr="009D6480">
        <w:t>.</w:t>
      </w:r>
      <w:r w:rsidRPr="009D6480">
        <w:t xml:space="preserve"> </w:t>
      </w:r>
      <w:r w:rsidR="00FE79D6" w:rsidRPr="009D6480">
        <w:rPr>
          <w:rFonts w:cs="Calibri"/>
        </w:rPr>
        <w:t>Uvoz i izvoz prerađivačke industrije</w:t>
      </w:r>
      <w:r w:rsidR="002E6B20" w:rsidRPr="009D6480">
        <w:rPr>
          <w:rFonts w:cs="Calibri"/>
        </w:rPr>
        <w:t xml:space="preserve"> </w:t>
      </w:r>
      <w:r w:rsidR="00003D9A" w:rsidRPr="009D6480">
        <w:rPr>
          <w:rFonts w:cs="Calibri"/>
        </w:rPr>
        <w:t xml:space="preserve">u </w:t>
      </w:r>
      <w:r w:rsidR="00533BEF">
        <w:rPr>
          <w:rFonts w:cs="Calibri"/>
        </w:rPr>
        <w:t>EU</w:t>
      </w:r>
      <w:r w:rsidR="00807A09" w:rsidRPr="009D6480">
        <w:rPr>
          <w:rFonts w:cs="Calibri"/>
        </w:rPr>
        <w:t xml:space="preserve">, </w:t>
      </w:r>
      <w:r w:rsidR="00FE79D6" w:rsidRPr="009D6480">
        <w:rPr>
          <w:rFonts w:cs="Calibri"/>
        </w:rPr>
        <w:t>2023.</w:t>
      </w:r>
      <w:bookmarkEnd w:id="367"/>
      <w:r w:rsidR="00FE79D6" w:rsidRPr="009D6480">
        <w:rPr>
          <w:rFonts w:cs="Calibri"/>
        </w:rPr>
        <w:t xml:space="preserve"> </w:t>
      </w:r>
    </w:p>
    <w:p w14:paraId="219BE7D8" w14:textId="6C9749A5" w:rsidR="00EC1BC7" w:rsidRPr="009D6480" w:rsidRDefault="00EC1BC7" w:rsidP="003A797F">
      <w:pPr>
        <w:spacing w:after="0"/>
      </w:pPr>
      <w:r w:rsidRPr="009D6480">
        <w:rPr>
          <w:noProof/>
          <w:lang w:eastAsia="hr-HR"/>
        </w:rPr>
        <w:drawing>
          <wp:inline distT="0" distB="0" distL="0" distR="0" wp14:anchorId="02F1211A" wp14:editId="770460D8">
            <wp:extent cx="5442510" cy="6349593"/>
            <wp:effectExtent l="0" t="0" r="6350" b="0"/>
            <wp:docPr id="1105413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13314" name="Picture 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68534" cy="6379954"/>
                    </a:xfrm>
                    <a:prstGeom prst="rect">
                      <a:avLst/>
                    </a:prstGeom>
                  </pic:spPr>
                </pic:pic>
              </a:graphicData>
            </a:graphic>
          </wp:inline>
        </w:drawing>
      </w:r>
    </w:p>
    <w:p w14:paraId="7232CB5E" w14:textId="751E700B" w:rsidR="00FE79D6" w:rsidRPr="009D6480" w:rsidRDefault="00FE79D6" w:rsidP="00FE79D6">
      <w:pPr>
        <w:spacing w:after="0"/>
        <w:jc w:val="both"/>
        <w:rPr>
          <w:rFonts w:cs="Calibri"/>
        </w:rPr>
      </w:pPr>
      <w:r w:rsidRPr="009D6480">
        <w:rPr>
          <w:rFonts w:cs="Calibri"/>
        </w:rPr>
        <w:t xml:space="preserve">Izvor: </w:t>
      </w:r>
      <w:r w:rsidR="00C74072" w:rsidRPr="009D6480">
        <w:rPr>
          <w:rFonts w:cs="Calibri"/>
        </w:rPr>
        <w:t>EIZ, 2026. (prema podacima EUROSTAT-a</w:t>
      </w:r>
      <w:r w:rsidRPr="009D6480">
        <w:rPr>
          <w:rFonts w:cs="Calibri"/>
        </w:rPr>
        <w:t xml:space="preserve"> </w:t>
      </w:r>
      <w:r w:rsidR="00533BEF">
        <w:rPr>
          <w:rFonts w:cs="Calibri"/>
        </w:rPr>
        <w:t>/</w:t>
      </w:r>
      <w:r w:rsidRPr="009D6480">
        <w:rPr>
          <w:rFonts w:cs="Calibri"/>
        </w:rPr>
        <w:t>pokazatelji ext_tec09 i nama_10_a64_e</w:t>
      </w:r>
      <w:r w:rsidR="00C74072" w:rsidRPr="009D6480">
        <w:rPr>
          <w:rFonts w:cs="Calibri"/>
        </w:rPr>
        <w:t>)</w:t>
      </w:r>
      <w:r w:rsidRPr="009D6480">
        <w:rPr>
          <w:rFonts w:cs="Calibri"/>
        </w:rPr>
        <w:t>.</w:t>
      </w:r>
    </w:p>
    <w:p w14:paraId="5E31274C" w14:textId="44608458" w:rsidR="00D90E86" w:rsidRPr="009D6480" w:rsidRDefault="00D90E86" w:rsidP="000A4EA1">
      <w:pPr>
        <w:pStyle w:val="Heading2"/>
        <w:numPr>
          <w:ilvl w:val="1"/>
          <w:numId w:val="1"/>
        </w:numPr>
        <w:rPr>
          <w:rFonts w:cs="Calibri"/>
        </w:rPr>
      </w:pPr>
      <w:bookmarkStart w:id="368" w:name="_Toc230689763"/>
      <w:bookmarkStart w:id="369" w:name="_Toc238042546"/>
      <w:bookmarkStart w:id="370" w:name="_Toc238480585"/>
      <w:r w:rsidRPr="009D6480">
        <w:rPr>
          <w:rFonts w:cs="Calibri"/>
        </w:rPr>
        <w:t xml:space="preserve">Analiza financijskih pokazatelja </w:t>
      </w:r>
      <w:r w:rsidR="000518C5" w:rsidRPr="009D6480">
        <w:rPr>
          <w:rFonts w:cs="Calibri"/>
        </w:rPr>
        <w:t>poduzeća</w:t>
      </w:r>
      <w:r w:rsidRPr="009D6480">
        <w:rPr>
          <w:rFonts w:cs="Calibri"/>
        </w:rPr>
        <w:t xml:space="preserve"> u prerađivačkoj industriji</w:t>
      </w:r>
      <w:bookmarkEnd w:id="368"/>
      <w:bookmarkEnd w:id="369"/>
      <w:bookmarkEnd w:id="370"/>
    </w:p>
    <w:p w14:paraId="1EBD6DFF" w14:textId="140B0022" w:rsidR="00D90E86" w:rsidRPr="009D6480" w:rsidRDefault="00D90E86" w:rsidP="00D90E86">
      <w:pPr>
        <w:jc w:val="both"/>
        <w:rPr>
          <w:rFonts w:cs="Calibri"/>
        </w:rPr>
      </w:pPr>
      <w:r w:rsidRPr="009D6480">
        <w:rPr>
          <w:rFonts w:cs="Calibri"/>
        </w:rPr>
        <w:t xml:space="preserve">U analizi se </w:t>
      </w:r>
      <w:r w:rsidR="0046006E" w:rsidRPr="009D6480">
        <w:rPr>
          <w:rFonts w:cs="Calibri"/>
        </w:rPr>
        <w:t>upotrebljava</w:t>
      </w:r>
      <w:r w:rsidRPr="009D6480">
        <w:rPr>
          <w:rFonts w:cs="Calibri"/>
        </w:rPr>
        <w:t xml:space="preserve"> FINA</w:t>
      </w:r>
      <w:r w:rsidR="00C70C5C" w:rsidRPr="009D6480">
        <w:rPr>
          <w:rFonts w:cs="Calibri"/>
        </w:rPr>
        <w:t>-ina</w:t>
      </w:r>
      <w:r w:rsidRPr="009D6480">
        <w:rPr>
          <w:rFonts w:cs="Calibri"/>
        </w:rPr>
        <w:t xml:space="preserve"> baza godišnjih financijskih izvještaja poduzeća u Hrvatskoj. U bazi su obuhvaćen</w:t>
      </w:r>
      <w:r w:rsidR="00A049B6" w:rsidRPr="009D6480">
        <w:rPr>
          <w:rFonts w:cs="Calibri"/>
        </w:rPr>
        <w:t>e</w:t>
      </w:r>
      <w:r w:rsidRPr="009D6480">
        <w:rPr>
          <w:rFonts w:cs="Calibri"/>
        </w:rPr>
        <w:t xml:space="preserve"> bilanca, račun dobiti i gubitka te odabrane dodatne stavke iz izvještaja, zajedno s osnovnim identifikatorima poduzeća (npr. OIB), klasifikacij</w:t>
      </w:r>
      <w:r w:rsidR="00736E39" w:rsidRPr="009D6480">
        <w:rPr>
          <w:rFonts w:cs="Calibri"/>
        </w:rPr>
        <w:t>om</w:t>
      </w:r>
      <w:r w:rsidRPr="009D6480">
        <w:rPr>
          <w:rFonts w:cs="Calibri"/>
        </w:rPr>
        <w:t xml:space="preserve"> djelatnosti (NKD) i informacijama o lokaciji (npr. </w:t>
      </w:r>
      <w:r w:rsidR="00AA3508" w:rsidRPr="009D6480">
        <w:rPr>
          <w:rFonts w:cs="Calibri"/>
        </w:rPr>
        <w:t>j</w:t>
      </w:r>
      <w:r w:rsidR="00736E39" w:rsidRPr="009D6480">
        <w:rPr>
          <w:rFonts w:cs="Calibri"/>
        </w:rPr>
        <w:t>edinica lokalne samouprave</w:t>
      </w:r>
      <w:r w:rsidRPr="009D6480">
        <w:rPr>
          <w:rFonts w:cs="Calibri"/>
        </w:rPr>
        <w:t xml:space="preserve">/županija). Time se omogućuje izračun i usporedba ključnih financijskih pokazatelja po poduzećima, sektorima i prostornim </w:t>
      </w:r>
      <w:r w:rsidRPr="009D6480">
        <w:rPr>
          <w:rFonts w:cs="Calibri"/>
        </w:rPr>
        <w:lastRenderedPageBreak/>
        <w:t>jedinicama. Vremenski obuhvat podataka u ovoj obradi definiran je za razdoblje 2015.</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2024., pri čemu je baza korištena za izračun agregata i strukturnih pokazatelja na razini prerađivačke industrije i njezinih podsektora.</w:t>
      </w:r>
    </w:p>
    <w:p w14:paraId="06957D59" w14:textId="013716B9" w:rsidR="001F21E4" w:rsidRPr="009D6480" w:rsidRDefault="00334E8B" w:rsidP="001F21E4">
      <w:pPr>
        <w:spacing w:after="120"/>
        <w:jc w:val="both"/>
        <w:rPr>
          <w:rFonts w:cs="Calibri"/>
        </w:rPr>
      </w:pPr>
      <w:r w:rsidRPr="009D6480">
        <w:rPr>
          <w:rFonts w:cs="Calibri"/>
        </w:rPr>
        <w:t>U</w:t>
      </w:r>
      <w:r w:rsidR="009B7873" w:rsidRPr="009D6480">
        <w:rPr>
          <w:rFonts w:cs="Calibri"/>
        </w:rPr>
        <w:t xml:space="preserve"> prerađivačkoj industriji zaposleno</w:t>
      </w:r>
      <w:r w:rsidR="0046006E" w:rsidRPr="009D6480">
        <w:rPr>
          <w:rFonts w:cs="Calibri"/>
        </w:rPr>
        <w:t xml:space="preserve"> je ukupno</w:t>
      </w:r>
      <w:r w:rsidR="009B7873" w:rsidRPr="009D6480">
        <w:rPr>
          <w:rFonts w:cs="Calibri"/>
        </w:rPr>
        <w:t xml:space="preserve"> </w:t>
      </w:r>
      <w:r w:rsidR="00086CC6" w:rsidRPr="009D6480">
        <w:rPr>
          <w:rFonts w:cs="Calibri"/>
        </w:rPr>
        <w:t>276</w:t>
      </w:r>
      <w:r w:rsidR="000C751B" w:rsidRPr="009D6480">
        <w:rPr>
          <w:rFonts w:cs="Calibri"/>
        </w:rPr>
        <w:t>.</w:t>
      </w:r>
      <w:r w:rsidR="00086CC6" w:rsidRPr="009D6480">
        <w:rPr>
          <w:rFonts w:cs="Calibri"/>
        </w:rPr>
        <w:t xml:space="preserve">340 osoba (2024.). </w:t>
      </w:r>
      <w:r w:rsidR="001F21E4" w:rsidRPr="009D6480">
        <w:rPr>
          <w:rFonts w:cs="Calibri"/>
        </w:rPr>
        <w:t xml:space="preserve">Zaposlenost u prerađivačkoj industriji </w:t>
      </w:r>
      <w:r w:rsidR="00533BEF">
        <w:rPr>
          <w:rFonts w:cs="Calibri"/>
        </w:rPr>
        <w:t xml:space="preserve">u </w:t>
      </w:r>
      <w:r w:rsidR="001F21E4" w:rsidRPr="009D6480">
        <w:rPr>
          <w:rFonts w:cs="Calibri"/>
        </w:rPr>
        <w:t>2024. koncentrirana je u nekoliko najvećih djelatnosti: najveći udio zaposlenih ostvaruje sektor C10 (19,6</w:t>
      </w:r>
      <w:r w:rsidR="00C70C5C" w:rsidRPr="009D6480">
        <w:rPr>
          <w:rFonts w:cs="Calibri"/>
        </w:rPr>
        <w:t xml:space="preserve"> </w:t>
      </w:r>
      <w:r w:rsidR="001F21E4" w:rsidRPr="009D6480">
        <w:rPr>
          <w:rFonts w:cs="Calibri"/>
        </w:rPr>
        <w:t>%), zatim C25 (17,1</w:t>
      </w:r>
      <w:r w:rsidR="00C70C5C" w:rsidRPr="009D6480">
        <w:rPr>
          <w:rFonts w:cs="Calibri"/>
        </w:rPr>
        <w:t xml:space="preserve"> </w:t>
      </w:r>
      <w:r w:rsidR="001F21E4" w:rsidRPr="009D6480">
        <w:rPr>
          <w:rFonts w:cs="Calibri"/>
        </w:rPr>
        <w:t>%), dok su C16 (7,2</w:t>
      </w:r>
      <w:r w:rsidR="00C70C5C" w:rsidRPr="009D6480">
        <w:rPr>
          <w:rFonts w:cs="Calibri"/>
        </w:rPr>
        <w:t xml:space="preserve"> </w:t>
      </w:r>
      <w:r w:rsidR="001F21E4" w:rsidRPr="009D6480">
        <w:rPr>
          <w:rFonts w:cs="Calibri"/>
        </w:rPr>
        <w:t>%)</w:t>
      </w:r>
      <w:r w:rsidR="009D7D68">
        <w:rPr>
          <w:rFonts w:cs="Calibri"/>
        </w:rPr>
        <w:t xml:space="preserve"> i</w:t>
      </w:r>
      <w:r w:rsidR="001F21E4" w:rsidRPr="009D6480">
        <w:rPr>
          <w:rFonts w:cs="Calibri"/>
        </w:rPr>
        <w:t xml:space="preserve"> C23 (5,0</w:t>
      </w:r>
      <w:r w:rsidR="00C70C5C" w:rsidRPr="009D6480">
        <w:rPr>
          <w:rFonts w:cs="Calibri"/>
        </w:rPr>
        <w:t xml:space="preserve"> </w:t>
      </w:r>
      <w:r w:rsidR="001F21E4" w:rsidRPr="009D6480">
        <w:rPr>
          <w:rFonts w:cs="Calibri"/>
        </w:rPr>
        <w:t>%) i C28 (4,8</w:t>
      </w:r>
      <w:r w:rsidR="00C70C5C" w:rsidRPr="009D6480">
        <w:rPr>
          <w:rFonts w:cs="Calibri"/>
        </w:rPr>
        <w:t xml:space="preserve"> </w:t>
      </w:r>
      <w:r w:rsidR="001F21E4" w:rsidRPr="009D6480">
        <w:rPr>
          <w:rFonts w:cs="Calibri"/>
        </w:rPr>
        <w:t>%) sljedeće grupe</w:t>
      </w:r>
      <w:r w:rsidR="0046006E" w:rsidRPr="009D6480">
        <w:rPr>
          <w:rFonts w:cs="Calibri"/>
        </w:rPr>
        <w:t xml:space="preserve"> po zastupljenosti</w:t>
      </w:r>
      <w:r w:rsidR="009D7D68">
        <w:rPr>
          <w:rFonts w:cs="Calibri"/>
        </w:rPr>
        <w:t>. P</w:t>
      </w:r>
      <w:r w:rsidR="001F21E4" w:rsidRPr="009D6480">
        <w:rPr>
          <w:rFonts w:cs="Calibri"/>
        </w:rPr>
        <w:t>reostali sektori pojedinačno sudjeluju s uglavnom 1</w:t>
      </w:r>
      <w:r w:rsidR="00C70C5C" w:rsidRPr="009D6480">
        <w:rPr>
          <w:rFonts w:cs="Calibri"/>
        </w:rPr>
        <w:t xml:space="preserve"> </w:t>
      </w:r>
      <w:r w:rsidR="001F21E4" w:rsidRPr="009D6480">
        <w:rPr>
          <w:rFonts w:cs="Calibri"/>
        </w:rPr>
        <w:t>–</w:t>
      </w:r>
      <w:r w:rsidR="00C70C5C" w:rsidRPr="009D6480">
        <w:rPr>
          <w:rFonts w:cs="Calibri"/>
        </w:rPr>
        <w:t xml:space="preserve"> </w:t>
      </w:r>
      <w:r w:rsidR="001F21E4" w:rsidRPr="009D6480">
        <w:rPr>
          <w:rFonts w:cs="Calibri"/>
        </w:rPr>
        <w:t>3</w:t>
      </w:r>
      <w:r w:rsidR="00C70C5C" w:rsidRPr="009D6480">
        <w:rPr>
          <w:rFonts w:cs="Calibri"/>
        </w:rPr>
        <w:t xml:space="preserve"> </w:t>
      </w:r>
      <w:r w:rsidR="001F21E4" w:rsidRPr="009D6480">
        <w:rPr>
          <w:rFonts w:cs="Calibri"/>
        </w:rPr>
        <w:t xml:space="preserve">% zaposlenosti. Unutar svakog NKD2 sektora </w:t>
      </w:r>
      <w:r w:rsidR="00DB3E37" w:rsidRPr="009D6480">
        <w:rPr>
          <w:rFonts w:cs="Calibri"/>
        </w:rPr>
        <w:t>primjećuje se</w:t>
      </w:r>
      <w:r w:rsidR="001F21E4" w:rsidRPr="009D6480">
        <w:rPr>
          <w:rFonts w:cs="Calibri"/>
        </w:rPr>
        <w:t xml:space="preserve"> da se zaposlenost dodatno raspoređuje na više NKD3 podsektora, pri čemu nekoliko najvećih podsektora čini najveći dio zaposlenosti unutar svojih sektora.</w:t>
      </w:r>
      <w:r w:rsidR="00DE1264" w:rsidRPr="009D6480">
        <w:rPr>
          <w:rFonts w:cs="Calibri"/>
        </w:rPr>
        <w:t xml:space="preserve"> Na slici u nastavku prikazani su udjeli zaposlenosti pojedinog sektora u ukupnoj prerađivačkoj industriji.</w:t>
      </w:r>
    </w:p>
    <w:p w14:paraId="1CD491E1" w14:textId="4D45B44D" w:rsidR="006975B1" w:rsidRDefault="00FC1CD5" w:rsidP="007C64D8">
      <w:pPr>
        <w:pStyle w:val="Caption"/>
        <w:tabs>
          <w:tab w:val="left" w:pos="0"/>
        </w:tabs>
        <w:spacing w:after="0"/>
        <w:jc w:val="both"/>
        <w:rPr>
          <w:rFonts w:cs="Calibri"/>
        </w:rPr>
      </w:pPr>
      <w:bookmarkStart w:id="371" w:name="_Toc238480543"/>
      <w:r>
        <w:rPr>
          <w:noProof/>
        </w:rPr>
        <w:drawing>
          <wp:anchor distT="0" distB="0" distL="114300" distR="114300" simplePos="0" relativeHeight="251659267" behindDoc="0" locked="0" layoutInCell="1" allowOverlap="1" wp14:anchorId="5A904EDD" wp14:editId="50E9510B">
            <wp:simplePos x="0" y="0"/>
            <wp:positionH relativeFrom="column">
              <wp:posOffset>6350</wp:posOffset>
            </wp:positionH>
            <wp:positionV relativeFrom="paragraph">
              <wp:posOffset>392430</wp:posOffset>
            </wp:positionV>
            <wp:extent cx="5745480" cy="4820920"/>
            <wp:effectExtent l="0" t="0" r="7620" b="0"/>
            <wp:wrapThrough wrapText="bothSides">
              <wp:wrapPolygon edited="0">
                <wp:start x="0" y="0"/>
                <wp:lineTo x="0" y="21509"/>
                <wp:lineTo x="21557" y="21509"/>
                <wp:lineTo x="21557" y="0"/>
                <wp:lineTo x="0" y="0"/>
              </wp:wrapPolygon>
            </wp:wrapThrough>
            <wp:docPr id="9601581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58195" name="Picture 960158195"/>
                    <pic:cNvPicPr/>
                  </pic:nvPicPr>
                  <pic:blipFill rotWithShape="1">
                    <a:blip r:embed="rId80" cstate="print">
                      <a:extLst>
                        <a:ext uri="{28A0092B-C50C-407E-A947-70E740481C1C}">
                          <a14:useLocalDpi xmlns:a14="http://schemas.microsoft.com/office/drawing/2010/main" val="0"/>
                        </a:ext>
                      </a:extLst>
                    </a:blip>
                    <a:srcRect l="1189" t="1411" r="1176" b="1516"/>
                    <a:stretch>
                      <a:fillRect/>
                    </a:stretch>
                  </pic:blipFill>
                  <pic:spPr bwMode="auto">
                    <a:xfrm>
                      <a:off x="0" y="0"/>
                      <a:ext cx="5745480" cy="4820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A46ED" w:rsidRPr="009D6480">
        <w:t xml:space="preserve">Slika </w:t>
      </w:r>
      <w:r w:rsidR="00E178F7">
        <w:fldChar w:fldCharType="begin"/>
      </w:r>
      <w:r w:rsidR="00E178F7">
        <w:instrText xml:space="preserve"> SEQ Slika \* ARABIC </w:instrText>
      </w:r>
      <w:r w:rsidR="00E178F7">
        <w:fldChar w:fldCharType="separate"/>
      </w:r>
      <w:r w:rsidR="000B5ACB">
        <w:rPr>
          <w:noProof/>
        </w:rPr>
        <w:t>34</w:t>
      </w:r>
      <w:r w:rsidR="00E178F7">
        <w:fldChar w:fldCharType="end"/>
      </w:r>
      <w:r w:rsidR="00C70C5C" w:rsidRPr="009D6480">
        <w:t>.</w:t>
      </w:r>
      <w:r w:rsidR="00DE1264" w:rsidRPr="009D6480">
        <w:rPr>
          <w:rFonts w:cs="Calibri"/>
        </w:rPr>
        <w:t xml:space="preserve"> </w:t>
      </w:r>
      <w:r w:rsidR="00F83D91" w:rsidRPr="009D6480">
        <w:rPr>
          <w:rFonts w:cs="Calibri"/>
        </w:rPr>
        <w:t>Udio</w:t>
      </w:r>
      <w:r w:rsidR="00DE1264" w:rsidRPr="009D6480">
        <w:rPr>
          <w:rFonts w:cs="Calibri"/>
        </w:rPr>
        <w:t xml:space="preserve"> zaposlenosti pojedinog sektora u ukupnoj prerađivačkoj industriji</w:t>
      </w:r>
      <w:r w:rsidR="00F83D91" w:rsidRPr="009D6480">
        <w:rPr>
          <w:rFonts w:cs="Calibri"/>
        </w:rPr>
        <w:t xml:space="preserve"> (C10</w:t>
      </w:r>
      <w:r w:rsidR="00C70C5C" w:rsidRPr="009D6480">
        <w:rPr>
          <w:rFonts w:cs="Calibri"/>
        </w:rPr>
        <w:t xml:space="preserve"> ‒ </w:t>
      </w:r>
      <w:r w:rsidR="00F83D91" w:rsidRPr="009D6480">
        <w:rPr>
          <w:rFonts w:cs="Calibri"/>
        </w:rPr>
        <w:t>C33), 2024.</w:t>
      </w:r>
      <w:bookmarkEnd w:id="371"/>
      <w:r w:rsidR="00AA336A">
        <w:rPr>
          <w:rFonts w:cs="Calibri"/>
        </w:rPr>
        <w:t xml:space="preserve"> </w:t>
      </w:r>
    </w:p>
    <w:p w14:paraId="072547DC" w14:textId="5AB162F7" w:rsidR="00AA741E" w:rsidRPr="009D6480" w:rsidRDefault="00AA741E" w:rsidP="007C64D8">
      <w:pPr>
        <w:pStyle w:val="Caption"/>
        <w:spacing w:after="0"/>
        <w:rPr>
          <w:rFonts w:cs="Calibri"/>
        </w:rPr>
      </w:pPr>
      <w:r w:rsidRPr="009D6480">
        <w:rPr>
          <w:rFonts w:cs="Calibri"/>
        </w:rPr>
        <w:t xml:space="preserve">Izvor: </w:t>
      </w:r>
      <w:r w:rsidR="006869B9" w:rsidRPr="009D6480">
        <w:rPr>
          <w:rFonts w:cs="Calibri"/>
        </w:rPr>
        <w:t>EIZ, 2026. (prema podacima FINA-e).</w:t>
      </w:r>
    </w:p>
    <w:p w14:paraId="28FD0F80" w14:textId="77777777" w:rsidR="00EA0E8F" w:rsidRPr="009D6480" w:rsidRDefault="00EA0E8F" w:rsidP="00EA0E8F">
      <w:pPr>
        <w:pStyle w:val="Caption"/>
        <w:spacing w:after="0"/>
        <w:jc w:val="both"/>
        <w:rPr>
          <w:rFonts w:cs="Calibri"/>
        </w:rPr>
      </w:pPr>
      <w:r>
        <w:t xml:space="preserve">Napomena*: </w:t>
      </w:r>
      <w:r>
        <w:rPr>
          <w:rFonts w:cs="Calibri"/>
        </w:rPr>
        <w:t>Puni naziv „C“ djelatnosti nalazi se na slici 10. na stranici 34.</w:t>
      </w:r>
    </w:p>
    <w:p w14:paraId="08788017" w14:textId="0F486FF4" w:rsidR="00EA0E8F" w:rsidRPr="00EA0E8F" w:rsidRDefault="00EA0E8F" w:rsidP="00EA0E8F"/>
    <w:p w14:paraId="5AA4B0A0" w14:textId="77777777" w:rsidR="00EA0E8F" w:rsidRDefault="00EA0E8F" w:rsidP="00D90E86">
      <w:pPr>
        <w:jc w:val="both"/>
        <w:rPr>
          <w:rFonts w:cs="Calibri"/>
        </w:rPr>
      </w:pPr>
    </w:p>
    <w:p w14:paraId="5B1FE9C9" w14:textId="0DB101F4" w:rsidR="00D90E86" w:rsidRPr="009D6480" w:rsidRDefault="00D90E86" w:rsidP="00D90E86">
      <w:pPr>
        <w:jc w:val="both"/>
        <w:rPr>
          <w:rFonts w:cs="Calibri"/>
        </w:rPr>
      </w:pPr>
      <w:r w:rsidRPr="009D6480">
        <w:rPr>
          <w:rFonts w:cs="Calibri"/>
        </w:rPr>
        <w:lastRenderedPageBreak/>
        <w:t xml:space="preserve">Slično pokazuju i udjeli BDV-a po sektorima prerađivačke industrije: bruto dodana vrijednost prerađivačke industrije </w:t>
      </w:r>
      <w:r w:rsidR="00B52CD0">
        <w:rPr>
          <w:rFonts w:cs="Calibri"/>
        </w:rPr>
        <w:t xml:space="preserve">u </w:t>
      </w:r>
      <w:r w:rsidRPr="009D6480">
        <w:rPr>
          <w:rFonts w:cs="Calibri"/>
        </w:rPr>
        <w:t>2024.</w:t>
      </w:r>
      <w:r w:rsidR="00DB3E37" w:rsidRPr="009D6480">
        <w:rPr>
          <w:rFonts w:cs="Calibri"/>
        </w:rPr>
        <w:t xml:space="preserve"> </w:t>
      </w:r>
      <w:r w:rsidRPr="00B17DDD">
        <w:rPr>
          <w:rFonts w:cs="Calibri"/>
        </w:rPr>
        <w:t>godin</w:t>
      </w:r>
      <w:r w:rsidR="00B52CD0">
        <w:rPr>
          <w:rFonts w:cs="Calibri"/>
        </w:rPr>
        <w:t>i</w:t>
      </w:r>
      <w:r w:rsidRPr="00B17DDD">
        <w:rPr>
          <w:rFonts w:cs="Calibri"/>
        </w:rPr>
        <w:t xml:space="preserve"> </w:t>
      </w:r>
      <w:r w:rsidR="00EF0696" w:rsidRPr="00B17DDD">
        <w:rPr>
          <w:rFonts w:cs="Calibri"/>
        </w:rPr>
        <w:t xml:space="preserve">se </w:t>
      </w:r>
      <w:r w:rsidRPr="009D6480">
        <w:rPr>
          <w:rFonts w:cs="Calibri"/>
        </w:rPr>
        <w:t>ponajviše</w:t>
      </w:r>
      <w:r w:rsidR="00C70C5C" w:rsidRPr="009D6480">
        <w:rPr>
          <w:rFonts w:cs="Calibri"/>
        </w:rPr>
        <w:t xml:space="preserve"> </w:t>
      </w:r>
      <w:r w:rsidRPr="009D6480">
        <w:rPr>
          <w:rFonts w:cs="Calibri"/>
        </w:rPr>
        <w:t>generira u sektorima C10</w:t>
      </w:r>
      <w:r w:rsidR="006E7C86" w:rsidRPr="009D6480">
        <w:rPr>
          <w:rFonts w:cs="Calibri"/>
        </w:rPr>
        <w:t xml:space="preserve"> Proi</w:t>
      </w:r>
      <w:r w:rsidR="00576472" w:rsidRPr="009D6480">
        <w:rPr>
          <w:rFonts w:cs="Calibri"/>
        </w:rPr>
        <w:t>zv</w:t>
      </w:r>
      <w:r w:rsidR="006E7C86" w:rsidRPr="009D6480">
        <w:rPr>
          <w:rFonts w:cs="Calibri"/>
        </w:rPr>
        <w:t>o</w:t>
      </w:r>
      <w:r w:rsidR="00576472" w:rsidRPr="009D6480">
        <w:rPr>
          <w:rFonts w:cs="Calibri"/>
        </w:rPr>
        <w:t>d</w:t>
      </w:r>
      <w:r w:rsidR="006E7C86" w:rsidRPr="009D6480">
        <w:rPr>
          <w:rFonts w:cs="Calibri"/>
        </w:rPr>
        <w:t>nja prehrambenih proizvoda</w:t>
      </w:r>
      <w:r w:rsidRPr="009D6480">
        <w:rPr>
          <w:rFonts w:cs="Calibri"/>
        </w:rPr>
        <w:t xml:space="preserve"> (16,1</w:t>
      </w:r>
      <w:r w:rsidR="00C70C5C" w:rsidRPr="009D6480">
        <w:rPr>
          <w:rFonts w:cs="Calibri"/>
        </w:rPr>
        <w:t xml:space="preserve"> </w:t>
      </w:r>
      <w:r w:rsidRPr="009D6480">
        <w:rPr>
          <w:rFonts w:cs="Calibri"/>
        </w:rPr>
        <w:t>%) i C25</w:t>
      </w:r>
      <w:r w:rsidR="006F0941" w:rsidRPr="009D6480">
        <w:rPr>
          <w:rFonts w:cs="Calibri"/>
        </w:rPr>
        <w:t xml:space="preserve"> Proizvodnja gotovih metalnih proizvoda, osim strojeva i opreme</w:t>
      </w:r>
      <w:r w:rsidRPr="009D6480">
        <w:rPr>
          <w:rFonts w:cs="Calibri"/>
        </w:rPr>
        <w:t xml:space="preserve"> (15,2</w:t>
      </w:r>
      <w:r w:rsidR="00C70C5C" w:rsidRPr="009D6480">
        <w:rPr>
          <w:rFonts w:cs="Calibri"/>
        </w:rPr>
        <w:t xml:space="preserve"> </w:t>
      </w:r>
      <w:r w:rsidRPr="009D6480">
        <w:rPr>
          <w:rFonts w:cs="Calibri"/>
        </w:rPr>
        <w:t>%), koji zajedno čine oko trećin</w:t>
      </w:r>
      <w:r w:rsidR="00F24D61" w:rsidRPr="009D6480">
        <w:rPr>
          <w:rFonts w:cs="Calibri"/>
        </w:rPr>
        <w:t>u</w:t>
      </w:r>
      <w:r w:rsidRPr="009D6480">
        <w:rPr>
          <w:rFonts w:cs="Calibri"/>
        </w:rPr>
        <w:t xml:space="preserve"> ukupne dodane vrijednosti C10</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 xml:space="preserve">C33, dok se iza njih izdvajaju C23 </w:t>
      </w:r>
      <w:r w:rsidR="006F0941" w:rsidRPr="009D6480">
        <w:rPr>
          <w:rFonts w:cs="Calibri"/>
        </w:rPr>
        <w:t>Proizvodnja ostalih nemetalnih</w:t>
      </w:r>
      <w:r w:rsidR="00576472" w:rsidRPr="009D6480">
        <w:rPr>
          <w:rFonts w:cs="Calibri"/>
        </w:rPr>
        <w:t xml:space="preserve"> mineralnih proizvoda </w:t>
      </w:r>
      <w:r w:rsidRPr="009D6480">
        <w:rPr>
          <w:rFonts w:cs="Calibri"/>
        </w:rPr>
        <w:t>(7,2</w:t>
      </w:r>
      <w:r w:rsidR="00C70C5C" w:rsidRPr="009D6480">
        <w:rPr>
          <w:rFonts w:cs="Calibri"/>
        </w:rPr>
        <w:t xml:space="preserve"> </w:t>
      </w:r>
      <w:r w:rsidRPr="009D6480">
        <w:rPr>
          <w:rFonts w:cs="Calibri"/>
        </w:rPr>
        <w:t>%) i C27</w:t>
      </w:r>
      <w:r w:rsidR="00576472" w:rsidRPr="009D6480">
        <w:rPr>
          <w:rFonts w:cs="Calibri"/>
        </w:rPr>
        <w:t xml:space="preserve"> Proizvodnja električne opreme</w:t>
      </w:r>
      <w:r w:rsidRPr="009D6480">
        <w:rPr>
          <w:rFonts w:cs="Calibri"/>
        </w:rPr>
        <w:t xml:space="preserve"> (6,6</w:t>
      </w:r>
      <w:r w:rsidR="00C70C5C" w:rsidRPr="009D6480">
        <w:rPr>
          <w:rFonts w:cs="Calibri"/>
        </w:rPr>
        <w:t xml:space="preserve"> </w:t>
      </w:r>
      <w:r w:rsidRPr="009D6480">
        <w:rPr>
          <w:rFonts w:cs="Calibri"/>
        </w:rPr>
        <w:t>%)</w:t>
      </w:r>
      <w:r w:rsidR="000C525C">
        <w:rPr>
          <w:rFonts w:cs="Calibri"/>
        </w:rPr>
        <w:t>. V</w:t>
      </w:r>
      <w:r w:rsidRPr="009D6480">
        <w:rPr>
          <w:rFonts w:cs="Calibri"/>
        </w:rPr>
        <w:t>ećina preostalih sektora pojedinačno sudjeluje s udjelima manjima od približno 5</w:t>
      </w:r>
      <w:r w:rsidR="00C70C5C" w:rsidRPr="009D6480">
        <w:rPr>
          <w:rFonts w:cs="Calibri"/>
        </w:rPr>
        <w:t xml:space="preserve"> </w:t>
      </w:r>
      <w:r w:rsidRPr="009D6480">
        <w:rPr>
          <w:rFonts w:cs="Calibri"/>
        </w:rPr>
        <w:t>%, što upućuje na izraženu koncentraciju dodane vrijednosti u nekoliko najvećih djelatnosti.</w:t>
      </w:r>
    </w:p>
    <w:p w14:paraId="17F6ED1B" w14:textId="7B42014B" w:rsidR="00881443" w:rsidRPr="009D6480" w:rsidRDefault="00C70C5C" w:rsidP="00956515">
      <w:pPr>
        <w:spacing w:after="120"/>
        <w:jc w:val="both"/>
        <w:rPr>
          <w:rFonts w:cs="Calibri"/>
        </w:rPr>
      </w:pPr>
      <w:r w:rsidRPr="009D6480">
        <w:rPr>
          <w:rFonts w:cs="Calibri"/>
        </w:rPr>
        <w:t>Ako</w:t>
      </w:r>
      <w:r w:rsidR="00394B06" w:rsidRPr="009D6480">
        <w:rPr>
          <w:rFonts w:cs="Calibri"/>
        </w:rPr>
        <w:t xml:space="preserve"> se skupno promatraju udjeli BDV-a i zaposlenosti </w:t>
      </w:r>
      <w:r w:rsidR="00324008" w:rsidRPr="009D6480">
        <w:rPr>
          <w:rFonts w:cs="Calibri"/>
        </w:rPr>
        <w:t xml:space="preserve">po sektorima </w:t>
      </w:r>
      <w:r w:rsidR="00394B06" w:rsidRPr="009D6480">
        <w:rPr>
          <w:rFonts w:cs="Calibri"/>
        </w:rPr>
        <w:t>na razini NKD2</w:t>
      </w:r>
      <w:r w:rsidR="00324008" w:rsidRPr="009D6480">
        <w:rPr>
          <w:rFonts w:cs="Calibri"/>
        </w:rPr>
        <w:t xml:space="preserve"> u ukupnoj prerađivačkoj industriji</w:t>
      </w:r>
      <w:r w:rsidR="00C85E95" w:rsidRPr="009D6480">
        <w:rPr>
          <w:rFonts w:cs="Calibri"/>
        </w:rPr>
        <w:t xml:space="preserve">, u C10 i C25 </w:t>
      </w:r>
      <w:r w:rsidR="00581EE0" w:rsidRPr="009D6480">
        <w:rPr>
          <w:rFonts w:cs="Calibri"/>
        </w:rPr>
        <w:t xml:space="preserve">više </w:t>
      </w:r>
      <w:r w:rsidR="00DB3E37" w:rsidRPr="009D6480">
        <w:rPr>
          <w:rFonts w:cs="Calibri"/>
        </w:rPr>
        <w:t xml:space="preserve">je </w:t>
      </w:r>
      <w:r w:rsidR="00581EE0" w:rsidRPr="009D6480">
        <w:rPr>
          <w:rFonts w:cs="Calibri"/>
        </w:rPr>
        <w:t>od</w:t>
      </w:r>
      <w:r w:rsidR="00C85E95" w:rsidRPr="009D6480">
        <w:rPr>
          <w:rFonts w:cs="Calibri"/>
        </w:rPr>
        <w:t xml:space="preserve"> trećin</w:t>
      </w:r>
      <w:r w:rsidR="00581EE0" w:rsidRPr="009D6480">
        <w:rPr>
          <w:rFonts w:cs="Calibri"/>
        </w:rPr>
        <w:t>e</w:t>
      </w:r>
      <w:r w:rsidR="00C85E95" w:rsidRPr="009D6480">
        <w:rPr>
          <w:rFonts w:cs="Calibri"/>
        </w:rPr>
        <w:t xml:space="preserve"> zaposlenih u prerađivačkoj industriji</w:t>
      </w:r>
      <w:r w:rsidR="008F36C0" w:rsidRPr="009D6480">
        <w:rPr>
          <w:rFonts w:cs="Calibri"/>
        </w:rPr>
        <w:t xml:space="preserve"> (</w:t>
      </w:r>
      <w:r w:rsidR="00201854" w:rsidRPr="009D6480">
        <w:rPr>
          <w:rFonts w:cs="Calibri"/>
        </w:rPr>
        <w:t>vrijednost</w:t>
      </w:r>
      <w:r w:rsidR="00DC610F" w:rsidRPr="009D6480">
        <w:rPr>
          <w:rFonts w:cs="Calibri"/>
        </w:rPr>
        <w:t xml:space="preserve">i za ove sektore </w:t>
      </w:r>
      <w:r w:rsidR="00201854" w:rsidRPr="009D6480">
        <w:rPr>
          <w:rFonts w:cs="Calibri"/>
        </w:rPr>
        <w:t>uvelike korespondira</w:t>
      </w:r>
      <w:r w:rsidR="00DC610F" w:rsidRPr="009D6480">
        <w:rPr>
          <w:rFonts w:cs="Calibri"/>
        </w:rPr>
        <w:t>ju</w:t>
      </w:r>
      <w:r w:rsidR="00201854" w:rsidRPr="009D6480">
        <w:rPr>
          <w:rFonts w:cs="Calibri"/>
        </w:rPr>
        <w:t xml:space="preserve"> </w:t>
      </w:r>
      <w:r w:rsidRPr="009D6480">
        <w:rPr>
          <w:rFonts w:cs="Calibri"/>
        </w:rPr>
        <w:t xml:space="preserve">s </w:t>
      </w:r>
      <w:r w:rsidR="00201854" w:rsidRPr="009D6480">
        <w:rPr>
          <w:rFonts w:cs="Calibri"/>
        </w:rPr>
        <w:t>vrijednostima udjela BDV-a u prerađivačkoj industriji)</w:t>
      </w:r>
      <w:r w:rsidR="00F60D9C" w:rsidRPr="009D6480">
        <w:rPr>
          <w:rFonts w:cs="Calibri"/>
        </w:rPr>
        <w:t xml:space="preserve">. </w:t>
      </w:r>
      <w:r w:rsidR="009F1EEF" w:rsidRPr="009D6480">
        <w:rPr>
          <w:rFonts w:cs="Calibri"/>
        </w:rPr>
        <w:t>S</w:t>
      </w:r>
      <w:r w:rsidR="00F60D9C" w:rsidRPr="009D6480">
        <w:rPr>
          <w:rFonts w:cs="Calibri"/>
        </w:rPr>
        <w:t>ektori</w:t>
      </w:r>
      <w:r w:rsidR="009F1EEF" w:rsidRPr="009D6480">
        <w:rPr>
          <w:rFonts w:cs="Calibri"/>
        </w:rPr>
        <w:t xml:space="preserve"> koji nakon spomenuta dva najviše zapošljavaju su</w:t>
      </w:r>
      <w:r w:rsidR="00F60D9C" w:rsidRPr="009D6480">
        <w:rPr>
          <w:rFonts w:cs="Calibri"/>
        </w:rPr>
        <w:t xml:space="preserve"> </w:t>
      </w:r>
      <w:r w:rsidR="009F1EEF" w:rsidRPr="009D6480">
        <w:rPr>
          <w:rFonts w:cs="Calibri"/>
        </w:rPr>
        <w:t>C16</w:t>
      </w:r>
      <w:r w:rsidR="00FF04E2" w:rsidRPr="009D6480">
        <w:rPr>
          <w:rFonts w:cs="Calibri"/>
        </w:rPr>
        <w:t xml:space="preserve"> Obrada drva i proizvodnja proizvoda od drva i pluta, osim namještaja, proizvodnja proizvoda od slame</w:t>
      </w:r>
      <w:r w:rsidR="00BE10C0" w:rsidRPr="009D6480">
        <w:rPr>
          <w:rFonts w:cs="Calibri"/>
        </w:rPr>
        <w:t xml:space="preserve"> i </w:t>
      </w:r>
      <w:proofErr w:type="spellStart"/>
      <w:r w:rsidR="00BE10C0" w:rsidRPr="009D6480">
        <w:rPr>
          <w:rFonts w:cs="Calibri"/>
        </w:rPr>
        <w:t>pletarskih</w:t>
      </w:r>
      <w:proofErr w:type="spellEnd"/>
      <w:r w:rsidR="00BE10C0" w:rsidRPr="009D6480">
        <w:rPr>
          <w:rFonts w:cs="Calibri"/>
        </w:rPr>
        <w:t xml:space="preserve"> materijala</w:t>
      </w:r>
      <w:r w:rsidR="00A76B3A" w:rsidRPr="009D6480">
        <w:rPr>
          <w:rFonts w:cs="Calibri"/>
        </w:rPr>
        <w:t xml:space="preserve"> i C23 Proizvodnja ostalih nemetalnih mineralnih sirovina.</w:t>
      </w:r>
      <w:r w:rsidR="0065218A" w:rsidRPr="009D6480">
        <w:rPr>
          <w:rFonts w:cs="Calibri"/>
        </w:rPr>
        <w:t xml:space="preserve"> </w:t>
      </w:r>
      <w:r w:rsidR="00E138A7" w:rsidRPr="009D6480">
        <w:rPr>
          <w:rFonts w:cs="Calibri"/>
        </w:rPr>
        <w:t xml:space="preserve">Iz ovih podataka proizlazi </w:t>
      </w:r>
      <w:r w:rsidR="004644E8" w:rsidRPr="009D6480">
        <w:rPr>
          <w:rFonts w:cs="Calibri"/>
        </w:rPr>
        <w:t>da je svaka druga zaposlena osoba</w:t>
      </w:r>
      <w:r w:rsidR="00F17988" w:rsidRPr="009D6480">
        <w:rPr>
          <w:rFonts w:cs="Calibri"/>
        </w:rPr>
        <w:t xml:space="preserve"> u </w:t>
      </w:r>
      <w:r w:rsidR="00385878" w:rsidRPr="009D6480">
        <w:rPr>
          <w:rFonts w:cs="Calibri"/>
        </w:rPr>
        <w:t xml:space="preserve">prerađivačkoj industriji zaposlena u </w:t>
      </w:r>
      <w:r w:rsidR="00F17988" w:rsidRPr="009D6480">
        <w:rPr>
          <w:rFonts w:cs="Calibri"/>
        </w:rPr>
        <w:t xml:space="preserve">jednom </w:t>
      </w:r>
      <w:r w:rsidR="00385878" w:rsidRPr="009D6480">
        <w:rPr>
          <w:rFonts w:cs="Calibri"/>
        </w:rPr>
        <w:t>od spomenuta četiri sektora.</w:t>
      </w:r>
    </w:p>
    <w:p w14:paraId="5DBC360D" w14:textId="708756BF" w:rsidR="00881443" w:rsidRPr="009D6480" w:rsidRDefault="00A76B3A" w:rsidP="00A76B3A">
      <w:pPr>
        <w:pStyle w:val="Caption"/>
        <w:spacing w:after="0"/>
        <w:rPr>
          <w:rFonts w:cs="Calibri"/>
        </w:rPr>
      </w:pPr>
      <w:bookmarkStart w:id="372" w:name="_Toc238480544"/>
      <w:r w:rsidRPr="009D6480">
        <w:t xml:space="preserve">Slika </w:t>
      </w:r>
      <w:r w:rsidR="00E178F7">
        <w:fldChar w:fldCharType="begin"/>
      </w:r>
      <w:r w:rsidR="00E178F7">
        <w:instrText xml:space="preserve"> SEQ Slika \* ARABIC </w:instrText>
      </w:r>
      <w:r w:rsidR="00E178F7">
        <w:fldChar w:fldCharType="separate"/>
      </w:r>
      <w:r w:rsidR="000B5ACB">
        <w:rPr>
          <w:noProof/>
        </w:rPr>
        <w:t>35</w:t>
      </w:r>
      <w:r w:rsidR="00E178F7">
        <w:fldChar w:fldCharType="end"/>
      </w:r>
      <w:r w:rsidR="00C70C5C" w:rsidRPr="009D6480">
        <w:t>.</w:t>
      </w:r>
      <w:r w:rsidR="00881443" w:rsidRPr="009D6480">
        <w:rPr>
          <w:rFonts w:cs="Calibri"/>
        </w:rPr>
        <w:t xml:space="preserve"> Udio bruto dodane vrijednosti i zaposlenosti NKD2 sektora u ukupnoj prerađivačkoj industriji (C10</w:t>
      </w:r>
      <w:r w:rsidR="00C70C5C" w:rsidRPr="009D6480">
        <w:rPr>
          <w:rFonts w:cs="Calibri"/>
        </w:rPr>
        <w:t xml:space="preserve"> ‒ </w:t>
      </w:r>
      <w:r w:rsidR="00881443" w:rsidRPr="009D6480">
        <w:rPr>
          <w:rFonts w:cs="Calibri"/>
        </w:rPr>
        <w:t>C33) u RH u 2024.</w:t>
      </w:r>
      <w:r w:rsidR="00881443" w:rsidRPr="00B17DDD">
        <w:rPr>
          <w:rFonts w:cs="Calibri"/>
        </w:rPr>
        <w:t xml:space="preserve"> godini</w:t>
      </w:r>
      <w:bookmarkEnd w:id="372"/>
    </w:p>
    <w:p w14:paraId="39B4FBF1" w14:textId="1A27FF5C" w:rsidR="00881443" w:rsidRPr="009D6480" w:rsidRDefault="00215011" w:rsidP="00A6198A">
      <w:pPr>
        <w:spacing w:after="0" w:line="276" w:lineRule="auto"/>
        <w:jc w:val="both"/>
        <w:rPr>
          <w:rFonts w:cs="Calibri"/>
        </w:rPr>
      </w:pPr>
      <w:r w:rsidRPr="009D6480">
        <w:rPr>
          <w:rFonts w:eastAsia="Calibri" w:cs="Times New Roman"/>
          <w:noProof/>
          <w:kern w:val="0"/>
          <w:sz w:val="22"/>
          <w:szCs w:val="22"/>
          <w:lang w:eastAsia="hr-HR"/>
          <w14:ligatures w14:val="none"/>
        </w:rPr>
        <w:drawing>
          <wp:inline distT="0" distB="0" distL="0" distR="0" wp14:anchorId="0B7C3987" wp14:editId="6644C347">
            <wp:extent cx="3959678" cy="4619625"/>
            <wp:effectExtent l="0" t="0" r="3175" b="0"/>
            <wp:docPr id="64422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62000" name="Picture 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4021286" cy="4691501"/>
                    </a:xfrm>
                    <a:prstGeom prst="rect">
                      <a:avLst/>
                    </a:prstGeom>
                  </pic:spPr>
                </pic:pic>
              </a:graphicData>
            </a:graphic>
          </wp:inline>
        </w:drawing>
      </w:r>
    </w:p>
    <w:p w14:paraId="7F98861E" w14:textId="3475A6C7" w:rsidR="009414B2" w:rsidRPr="009D6480" w:rsidRDefault="009414B2" w:rsidP="00CE54E0">
      <w:pPr>
        <w:spacing w:after="0"/>
        <w:rPr>
          <w:rFonts w:cs="Calibri"/>
        </w:rPr>
      </w:pPr>
      <w:r w:rsidRPr="009D6480">
        <w:rPr>
          <w:rFonts w:cs="Calibri"/>
        </w:rPr>
        <w:t xml:space="preserve">Izvor: </w:t>
      </w:r>
      <w:r w:rsidR="00CE54E0" w:rsidRPr="009D6480">
        <w:rPr>
          <w:rFonts w:cs="Calibri"/>
        </w:rPr>
        <w:t>EIZ, 2026. (prema podacima FINA-e).</w:t>
      </w:r>
    </w:p>
    <w:p w14:paraId="73164686" w14:textId="76F3FEAE" w:rsidR="00D90E86" w:rsidRPr="009D6480" w:rsidRDefault="00D90E86" w:rsidP="00D90E86">
      <w:pPr>
        <w:jc w:val="both"/>
        <w:rPr>
          <w:rFonts w:cs="Calibri"/>
        </w:rPr>
      </w:pPr>
      <w:r w:rsidRPr="009D6480">
        <w:rPr>
          <w:rFonts w:cs="Calibri"/>
        </w:rPr>
        <w:lastRenderedPageBreak/>
        <w:t>Na slici ispod</w:t>
      </w:r>
      <w:r w:rsidRPr="00B17DDD">
        <w:rPr>
          <w:rFonts w:cs="Calibri"/>
        </w:rPr>
        <w:t xml:space="preserve"> </w:t>
      </w:r>
      <w:r w:rsidRPr="009D6480">
        <w:rPr>
          <w:rFonts w:cs="Calibri"/>
        </w:rPr>
        <w:t>prikazuje</w:t>
      </w:r>
      <w:r w:rsidR="00C70C5C" w:rsidRPr="009D6480">
        <w:rPr>
          <w:rFonts w:cs="Calibri"/>
        </w:rPr>
        <w:t xml:space="preserve"> se</w:t>
      </w:r>
      <w:r w:rsidRPr="009D6480">
        <w:rPr>
          <w:rFonts w:cs="Calibri"/>
        </w:rPr>
        <w:t xml:space="preserve"> kretanje bruto dodane vrijednosti po </w:t>
      </w:r>
      <w:r w:rsidR="00E94932" w:rsidRPr="009D6480">
        <w:rPr>
          <w:rFonts w:cs="Calibri"/>
        </w:rPr>
        <w:t>zaposlenom</w:t>
      </w:r>
      <w:r w:rsidRPr="009D6480">
        <w:rPr>
          <w:rFonts w:cs="Calibri"/>
        </w:rPr>
        <w:t xml:space="preserve"> u prerađivačkoj industriji (C10</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 xml:space="preserve">C33) te pripadnih godišnjih stopa promjene: </w:t>
      </w:r>
      <w:r w:rsidR="00DB3E37" w:rsidRPr="009D6480">
        <w:rPr>
          <w:rFonts w:cs="Calibri"/>
        </w:rPr>
        <w:t>primjećuje se</w:t>
      </w:r>
      <w:r w:rsidRPr="009D6480">
        <w:rPr>
          <w:rFonts w:cs="Calibri"/>
        </w:rPr>
        <w:t xml:space="preserve"> postupno jačanje razine BDV-a po </w:t>
      </w:r>
      <w:r w:rsidR="0078575B" w:rsidRPr="009D6480">
        <w:rPr>
          <w:rFonts w:cs="Calibri"/>
        </w:rPr>
        <w:t>zaposlenom</w:t>
      </w:r>
      <w:r w:rsidRPr="009D6480">
        <w:rPr>
          <w:rFonts w:cs="Calibri"/>
        </w:rPr>
        <w:t xml:space="preserve"> kroz razdoblje 2015.</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2024., uz izraženiji pad stope rasta u 2022. te oporavak i ubrzanje rasta u 2023. i 2024., kada</w:t>
      </w:r>
      <w:r w:rsidR="00136D77" w:rsidRPr="009D6480">
        <w:rPr>
          <w:rFonts w:cs="Calibri"/>
        </w:rPr>
        <w:t xml:space="preserve"> j</w:t>
      </w:r>
      <w:r w:rsidRPr="009D6480">
        <w:rPr>
          <w:rFonts w:cs="Calibri"/>
        </w:rPr>
        <w:t>e dose</w:t>
      </w:r>
      <w:r w:rsidR="00136D77" w:rsidRPr="009D6480">
        <w:rPr>
          <w:rFonts w:cs="Calibri"/>
        </w:rPr>
        <w:t>gnuta</w:t>
      </w:r>
      <w:r w:rsidRPr="009D6480">
        <w:rPr>
          <w:rFonts w:cs="Calibri"/>
        </w:rPr>
        <w:t xml:space="preserve"> najviša razina</w:t>
      </w:r>
      <w:r w:rsidR="00136D77" w:rsidRPr="009D6480">
        <w:rPr>
          <w:rFonts w:cs="Calibri"/>
        </w:rPr>
        <w:t xml:space="preserve"> u</w:t>
      </w:r>
      <w:r w:rsidRPr="009D6480">
        <w:rPr>
          <w:rFonts w:cs="Calibri"/>
        </w:rPr>
        <w:t xml:space="preserve"> promatrano</w:t>
      </w:r>
      <w:r w:rsidR="00136D77" w:rsidRPr="009D6480">
        <w:rPr>
          <w:rFonts w:cs="Calibri"/>
        </w:rPr>
        <w:t>m</w:t>
      </w:r>
      <w:r w:rsidRPr="009D6480">
        <w:rPr>
          <w:rFonts w:cs="Calibri"/>
        </w:rPr>
        <w:t xml:space="preserve"> razdoblj</w:t>
      </w:r>
      <w:r w:rsidR="00136D77" w:rsidRPr="009D6480">
        <w:rPr>
          <w:rFonts w:cs="Calibri"/>
        </w:rPr>
        <w:t>u</w:t>
      </w:r>
      <w:r w:rsidRPr="009D6480">
        <w:rPr>
          <w:rFonts w:cs="Calibri"/>
        </w:rPr>
        <w:t xml:space="preserve">. </w:t>
      </w:r>
    </w:p>
    <w:p w14:paraId="389C6789" w14:textId="01AC9B5F" w:rsidR="00D90E86" w:rsidRPr="009D6480" w:rsidRDefault="004C7CF1" w:rsidP="004C7CF1">
      <w:pPr>
        <w:pStyle w:val="Caption"/>
        <w:rPr>
          <w:rFonts w:cs="Calibri"/>
        </w:rPr>
      </w:pPr>
      <w:bookmarkStart w:id="373" w:name="_Toc238480545"/>
      <w:r w:rsidRPr="009D6480">
        <w:t xml:space="preserve">Slika </w:t>
      </w:r>
      <w:r w:rsidR="00E178F7">
        <w:fldChar w:fldCharType="begin"/>
      </w:r>
      <w:r w:rsidR="00E178F7">
        <w:instrText xml:space="preserve"> SEQ Slika \* ARABIC </w:instrText>
      </w:r>
      <w:r w:rsidR="00E178F7">
        <w:fldChar w:fldCharType="separate"/>
      </w:r>
      <w:r w:rsidR="000B5ACB">
        <w:rPr>
          <w:noProof/>
        </w:rPr>
        <w:t>36</w:t>
      </w:r>
      <w:r w:rsidR="00E178F7">
        <w:fldChar w:fldCharType="end"/>
      </w:r>
      <w:r w:rsidR="00C70C5C" w:rsidRPr="009D6480">
        <w:t>.</w:t>
      </w:r>
      <w:r w:rsidRPr="009D6480">
        <w:t xml:space="preserve"> </w:t>
      </w:r>
      <w:r w:rsidR="009B22DD" w:rsidRPr="009D6480">
        <w:rPr>
          <w:rFonts w:cs="Calibri"/>
        </w:rPr>
        <w:t>B</w:t>
      </w:r>
      <w:r w:rsidR="00476EB6" w:rsidRPr="009D6480">
        <w:rPr>
          <w:rFonts w:cs="Calibri"/>
        </w:rPr>
        <w:t>DV</w:t>
      </w:r>
      <w:r w:rsidR="005B1750" w:rsidRPr="009D6480">
        <w:rPr>
          <w:rFonts w:cs="Calibri"/>
        </w:rPr>
        <w:t xml:space="preserve"> po </w:t>
      </w:r>
      <w:r w:rsidR="00E94932" w:rsidRPr="009D6480">
        <w:rPr>
          <w:rFonts w:cs="Calibri"/>
        </w:rPr>
        <w:t>zaposlenom</w:t>
      </w:r>
      <w:r w:rsidR="005B1750" w:rsidRPr="009D6480">
        <w:rPr>
          <w:rFonts w:cs="Calibri"/>
        </w:rPr>
        <w:t xml:space="preserve"> i godišnje stope promjene</w:t>
      </w:r>
      <w:r w:rsidR="008B0343" w:rsidRPr="009D6480">
        <w:rPr>
          <w:rFonts w:cs="Calibri"/>
        </w:rPr>
        <w:t xml:space="preserve"> C10</w:t>
      </w:r>
      <w:r w:rsidR="00C70C5C" w:rsidRPr="009D6480">
        <w:rPr>
          <w:rFonts w:cs="Calibri"/>
        </w:rPr>
        <w:t xml:space="preserve"> ‒ </w:t>
      </w:r>
      <w:r w:rsidR="008B0343" w:rsidRPr="009D6480">
        <w:rPr>
          <w:rFonts w:cs="Calibri"/>
        </w:rPr>
        <w:t>C33 ukupno</w:t>
      </w:r>
      <w:bookmarkEnd w:id="373"/>
    </w:p>
    <w:p w14:paraId="6745A0F8" w14:textId="18A7E3AA" w:rsidR="00B01450" w:rsidRPr="009D6480" w:rsidRDefault="007672F1" w:rsidP="00D90E86">
      <w:pPr>
        <w:rPr>
          <w:rFonts w:cs="Calibri"/>
        </w:rPr>
      </w:pPr>
      <w:r w:rsidRPr="009D6480">
        <w:rPr>
          <w:noProof/>
          <w:lang w:eastAsia="hr-HR"/>
        </w:rPr>
        <w:drawing>
          <wp:inline distT="0" distB="0" distL="0" distR="0" wp14:anchorId="7BD5A32E" wp14:editId="4DE22547">
            <wp:extent cx="5486411" cy="2743206"/>
            <wp:effectExtent l="0" t="0" r="0" b="0"/>
            <wp:docPr id="1409934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934891" name="Picture 140993489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86411" cy="2743206"/>
                    </a:xfrm>
                    <a:prstGeom prst="rect">
                      <a:avLst/>
                    </a:prstGeom>
                  </pic:spPr>
                </pic:pic>
              </a:graphicData>
            </a:graphic>
          </wp:inline>
        </w:drawing>
      </w:r>
    </w:p>
    <w:p w14:paraId="48AA2A27" w14:textId="61C34267" w:rsidR="00142339" w:rsidRPr="009D6480" w:rsidRDefault="009469DA" w:rsidP="002226C1">
      <w:pPr>
        <w:spacing w:after="0"/>
        <w:rPr>
          <w:rFonts w:cs="Calibri"/>
        </w:rPr>
      </w:pPr>
      <w:r w:rsidRPr="009D6480">
        <w:rPr>
          <w:rFonts w:cs="Calibri"/>
        </w:rPr>
        <w:t>Izvor:</w:t>
      </w:r>
      <w:r w:rsidR="00B01450" w:rsidRPr="009D6480">
        <w:rPr>
          <w:rFonts w:cs="Calibri"/>
        </w:rPr>
        <w:t xml:space="preserve"> </w:t>
      </w:r>
      <w:r w:rsidR="003D75FD" w:rsidRPr="009D6480">
        <w:rPr>
          <w:rFonts w:cs="Calibri"/>
        </w:rPr>
        <w:t>EIZ</w:t>
      </w:r>
      <w:r w:rsidR="00A81E18" w:rsidRPr="009D6480">
        <w:rPr>
          <w:rFonts w:cs="Calibri"/>
        </w:rPr>
        <w:t>, 2026. (prema podacima FINA-e, 2015.</w:t>
      </w:r>
      <w:r w:rsidR="00C70C5C" w:rsidRPr="009D6480">
        <w:rPr>
          <w:rFonts w:cs="Calibri"/>
        </w:rPr>
        <w:t xml:space="preserve"> ‒ </w:t>
      </w:r>
      <w:r w:rsidR="00A81E18" w:rsidRPr="009D6480">
        <w:rPr>
          <w:rFonts w:cs="Calibri"/>
        </w:rPr>
        <w:t>2024.)</w:t>
      </w:r>
    </w:p>
    <w:p w14:paraId="7D17A455" w14:textId="50F7F058" w:rsidR="00B01450" w:rsidRPr="009D6480" w:rsidRDefault="002226C1" w:rsidP="00136D77">
      <w:pPr>
        <w:spacing w:after="120" w:line="276" w:lineRule="auto"/>
        <w:jc w:val="both"/>
        <w:rPr>
          <w:rFonts w:cs="Calibri"/>
        </w:rPr>
      </w:pPr>
      <w:r w:rsidRPr="009D6480">
        <w:rPr>
          <w:rFonts w:cs="Calibri"/>
        </w:rPr>
        <w:t>*Napomena:</w:t>
      </w:r>
      <w:r w:rsidR="005D61A7" w:rsidRPr="009D6480">
        <w:rPr>
          <w:rFonts w:cs="Calibri"/>
        </w:rPr>
        <w:t xml:space="preserve"> </w:t>
      </w:r>
      <w:r w:rsidRPr="009D6480">
        <w:rPr>
          <w:rFonts w:cs="Calibri"/>
        </w:rPr>
        <w:t>Nominalna bruto dodana vrijednost korigirana je za kretanje indeksa proizvođačkih cijena.</w:t>
      </w:r>
    </w:p>
    <w:p w14:paraId="2D8E15F2" w14:textId="3B2EA49E" w:rsidR="00692283" w:rsidRPr="009D6480" w:rsidRDefault="008B0410" w:rsidP="00136D77">
      <w:pPr>
        <w:jc w:val="both"/>
        <w:rPr>
          <w:rFonts w:cs="Calibri"/>
        </w:rPr>
      </w:pPr>
      <w:r w:rsidRPr="009D6480">
        <w:rPr>
          <w:rFonts w:cs="Calibri"/>
        </w:rPr>
        <w:t>Slika u nastavku</w:t>
      </w:r>
      <w:r w:rsidR="00EE71E0" w:rsidRPr="009D6480">
        <w:rPr>
          <w:rFonts w:cs="Calibri"/>
        </w:rPr>
        <w:t xml:space="preserve"> pokazuje da su razine produktivnosti (BDV po </w:t>
      </w:r>
      <w:r w:rsidR="006C1C3D" w:rsidRPr="009D6480">
        <w:rPr>
          <w:rFonts w:cs="Calibri"/>
        </w:rPr>
        <w:t>zaposlenom</w:t>
      </w:r>
      <w:r w:rsidR="00EE71E0" w:rsidRPr="009D6480">
        <w:rPr>
          <w:rFonts w:cs="Calibri"/>
        </w:rPr>
        <w:t xml:space="preserve">) i volatilnost godišnjih promjena vrlo heterogene među sektorima: dio djelatnosti ima relativno stabilan trend s umjerenim godišnjim oscilacijama, </w:t>
      </w:r>
      <w:r w:rsidR="005D61A7" w:rsidRPr="009D6480">
        <w:rPr>
          <w:rFonts w:cs="Calibri"/>
        </w:rPr>
        <w:t>a</w:t>
      </w:r>
      <w:r w:rsidR="00EE71E0" w:rsidRPr="009D6480">
        <w:rPr>
          <w:rFonts w:cs="Calibri"/>
        </w:rPr>
        <w:t xml:space="preserve"> u pojedinim sektorima pojavljuju</w:t>
      </w:r>
      <w:r w:rsidR="005D61A7" w:rsidRPr="009D6480">
        <w:rPr>
          <w:rFonts w:cs="Calibri"/>
        </w:rPr>
        <w:t xml:space="preserve"> se</w:t>
      </w:r>
      <w:r w:rsidR="00EE71E0" w:rsidRPr="009D6480">
        <w:rPr>
          <w:rFonts w:cs="Calibri"/>
        </w:rPr>
        <w:t xml:space="preserve"> kratkotrajni skokovi ili padovi stopa rasta (crvena linija), što upućuje na veću osjetljivost na ciklička kretanja, jednokratne šokove ili promjene u strukturi proizvodnje i troškova. Ukupno gledano, agregatni rezultat u gornjem panelu odražava kombinaciju postupnog rasta produktivnosti na razini cijele prerađivačke industrije i istodobno znatne sektorske disperzije u dinamici, pri čemu se nakon slabije 2022. rast u sljedeće dvije godine ponovno konsolidira.</w:t>
      </w:r>
    </w:p>
    <w:p w14:paraId="682210B9" w14:textId="77777777" w:rsidR="00363FB8" w:rsidRPr="009D6480" w:rsidRDefault="00363FB8">
      <w:pPr>
        <w:rPr>
          <w:rFonts w:cs="Calibri"/>
        </w:rPr>
      </w:pPr>
      <w:r w:rsidRPr="009D6480">
        <w:rPr>
          <w:rFonts w:cs="Calibri"/>
        </w:rPr>
        <w:br w:type="page"/>
      </w:r>
    </w:p>
    <w:p w14:paraId="0D61465E" w14:textId="1BBDBCDE" w:rsidR="009469DA" w:rsidRPr="009D6480" w:rsidRDefault="00363FB8" w:rsidP="00FA69AD">
      <w:pPr>
        <w:pStyle w:val="Caption"/>
        <w:spacing w:after="0"/>
        <w:jc w:val="both"/>
        <w:rPr>
          <w:rFonts w:cs="Calibri"/>
        </w:rPr>
      </w:pPr>
      <w:bookmarkStart w:id="374" w:name="_Toc238480546"/>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37</w:t>
      </w:r>
      <w:r w:rsidR="00E178F7">
        <w:fldChar w:fldCharType="end"/>
      </w:r>
      <w:r w:rsidR="00C70C5C" w:rsidRPr="009D6480">
        <w:t>.</w:t>
      </w:r>
      <w:r w:rsidR="00EE71E0" w:rsidRPr="009D6480">
        <w:rPr>
          <w:rFonts w:cs="Calibri"/>
        </w:rPr>
        <w:t xml:space="preserve"> </w:t>
      </w:r>
      <w:r w:rsidR="009469DA" w:rsidRPr="009D6480">
        <w:rPr>
          <w:rFonts w:cs="Calibri"/>
        </w:rPr>
        <w:t xml:space="preserve">Bruto dodana vrijednost po </w:t>
      </w:r>
      <w:r w:rsidR="00BE7179" w:rsidRPr="009D6480">
        <w:rPr>
          <w:rFonts w:cs="Calibri"/>
        </w:rPr>
        <w:t>zaposlenom</w:t>
      </w:r>
      <w:r w:rsidR="009469DA" w:rsidRPr="009D6480">
        <w:rPr>
          <w:rFonts w:cs="Calibri"/>
        </w:rPr>
        <w:t xml:space="preserve"> i godišnje stope promjene po sektorima C10</w:t>
      </w:r>
      <w:r w:rsidR="00C70C5C" w:rsidRPr="009D6480">
        <w:rPr>
          <w:rFonts w:cs="Calibri"/>
        </w:rPr>
        <w:t xml:space="preserve"> ‒ </w:t>
      </w:r>
      <w:r w:rsidR="009469DA" w:rsidRPr="009D6480">
        <w:rPr>
          <w:rFonts w:cs="Calibri"/>
        </w:rPr>
        <w:t>C33</w:t>
      </w:r>
      <w:bookmarkEnd w:id="374"/>
    </w:p>
    <w:p w14:paraId="23B90616" w14:textId="59FB5B6C" w:rsidR="009469DA" w:rsidRPr="009D6480" w:rsidRDefault="00BF2A30" w:rsidP="00FA69AD">
      <w:pPr>
        <w:spacing w:after="0" w:line="276" w:lineRule="auto"/>
        <w:rPr>
          <w:rFonts w:cs="Calibri"/>
        </w:rPr>
      </w:pPr>
      <w:r w:rsidRPr="009D6480">
        <w:rPr>
          <w:noProof/>
          <w:lang w:eastAsia="hr-HR"/>
        </w:rPr>
        <w:drawing>
          <wp:inline distT="0" distB="0" distL="0" distR="0" wp14:anchorId="1AEF2749" wp14:editId="1E868565">
            <wp:extent cx="5661329" cy="7315200"/>
            <wp:effectExtent l="0" t="0" r="0" b="0"/>
            <wp:docPr id="824371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71737" name="Picture 824371737"/>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662206" cy="7316333"/>
                    </a:xfrm>
                    <a:prstGeom prst="rect">
                      <a:avLst/>
                    </a:prstGeom>
                  </pic:spPr>
                </pic:pic>
              </a:graphicData>
            </a:graphic>
          </wp:inline>
        </w:drawing>
      </w:r>
    </w:p>
    <w:p w14:paraId="78DAF94D" w14:textId="66A59F01" w:rsidR="00892D01" w:rsidRPr="009D6480" w:rsidRDefault="00892D01" w:rsidP="00F5441D">
      <w:pPr>
        <w:spacing w:after="0"/>
        <w:rPr>
          <w:rFonts w:cs="Calibri"/>
        </w:rPr>
      </w:pPr>
      <w:r w:rsidRPr="009D6480">
        <w:rPr>
          <w:rFonts w:cs="Calibri"/>
        </w:rPr>
        <w:t xml:space="preserve">Izvor: </w:t>
      </w:r>
      <w:r w:rsidR="00CE54E0" w:rsidRPr="009D6480">
        <w:rPr>
          <w:rFonts w:cs="Calibri"/>
        </w:rPr>
        <w:t>EIZ</w:t>
      </w:r>
      <w:r w:rsidR="007930A5" w:rsidRPr="009D6480">
        <w:rPr>
          <w:rFonts w:cs="Calibri"/>
        </w:rPr>
        <w:t xml:space="preserve">, 2026. (prema podacima </w:t>
      </w:r>
      <w:r w:rsidRPr="009D6480">
        <w:rPr>
          <w:rFonts w:cs="Calibri"/>
        </w:rPr>
        <w:t>FINA</w:t>
      </w:r>
      <w:r w:rsidR="007930A5" w:rsidRPr="009D6480">
        <w:rPr>
          <w:rFonts w:cs="Calibri"/>
        </w:rPr>
        <w:t>-e,</w:t>
      </w:r>
      <w:r w:rsidR="00F7710F" w:rsidRPr="009D6480">
        <w:rPr>
          <w:rFonts w:cs="Calibri"/>
        </w:rPr>
        <w:t xml:space="preserve"> 2015.</w:t>
      </w:r>
      <w:r w:rsidR="00C70C5C" w:rsidRPr="009D6480">
        <w:rPr>
          <w:rFonts w:cs="Calibri"/>
        </w:rPr>
        <w:t xml:space="preserve"> ‒ </w:t>
      </w:r>
      <w:r w:rsidR="00F7710F" w:rsidRPr="009D6480">
        <w:rPr>
          <w:rFonts w:cs="Calibri"/>
        </w:rPr>
        <w:t>2024.).</w:t>
      </w:r>
    </w:p>
    <w:p w14:paraId="3DC6CA8E" w14:textId="2390AF4E" w:rsidR="00F5441D" w:rsidRPr="009D6480" w:rsidRDefault="00F5441D" w:rsidP="003F7C49">
      <w:pPr>
        <w:spacing w:after="0"/>
        <w:jc w:val="both"/>
        <w:rPr>
          <w:rFonts w:cs="Calibri"/>
        </w:rPr>
      </w:pPr>
      <w:r w:rsidRPr="009D6480">
        <w:rPr>
          <w:rFonts w:cs="Calibri"/>
        </w:rPr>
        <w:t>*Napomena: Nominalna bruto dodana vrijednost korigirana je za kretanje indeksa proizvođačkih cijena.</w:t>
      </w:r>
      <w:r w:rsidR="00422303">
        <w:rPr>
          <w:rFonts w:cs="Calibri"/>
        </w:rPr>
        <w:t xml:space="preserve"> Puni naziv „C“ djelatnosti nalazi se </w:t>
      </w:r>
      <w:r w:rsidR="00A566D4">
        <w:rPr>
          <w:rFonts w:cs="Calibri"/>
        </w:rPr>
        <w:t>na slici 10.</w:t>
      </w:r>
      <w:r w:rsidR="00422303">
        <w:rPr>
          <w:rFonts w:cs="Calibri"/>
        </w:rPr>
        <w:t xml:space="preserve"> na stranici 34.</w:t>
      </w:r>
    </w:p>
    <w:p w14:paraId="5EC048A0" w14:textId="3D285305" w:rsidR="007346F2" w:rsidRPr="009D6480" w:rsidRDefault="007346F2" w:rsidP="007346F2">
      <w:pPr>
        <w:spacing w:after="120"/>
        <w:jc w:val="both"/>
        <w:rPr>
          <w:rFonts w:cs="Calibri"/>
        </w:rPr>
      </w:pPr>
      <w:r w:rsidRPr="009D6480">
        <w:rPr>
          <w:rFonts w:cs="Calibri"/>
        </w:rPr>
        <w:t xml:space="preserve">Na slici s usporedbom BDV-a po zaposlenom između 2015. i 2024. po NKD2 sektorima </w:t>
      </w:r>
      <w:r w:rsidR="00EA5CDE">
        <w:rPr>
          <w:rFonts w:cs="Calibri"/>
        </w:rPr>
        <w:t>vidljivo</w:t>
      </w:r>
      <w:r w:rsidR="00005DAF">
        <w:rPr>
          <w:rFonts w:cs="Calibri"/>
        </w:rPr>
        <w:t xml:space="preserve"> je </w:t>
      </w:r>
      <w:r w:rsidRPr="009D6480">
        <w:rPr>
          <w:rFonts w:cs="Calibri"/>
        </w:rPr>
        <w:t>kako se razina produktivnosti zna</w:t>
      </w:r>
      <w:r w:rsidR="00C70C5C" w:rsidRPr="009D6480">
        <w:rPr>
          <w:rFonts w:cs="Calibri"/>
        </w:rPr>
        <w:t>tno</w:t>
      </w:r>
      <w:r w:rsidRPr="009D6480">
        <w:rPr>
          <w:rFonts w:cs="Calibri"/>
        </w:rPr>
        <w:t xml:space="preserve"> razlikuje među sektorima te da je u većini sektora u </w:t>
      </w:r>
      <w:r w:rsidRPr="009D6480">
        <w:rPr>
          <w:rFonts w:cs="Calibri"/>
        </w:rPr>
        <w:lastRenderedPageBreak/>
        <w:t>2024. zabilježen viš</w:t>
      </w:r>
      <w:r w:rsidR="00C70C5C" w:rsidRPr="009D6480">
        <w:rPr>
          <w:rFonts w:cs="Calibri"/>
        </w:rPr>
        <w:t>i</w:t>
      </w:r>
      <w:r w:rsidRPr="009D6480">
        <w:rPr>
          <w:rFonts w:cs="Calibri"/>
        </w:rPr>
        <w:t xml:space="preserve"> BDV po </w:t>
      </w:r>
      <w:r w:rsidR="0072665F">
        <w:rPr>
          <w:rFonts w:cs="Calibri"/>
        </w:rPr>
        <w:t>zaposle</w:t>
      </w:r>
      <w:r w:rsidR="00E558B7">
        <w:rPr>
          <w:rFonts w:cs="Calibri"/>
        </w:rPr>
        <w:t>n</w:t>
      </w:r>
      <w:r w:rsidR="00826605">
        <w:rPr>
          <w:rFonts w:cs="Calibri"/>
        </w:rPr>
        <w:t>om</w:t>
      </w:r>
      <w:r w:rsidRPr="009D6480">
        <w:rPr>
          <w:rFonts w:cs="Calibri"/>
        </w:rPr>
        <w:t xml:space="preserve"> nego 2015., pri čemu se razmak posebno povećava u nekoli</w:t>
      </w:r>
      <w:r w:rsidR="00C70C5C" w:rsidRPr="009D6480">
        <w:rPr>
          <w:rFonts w:cs="Calibri"/>
        </w:rPr>
        <w:t>ko</w:t>
      </w:r>
      <w:r w:rsidRPr="009D6480">
        <w:rPr>
          <w:rFonts w:cs="Calibri"/>
        </w:rPr>
        <w:t xml:space="preserve"> kapitalno i/ili tehnološki intenzivnijih djelatnosti, dok dio tradicionalnijih sektora ostaje u donjem dijelu raspodjele uz relativno skromniji pomak. Povezano s prethodnim grafovima koji su pokazali rast BDV-a po zaposlenom na razini C10</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 xml:space="preserve">C33, </w:t>
      </w:r>
      <w:r w:rsidR="005D61A7" w:rsidRPr="009D6480">
        <w:rPr>
          <w:rFonts w:cs="Calibri"/>
        </w:rPr>
        <w:t xml:space="preserve">prema </w:t>
      </w:r>
      <w:r w:rsidRPr="009D6480">
        <w:rPr>
          <w:rFonts w:cs="Calibri"/>
        </w:rPr>
        <w:t>ov</w:t>
      </w:r>
      <w:r w:rsidR="005D61A7" w:rsidRPr="009D6480">
        <w:rPr>
          <w:rFonts w:cs="Calibri"/>
        </w:rPr>
        <w:t>oj</w:t>
      </w:r>
      <w:r w:rsidRPr="009D6480">
        <w:rPr>
          <w:rFonts w:cs="Calibri"/>
        </w:rPr>
        <w:t xml:space="preserve"> sli</w:t>
      </w:r>
      <w:r w:rsidR="005D61A7" w:rsidRPr="009D6480">
        <w:rPr>
          <w:rFonts w:cs="Calibri"/>
        </w:rPr>
        <w:t>ci</w:t>
      </w:r>
      <w:r w:rsidRPr="009D6480">
        <w:rPr>
          <w:rFonts w:cs="Calibri"/>
        </w:rPr>
        <w:t xml:space="preserve"> </w:t>
      </w:r>
      <w:r w:rsidR="005D61A7" w:rsidRPr="009D6480">
        <w:rPr>
          <w:rFonts w:cs="Calibri"/>
        </w:rPr>
        <w:t>može se zaključiti</w:t>
      </w:r>
      <w:r w:rsidRPr="009D6480">
        <w:rPr>
          <w:rFonts w:cs="Calibri"/>
        </w:rPr>
        <w:t xml:space="preserve"> da agregatni rast ne dolazi ravnomjerno iz svih grana, nego se oslanja na izraženije pomake u pojedinim sektorima i na promjene u njihov</w:t>
      </w:r>
      <w:r w:rsidR="00C70C5C" w:rsidRPr="009D6480">
        <w:rPr>
          <w:rFonts w:cs="Calibri"/>
        </w:rPr>
        <w:t>u</w:t>
      </w:r>
      <w:r w:rsidRPr="009D6480">
        <w:rPr>
          <w:rFonts w:cs="Calibri"/>
        </w:rPr>
        <w:t xml:space="preserve"> relativnom položaju.</w:t>
      </w:r>
    </w:p>
    <w:p w14:paraId="616F621E" w14:textId="1AFFD46F" w:rsidR="00D90E86" w:rsidRPr="009D6480" w:rsidRDefault="004D2A0A" w:rsidP="004D2A0A">
      <w:pPr>
        <w:pStyle w:val="Caption"/>
        <w:rPr>
          <w:rFonts w:cs="Calibri"/>
        </w:rPr>
      </w:pPr>
      <w:bookmarkStart w:id="375" w:name="_Toc238480547"/>
      <w:r w:rsidRPr="009D6480">
        <w:t xml:space="preserve">Slika </w:t>
      </w:r>
      <w:r w:rsidR="00E178F7">
        <w:fldChar w:fldCharType="begin"/>
      </w:r>
      <w:r w:rsidR="00E178F7">
        <w:instrText xml:space="preserve"> SEQ Slika \* ARABIC </w:instrText>
      </w:r>
      <w:r w:rsidR="00E178F7">
        <w:fldChar w:fldCharType="separate"/>
      </w:r>
      <w:r w:rsidR="000B5ACB">
        <w:rPr>
          <w:noProof/>
        </w:rPr>
        <w:t>38</w:t>
      </w:r>
      <w:r w:rsidR="00E178F7">
        <w:fldChar w:fldCharType="end"/>
      </w:r>
      <w:r w:rsidR="00C70C5C" w:rsidRPr="009D6480">
        <w:t>.</w:t>
      </w:r>
      <w:r w:rsidR="005B1750" w:rsidRPr="009D6480">
        <w:rPr>
          <w:rFonts w:cs="Calibri"/>
        </w:rPr>
        <w:t xml:space="preserve"> Bruto dodana vrijednost po zaposlenom </w:t>
      </w:r>
      <w:r w:rsidR="00AB3F62" w:rsidRPr="009D6480">
        <w:rPr>
          <w:rFonts w:cs="Calibri"/>
        </w:rPr>
        <w:t>po C10</w:t>
      </w:r>
      <w:r w:rsidR="00C70C5C" w:rsidRPr="009D6480">
        <w:rPr>
          <w:rFonts w:cs="Calibri"/>
        </w:rPr>
        <w:t xml:space="preserve"> ‒ </w:t>
      </w:r>
      <w:r w:rsidR="00AB3F62" w:rsidRPr="009D6480">
        <w:rPr>
          <w:rFonts w:cs="Calibri"/>
        </w:rPr>
        <w:t>C33 sektorima</w:t>
      </w:r>
      <w:bookmarkEnd w:id="375"/>
    </w:p>
    <w:p w14:paraId="13E6BABF" w14:textId="5928A368" w:rsidR="00764C12" w:rsidRPr="009D6480" w:rsidRDefault="00127314" w:rsidP="00764C12">
      <w:r w:rsidRPr="009D6480">
        <w:rPr>
          <w:rFonts w:cs="Calibri"/>
          <w:noProof/>
          <w:lang w:eastAsia="hr-HR"/>
        </w:rPr>
        <w:drawing>
          <wp:inline distT="0" distB="0" distL="0" distR="0" wp14:anchorId="0711B9E1" wp14:editId="4E14B232">
            <wp:extent cx="4937760" cy="4937760"/>
            <wp:effectExtent l="0" t="0" r="0" b="0"/>
            <wp:docPr id="169233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32276" name="Picture 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937760" cy="4937760"/>
                    </a:xfrm>
                    <a:prstGeom prst="rect">
                      <a:avLst/>
                    </a:prstGeom>
                  </pic:spPr>
                </pic:pic>
              </a:graphicData>
            </a:graphic>
          </wp:inline>
        </w:drawing>
      </w:r>
    </w:p>
    <w:p w14:paraId="24E310C3" w14:textId="00BB56AA" w:rsidR="00956515" w:rsidRPr="009D6480" w:rsidRDefault="00956515" w:rsidP="00764C12">
      <w:pPr>
        <w:rPr>
          <w:rFonts w:cs="Calibri"/>
        </w:rPr>
      </w:pPr>
      <w:r w:rsidRPr="009D6480">
        <w:rPr>
          <w:rFonts w:cs="Calibri"/>
        </w:rPr>
        <w:t xml:space="preserve">Izvor: </w:t>
      </w:r>
      <w:r w:rsidR="008A542B">
        <w:rPr>
          <w:rFonts w:cs="Calibri"/>
        </w:rPr>
        <w:t>Ekonomski institut</w:t>
      </w:r>
      <w:r w:rsidR="00964996">
        <w:rPr>
          <w:rFonts w:cs="Calibri"/>
        </w:rPr>
        <w:t>,</w:t>
      </w:r>
      <w:r w:rsidR="008A542B">
        <w:rPr>
          <w:rFonts w:cs="Calibri"/>
        </w:rPr>
        <w:t xml:space="preserve"> Zagreb prema podacima </w:t>
      </w:r>
      <w:r w:rsidR="008A542B" w:rsidRPr="009D6480">
        <w:rPr>
          <w:rFonts w:cs="Calibri"/>
        </w:rPr>
        <w:t>FINA</w:t>
      </w:r>
      <w:r w:rsidR="008A542B">
        <w:rPr>
          <w:rFonts w:cs="Calibri"/>
        </w:rPr>
        <w:t>-e</w:t>
      </w:r>
      <w:r w:rsidR="008A542B" w:rsidRPr="009D6480">
        <w:rPr>
          <w:rFonts w:cs="Calibri"/>
        </w:rPr>
        <w:t xml:space="preserve"> 2015. ‒ 2024. </w:t>
      </w:r>
    </w:p>
    <w:p w14:paraId="6BCDAF19" w14:textId="1D614095" w:rsidR="00D90E86" w:rsidRPr="009D6480" w:rsidRDefault="00D90E86" w:rsidP="00D90E86">
      <w:pPr>
        <w:jc w:val="both"/>
        <w:rPr>
          <w:rFonts w:cs="Calibri"/>
        </w:rPr>
      </w:pPr>
      <w:r w:rsidRPr="009D6480">
        <w:rPr>
          <w:rFonts w:cs="Calibri"/>
        </w:rPr>
        <w:t xml:space="preserve">Na toplinskoj karti godišnjih stopa promjene BDV-a po zaposlenom dodatno se naglašava heterogenost dinamike unutar prerađivačke industrije: kroz godine se izmjenjuju razdoblja ubrzanja i usporavanja, a pojedini sektori bilježe izrazito </w:t>
      </w:r>
      <w:proofErr w:type="spellStart"/>
      <w:r w:rsidRPr="009D6480">
        <w:rPr>
          <w:rFonts w:cs="Calibri"/>
        </w:rPr>
        <w:t>volatilne</w:t>
      </w:r>
      <w:proofErr w:type="spellEnd"/>
      <w:r w:rsidRPr="009D6480">
        <w:rPr>
          <w:rFonts w:cs="Calibri"/>
        </w:rPr>
        <w:t xml:space="preserve"> stope (uključujući jednokratne </w:t>
      </w:r>
      <w:r w:rsidR="00C70C5C" w:rsidRPr="009D6480">
        <w:rPr>
          <w:rFonts w:cs="Calibri"/>
        </w:rPr>
        <w:t>„</w:t>
      </w:r>
      <w:r w:rsidRPr="009D6480">
        <w:rPr>
          <w:rFonts w:cs="Calibri"/>
        </w:rPr>
        <w:t xml:space="preserve">skokove” u pojedinim godinama), dok su kod drugih promjene stabilnije i bliže ukupnom trendu. U kontekstu </w:t>
      </w:r>
      <w:r w:rsidR="005D61A7" w:rsidRPr="009D6480">
        <w:rPr>
          <w:rFonts w:cs="Calibri"/>
        </w:rPr>
        <w:t>već</w:t>
      </w:r>
      <w:r w:rsidRPr="009D6480">
        <w:rPr>
          <w:rFonts w:cs="Calibri"/>
        </w:rPr>
        <w:t xml:space="preserve"> prikazane ukupne putanje (rast uz izražen pad u pojedinim godinama), ova karta pomaže</w:t>
      </w:r>
      <w:r w:rsidR="00D318E1" w:rsidRPr="009D6480">
        <w:rPr>
          <w:rFonts w:cs="Calibri"/>
        </w:rPr>
        <w:t xml:space="preserve"> u</w:t>
      </w:r>
      <w:r w:rsidRPr="009D6480">
        <w:rPr>
          <w:rFonts w:cs="Calibri"/>
        </w:rPr>
        <w:t xml:space="preserve"> interpret</w:t>
      </w:r>
      <w:r w:rsidR="00D318E1" w:rsidRPr="009D6480">
        <w:rPr>
          <w:rFonts w:cs="Calibri"/>
        </w:rPr>
        <w:t>aciji</w:t>
      </w:r>
      <w:r w:rsidRPr="009D6480">
        <w:rPr>
          <w:rFonts w:cs="Calibri"/>
        </w:rPr>
        <w:t xml:space="preserve"> promjen</w:t>
      </w:r>
      <w:r w:rsidR="00D318E1" w:rsidRPr="009D6480">
        <w:rPr>
          <w:rFonts w:cs="Calibri"/>
        </w:rPr>
        <w:t>a koje su</w:t>
      </w:r>
      <w:r w:rsidRPr="009D6480">
        <w:rPr>
          <w:rFonts w:cs="Calibri"/>
        </w:rPr>
        <w:t xml:space="preserve"> na razini ukupnog C10</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 xml:space="preserve">C33 rezultat zbroja vrlo različitih sektorskih putanja, pri čemu ekstremne stope u manjem broju </w:t>
      </w:r>
      <w:r w:rsidRPr="009D6480">
        <w:rPr>
          <w:rFonts w:cs="Calibri"/>
        </w:rPr>
        <w:lastRenderedPageBreak/>
        <w:t xml:space="preserve">sektora mogu osjetno utjecati na ukupnu sliku, osobito kada </w:t>
      </w:r>
      <w:r w:rsidR="00C70C5C" w:rsidRPr="009D6480">
        <w:rPr>
          <w:rFonts w:cs="Calibri"/>
        </w:rPr>
        <w:t>je riječ</w:t>
      </w:r>
      <w:r w:rsidRPr="009D6480">
        <w:rPr>
          <w:rFonts w:cs="Calibri"/>
        </w:rPr>
        <w:t xml:space="preserve"> o sektorima s većim udjelom u dodanoj vrijednosti ili zaposlenosti.</w:t>
      </w:r>
    </w:p>
    <w:p w14:paraId="4CC3313E" w14:textId="646E7190" w:rsidR="00D90E86" w:rsidRPr="009D6480" w:rsidRDefault="00B97B7F" w:rsidP="00292C78">
      <w:pPr>
        <w:pStyle w:val="Caption"/>
        <w:spacing w:after="0"/>
        <w:rPr>
          <w:rFonts w:cs="Calibri"/>
        </w:rPr>
      </w:pPr>
      <w:bookmarkStart w:id="376" w:name="_Toc238480548"/>
      <w:r w:rsidRPr="009D6480">
        <w:t xml:space="preserve">Slika </w:t>
      </w:r>
      <w:r w:rsidR="00E178F7">
        <w:fldChar w:fldCharType="begin"/>
      </w:r>
      <w:r w:rsidR="00E178F7">
        <w:instrText xml:space="preserve"> SEQ Slika \* ARABIC </w:instrText>
      </w:r>
      <w:r w:rsidR="00E178F7">
        <w:fldChar w:fldCharType="separate"/>
      </w:r>
      <w:r w:rsidR="000B5ACB">
        <w:rPr>
          <w:noProof/>
        </w:rPr>
        <w:t>39</w:t>
      </w:r>
      <w:r w:rsidR="00E178F7">
        <w:fldChar w:fldCharType="end"/>
      </w:r>
      <w:r w:rsidR="00C70C5C" w:rsidRPr="009D6480">
        <w:t>.</w:t>
      </w:r>
      <w:r w:rsidRPr="009D6480">
        <w:t xml:space="preserve"> </w:t>
      </w:r>
      <w:r w:rsidR="00C37DFB" w:rsidRPr="009D6480">
        <w:rPr>
          <w:rFonts w:cs="Calibri"/>
        </w:rPr>
        <w:t>Godišnje stope promjene BDV-a po zaposlenom po C10</w:t>
      </w:r>
      <w:r w:rsidR="00C70C5C" w:rsidRPr="009D6480">
        <w:rPr>
          <w:rFonts w:cs="Calibri"/>
        </w:rPr>
        <w:t xml:space="preserve"> ‒ </w:t>
      </w:r>
      <w:r w:rsidR="00C37DFB" w:rsidRPr="009D6480">
        <w:rPr>
          <w:rFonts w:cs="Calibri"/>
        </w:rPr>
        <w:t>C33 sektorima (u %)</w:t>
      </w:r>
      <w:bookmarkEnd w:id="376"/>
    </w:p>
    <w:p w14:paraId="457B6C30" w14:textId="2AF24D1F" w:rsidR="00292C78" w:rsidRPr="009D6480" w:rsidRDefault="00292C78" w:rsidP="00292C78">
      <w:pPr>
        <w:spacing w:after="0" w:line="276" w:lineRule="auto"/>
      </w:pPr>
      <w:r w:rsidRPr="009D6480">
        <w:rPr>
          <w:noProof/>
          <w:lang w:eastAsia="hr-HR"/>
        </w:rPr>
        <w:drawing>
          <wp:inline distT="0" distB="0" distL="0" distR="0" wp14:anchorId="2C857661" wp14:editId="171B3218">
            <wp:extent cx="5486411" cy="6400813"/>
            <wp:effectExtent l="0" t="0" r="0" b="0"/>
            <wp:docPr id="903762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62605" name="Picture 3"/>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486411" cy="6400813"/>
                    </a:xfrm>
                    <a:prstGeom prst="rect">
                      <a:avLst/>
                    </a:prstGeom>
                  </pic:spPr>
                </pic:pic>
              </a:graphicData>
            </a:graphic>
          </wp:inline>
        </w:drawing>
      </w:r>
    </w:p>
    <w:p w14:paraId="10C4D0D4" w14:textId="754E65BF" w:rsidR="00956515" w:rsidRPr="009D6480" w:rsidRDefault="00956515" w:rsidP="00A84589">
      <w:pPr>
        <w:spacing w:after="120"/>
        <w:jc w:val="both"/>
        <w:rPr>
          <w:rFonts w:cs="Calibri"/>
        </w:rPr>
      </w:pPr>
      <w:r w:rsidRPr="009D6480">
        <w:rPr>
          <w:rFonts w:cs="Calibri"/>
        </w:rPr>
        <w:t xml:space="preserve">Izvor: </w:t>
      </w:r>
      <w:r w:rsidR="004F4337" w:rsidRPr="009D6480">
        <w:rPr>
          <w:rFonts w:cs="Calibri"/>
        </w:rPr>
        <w:t>EIZ, 2026. (</w:t>
      </w:r>
      <w:r w:rsidR="008A542B">
        <w:rPr>
          <w:rFonts w:cs="Calibri"/>
        </w:rPr>
        <w:t xml:space="preserve">prema podacima </w:t>
      </w:r>
      <w:r w:rsidR="008A542B" w:rsidRPr="009D6480">
        <w:rPr>
          <w:rFonts w:cs="Calibri"/>
        </w:rPr>
        <w:t>FINA</w:t>
      </w:r>
      <w:r w:rsidR="008A542B">
        <w:rPr>
          <w:rFonts w:cs="Calibri"/>
        </w:rPr>
        <w:t>-e</w:t>
      </w:r>
      <w:r w:rsidR="004F4337" w:rsidRPr="009D6480">
        <w:rPr>
          <w:rFonts w:cs="Calibri"/>
        </w:rPr>
        <w:t>,</w:t>
      </w:r>
      <w:r w:rsidR="008A542B" w:rsidRPr="009D6480">
        <w:rPr>
          <w:rFonts w:cs="Calibri"/>
        </w:rPr>
        <w:t xml:space="preserve"> 2015. ‒ 2024</w:t>
      </w:r>
      <w:r w:rsidR="004F4337" w:rsidRPr="009D6480">
        <w:rPr>
          <w:rFonts w:cs="Calibri"/>
        </w:rPr>
        <w:t>.).</w:t>
      </w:r>
    </w:p>
    <w:p w14:paraId="0E5297A4" w14:textId="3E0D7290" w:rsidR="00FB49E9" w:rsidRPr="009D6480" w:rsidRDefault="00FB49E9" w:rsidP="00A84589">
      <w:pPr>
        <w:spacing w:after="120"/>
        <w:jc w:val="both"/>
        <w:rPr>
          <w:rFonts w:cs="Calibri"/>
        </w:rPr>
      </w:pPr>
      <w:r w:rsidRPr="009D6480">
        <w:rPr>
          <w:rFonts w:cs="Calibri"/>
        </w:rPr>
        <w:t>Djelatnosti prerađivačke industrije mogu</w:t>
      </w:r>
      <w:r w:rsidR="00405FEB">
        <w:rPr>
          <w:rFonts w:cs="Calibri"/>
        </w:rPr>
        <w:t>će</w:t>
      </w:r>
      <w:r w:rsidRPr="009D6480">
        <w:rPr>
          <w:rFonts w:cs="Calibri"/>
        </w:rPr>
        <w:t xml:space="preserve"> </w:t>
      </w:r>
      <w:r w:rsidR="00405FEB">
        <w:rPr>
          <w:rFonts w:cs="Calibri"/>
        </w:rPr>
        <w:t>j</w:t>
      </w:r>
      <w:r w:rsidRPr="009D6480">
        <w:rPr>
          <w:rFonts w:cs="Calibri"/>
        </w:rPr>
        <w:t xml:space="preserve">e, uz NKD razrede, grupirati i prema </w:t>
      </w:r>
      <w:r w:rsidR="00C70C5C" w:rsidRPr="009D6480">
        <w:rPr>
          <w:rFonts w:cs="Calibri"/>
        </w:rPr>
        <w:t>„</w:t>
      </w:r>
      <w:r w:rsidRPr="009D6480">
        <w:rPr>
          <w:rFonts w:cs="Calibri"/>
        </w:rPr>
        <w:t>homogenijim” ekonomskim obilježjima koja su bliža mehanizmima produktivnosti i cikličnosti (npr. tržišna struktura i koncentriranost, tip proizvoda i potražnje, tehnološka intenzivnost), čime se usporedivost među sektorima povećava, a interpretacija dinamike BDV-a po zaposlenom postaje jasnija.</w:t>
      </w:r>
    </w:p>
    <w:p w14:paraId="7EA58398" w14:textId="4B129061" w:rsidR="00564771" w:rsidRPr="009D6480" w:rsidRDefault="00CB6B1E" w:rsidP="00564771">
      <w:pPr>
        <w:jc w:val="both"/>
        <w:rPr>
          <w:rFonts w:cs="Calibri"/>
        </w:rPr>
      </w:pPr>
      <w:r w:rsidRPr="009D6480">
        <w:rPr>
          <w:rFonts w:cs="Calibri"/>
        </w:rPr>
        <w:lastRenderedPageBreak/>
        <w:t xml:space="preserve">Djelatnosti </w:t>
      </w:r>
      <w:r w:rsidR="00405FEB">
        <w:rPr>
          <w:rFonts w:cs="Calibri"/>
        </w:rPr>
        <w:t xml:space="preserve">je moguće </w:t>
      </w:r>
      <w:r w:rsidR="00960E6F" w:rsidRPr="009D6480">
        <w:rPr>
          <w:rFonts w:cs="Calibri"/>
        </w:rPr>
        <w:t xml:space="preserve">grupirati i prema </w:t>
      </w:r>
      <w:r w:rsidR="00564771" w:rsidRPr="009D6480">
        <w:rPr>
          <w:rFonts w:cs="Calibri"/>
        </w:rPr>
        <w:t xml:space="preserve">koncentriranosti sektora mjerene </w:t>
      </w:r>
      <w:proofErr w:type="spellStart"/>
      <w:r w:rsidR="00564771" w:rsidRPr="009D6480">
        <w:rPr>
          <w:rFonts w:cs="Calibri"/>
        </w:rPr>
        <w:t>Herfindahl</w:t>
      </w:r>
      <w:proofErr w:type="spellEnd"/>
      <w:r w:rsidR="00564771" w:rsidRPr="009D6480">
        <w:rPr>
          <w:rFonts w:cs="Calibri"/>
        </w:rPr>
        <w:t>–</w:t>
      </w:r>
      <w:proofErr w:type="spellStart"/>
      <w:r w:rsidR="00564771" w:rsidRPr="009D6480">
        <w:rPr>
          <w:rFonts w:cs="Calibri"/>
        </w:rPr>
        <w:t>Hirschmanovim</w:t>
      </w:r>
      <w:proofErr w:type="spellEnd"/>
      <w:r w:rsidR="00564771" w:rsidRPr="009D6480">
        <w:rPr>
          <w:rFonts w:cs="Calibri"/>
        </w:rPr>
        <w:t xml:space="preserve"> indeksom (HHI), pri čemu niža vrijednost upućuje na veću disperziju aktivnosti među većim brojem poduzeća, a viša vrijednost na dominaciju manjeg broja poduzeća. Primijenjene su četiri skupine: niska koncentracija (HHI &lt; 0,02), umjereno niska (0,02 ≤ HHI &lt; 0,05), umjereno visoka (0,05 ≤ HHI &lt; 0,15) i visoka koncentracija (HHI ≥ 0,15). Na slici </w:t>
      </w:r>
      <w:r w:rsidR="00405FEB">
        <w:rPr>
          <w:rFonts w:cs="Calibri"/>
        </w:rPr>
        <w:t xml:space="preserve">je vidljivo </w:t>
      </w:r>
      <w:r w:rsidR="00564771" w:rsidRPr="009D6480">
        <w:rPr>
          <w:rFonts w:cs="Calibri"/>
        </w:rPr>
        <w:t xml:space="preserve">da su u visoko koncentriranim sektorima razine </w:t>
      </w:r>
      <w:r w:rsidR="00017005" w:rsidRPr="009D6480">
        <w:rPr>
          <w:rFonts w:cs="Calibri"/>
        </w:rPr>
        <w:t>bruto dodane vrijednosti</w:t>
      </w:r>
      <w:r w:rsidR="00564771" w:rsidRPr="009D6480">
        <w:rPr>
          <w:rFonts w:cs="Calibri"/>
        </w:rPr>
        <w:t xml:space="preserve"> po </w:t>
      </w:r>
      <w:r w:rsidR="00EA37CB">
        <w:rPr>
          <w:rFonts w:cs="Calibri"/>
        </w:rPr>
        <w:t>zaposlen</w:t>
      </w:r>
      <w:r w:rsidR="00826605">
        <w:rPr>
          <w:rFonts w:cs="Calibri"/>
        </w:rPr>
        <w:t>om</w:t>
      </w:r>
      <w:r w:rsidR="00564771" w:rsidRPr="009D6480">
        <w:rPr>
          <w:rFonts w:cs="Calibri"/>
        </w:rPr>
        <w:t xml:space="preserve"> znatno više, ali su godišnje stope promjene </w:t>
      </w:r>
      <w:proofErr w:type="spellStart"/>
      <w:r w:rsidR="00564771" w:rsidRPr="009D6480">
        <w:rPr>
          <w:rFonts w:cs="Calibri"/>
        </w:rPr>
        <w:t>volatilnije</w:t>
      </w:r>
      <w:proofErr w:type="spellEnd"/>
      <w:r w:rsidR="00564771" w:rsidRPr="009D6480">
        <w:rPr>
          <w:rFonts w:cs="Calibri"/>
        </w:rPr>
        <w:t>, što je konzistentno s time da agregatnu dinamiku snažnije određuju rezultati malog broja velikih poduzeća; u sektorima niske i umjereno niske koncentracije razine su niže, ali je putanja stabilnija i postupn</w:t>
      </w:r>
      <w:r w:rsidR="005D61A7" w:rsidRPr="009D6480">
        <w:rPr>
          <w:rFonts w:cs="Calibri"/>
        </w:rPr>
        <w:t>o</w:t>
      </w:r>
      <w:r w:rsidR="00564771" w:rsidRPr="009D6480">
        <w:rPr>
          <w:rFonts w:cs="Calibri"/>
        </w:rPr>
        <w:t xml:space="preserve"> rast</w:t>
      </w:r>
      <w:r w:rsidR="005D61A7" w:rsidRPr="009D6480">
        <w:rPr>
          <w:rFonts w:cs="Calibri"/>
        </w:rPr>
        <w:t>e</w:t>
      </w:r>
      <w:r w:rsidR="00564771" w:rsidRPr="009D6480">
        <w:rPr>
          <w:rFonts w:cs="Calibri"/>
        </w:rPr>
        <w:t xml:space="preserve"> do kraja razdoblja.</w:t>
      </w:r>
    </w:p>
    <w:p w14:paraId="49F397F1" w14:textId="0377FC95" w:rsidR="003639C1" w:rsidRPr="009D6480" w:rsidRDefault="00700260" w:rsidP="00D32630">
      <w:pPr>
        <w:pStyle w:val="Caption"/>
        <w:spacing w:after="0"/>
        <w:jc w:val="both"/>
        <w:rPr>
          <w:rFonts w:cs="Calibri"/>
        </w:rPr>
      </w:pPr>
      <w:bookmarkStart w:id="377" w:name="_Toc238480549"/>
      <w:r w:rsidRPr="009D6480">
        <w:t xml:space="preserve">Slika </w:t>
      </w:r>
      <w:r w:rsidR="00E178F7">
        <w:fldChar w:fldCharType="begin"/>
      </w:r>
      <w:r w:rsidR="00E178F7">
        <w:instrText xml:space="preserve"> SEQ Slika \* ARABIC </w:instrText>
      </w:r>
      <w:r w:rsidR="00E178F7">
        <w:fldChar w:fldCharType="separate"/>
      </w:r>
      <w:r w:rsidR="000B5ACB">
        <w:rPr>
          <w:noProof/>
        </w:rPr>
        <w:t>40</w:t>
      </w:r>
      <w:r w:rsidR="00E178F7">
        <w:fldChar w:fldCharType="end"/>
      </w:r>
      <w:r w:rsidR="00C70C5C" w:rsidRPr="009D6480">
        <w:t>.</w:t>
      </w:r>
      <w:r w:rsidR="005B7F24" w:rsidRPr="009D6480">
        <w:rPr>
          <w:rFonts w:cs="Calibri"/>
        </w:rPr>
        <w:t xml:space="preserve"> </w:t>
      </w:r>
      <w:r w:rsidR="002D396B" w:rsidRPr="009D6480">
        <w:rPr>
          <w:rFonts w:cs="Calibri"/>
        </w:rPr>
        <w:t>B</w:t>
      </w:r>
      <w:r w:rsidR="005B7F24" w:rsidRPr="009D6480">
        <w:rPr>
          <w:rFonts w:cs="Calibri"/>
        </w:rPr>
        <w:t>ruto dod</w:t>
      </w:r>
      <w:r w:rsidR="008C2E2C" w:rsidRPr="009D6480">
        <w:rPr>
          <w:rFonts w:cs="Calibri"/>
        </w:rPr>
        <w:t>an</w:t>
      </w:r>
      <w:r w:rsidR="005B7F24" w:rsidRPr="009D6480">
        <w:rPr>
          <w:rFonts w:cs="Calibri"/>
        </w:rPr>
        <w:t xml:space="preserve">a vrijednost po </w:t>
      </w:r>
      <w:r w:rsidR="00997687" w:rsidRPr="009D6480">
        <w:rPr>
          <w:rFonts w:cs="Calibri"/>
        </w:rPr>
        <w:t>zaposlenom</w:t>
      </w:r>
      <w:r w:rsidR="005B7F24" w:rsidRPr="009D6480">
        <w:rPr>
          <w:rFonts w:cs="Calibri"/>
        </w:rPr>
        <w:t xml:space="preserve"> i godišnje stope promjene po koncentriranosti sektora</w:t>
      </w:r>
      <w:bookmarkEnd w:id="377"/>
    </w:p>
    <w:p w14:paraId="5B41B3F5" w14:textId="70F9B1F3" w:rsidR="000F3148" w:rsidRPr="009D6480" w:rsidRDefault="00D32630" w:rsidP="00D32630">
      <w:pPr>
        <w:spacing w:after="0"/>
        <w:jc w:val="both"/>
        <w:rPr>
          <w:rFonts w:eastAsia="Calibri" w:cs="Times New Roman"/>
          <w:kern w:val="0"/>
          <w:sz w:val="22"/>
          <w:szCs w:val="22"/>
          <w14:ligatures w14:val="none"/>
        </w:rPr>
      </w:pPr>
      <w:r w:rsidRPr="009D6480">
        <w:rPr>
          <w:noProof/>
          <w:lang w:eastAsia="hr-HR"/>
        </w:rPr>
        <w:drawing>
          <wp:inline distT="0" distB="0" distL="0" distR="0" wp14:anchorId="362CAE57" wp14:editId="6B290B35">
            <wp:extent cx="5486411" cy="3657607"/>
            <wp:effectExtent l="0" t="0" r="0" b="0"/>
            <wp:docPr id="20999501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50157" name="Picture 2099950157"/>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75D137DD" w14:textId="7BB2D158" w:rsidR="004B0946" w:rsidRPr="009D6480" w:rsidRDefault="004B0946" w:rsidP="004B0946">
      <w:pPr>
        <w:spacing w:after="0" w:line="276" w:lineRule="auto"/>
        <w:jc w:val="both"/>
        <w:rPr>
          <w:rFonts w:cs="Calibri"/>
        </w:rPr>
      </w:pPr>
      <w:r w:rsidRPr="009D6480">
        <w:rPr>
          <w:rFonts w:cs="Calibri"/>
        </w:rPr>
        <w:t xml:space="preserve">Izvor: </w:t>
      </w:r>
      <w:r w:rsidR="004F4337" w:rsidRPr="009D6480">
        <w:rPr>
          <w:rFonts w:cs="Calibri"/>
        </w:rPr>
        <w:t>EIZ, 2026. (</w:t>
      </w:r>
      <w:r w:rsidR="008A542B">
        <w:rPr>
          <w:rFonts w:cs="Calibri"/>
        </w:rPr>
        <w:t xml:space="preserve">prema podacima </w:t>
      </w:r>
      <w:r w:rsidRPr="009D6480">
        <w:rPr>
          <w:rFonts w:cs="Calibri"/>
        </w:rPr>
        <w:t>FINA</w:t>
      </w:r>
      <w:r w:rsidR="008A542B">
        <w:rPr>
          <w:rFonts w:cs="Calibri"/>
        </w:rPr>
        <w:t>-e</w:t>
      </w:r>
      <w:r w:rsidR="004F4337" w:rsidRPr="009D6480">
        <w:rPr>
          <w:rFonts w:cs="Calibri"/>
        </w:rPr>
        <w:t>,</w:t>
      </w:r>
      <w:r w:rsidR="006A1556" w:rsidRPr="009D6480">
        <w:rPr>
          <w:rFonts w:cs="Calibri"/>
        </w:rPr>
        <w:t xml:space="preserve"> 2015.</w:t>
      </w:r>
      <w:r w:rsidR="00C70C5C" w:rsidRPr="009D6480">
        <w:rPr>
          <w:rFonts w:cs="Calibri"/>
        </w:rPr>
        <w:t xml:space="preserve"> ‒ </w:t>
      </w:r>
      <w:r w:rsidR="006A1556" w:rsidRPr="009D6480">
        <w:rPr>
          <w:rFonts w:cs="Calibri"/>
        </w:rPr>
        <w:t>2024</w:t>
      </w:r>
      <w:r w:rsidR="004F4337" w:rsidRPr="009D6480">
        <w:rPr>
          <w:rFonts w:cs="Calibri"/>
        </w:rPr>
        <w:t>.).</w:t>
      </w:r>
    </w:p>
    <w:p w14:paraId="2821B83D" w14:textId="56CDA05F" w:rsidR="002D396B" w:rsidRPr="009D6480" w:rsidRDefault="004B0946" w:rsidP="004B0946">
      <w:pPr>
        <w:spacing w:after="120" w:line="276" w:lineRule="auto"/>
        <w:jc w:val="both"/>
        <w:rPr>
          <w:rFonts w:eastAsia="Calibri" w:cs="Times New Roman"/>
          <w:kern w:val="0"/>
          <w14:ligatures w14:val="none"/>
        </w:rPr>
      </w:pPr>
      <w:r w:rsidRPr="009D6480">
        <w:rPr>
          <w:rFonts w:eastAsia="Calibri" w:cs="Times New Roman"/>
          <w:kern w:val="0"/>
          <w14:ligatures w14:val="none"/>
        </w:rPr>
        <w:t>*</w:t>
      </w:r>
      <w:r w:rsidR="002D396B" w:rsidRPr="009D6480">
        <w:rPr>
          <w:rFonts w:eastAsia="Calibri" w:cs="Times New Roman"/>
          <w:kern w:val="0"/>
          <w14:ligatures w14:val="none"/>
        </w:rPr>
        <w:t>Napomena: Nominalna bruto dodana vrijednost korigirana je za kretanje indeksa proizvođačkih cijena.</w:t>
      </w:r>
    </w:p>
    <w:p w14:paraId="18A96DB2" w14:textId="46DA053E" w:rsidR="004F10A4" w:rsidRPr="009D6480" w:rsidRDefault="007A51B1" w:rsidP="004F10A4">
      <w:pPr>
        <w:jc w:val="both"/>
        <w:rPr>
          <w:rFonts w:cs="Calibri"/>
        </w:rPr>
      </w:pPr>
      <w:r w:rsidRPr="009D6480">
        <w:rPr>
          <w:rFonts w:cs="Calibri"/>
        </w:rPr>
        <w:t xml:space="preserve">Na slici u nastavku </w:t>
      </w:r>
      <w:r w:rsidR="004F10A4" w:rsidRPr="009D6480">
        <w:rPr>
          <w:rFonts w:cs="Calibri"/>
        </w:rPr>
        <w:t>sektori su grupirani prema tipu proizvoda (</w:t>
      </w:r>
      <w:proofErr w:type="spellStart"/>
      <w:r w:rsidR="004F10A4" w:rsidRPr="009D6480">
        <w:rPr>
          <w:rFonts w:cs="Calibri"/>
        </w:rPr>
        <w:t>intermedijarna</w:t>
      </w:r>
      <w:proofErr w:type="spellEnd"/>
      <w:r w:rsidR="004F10A4" w:rsidRPr="009D6480">
        <w:rPr>
          <w:rFonts w:cs="Calibri"/>
        </w:rPr>
        <w:t xml:space="preserve"> dobra, investicijska dobra, trajna dobra za potrošnju, netrajna dobra za potrošnju te energetika), pri čemu se ovom podjelom približno hvata različita osjetljivost potražnje na investicijski ciklus i dohodak kućanstava. </w:t>
      </w:r>
      <w:r w:rsidR="005D61A7" w:rsidRPr="009D6480">
        <w:rPr>
          <w:rFonts w:cs="Calibri"/>
        </w:rPr>
        <w:t>Prema p</w:t>
      </w:r>
      <w:r w:rsidR="004F10A4" w:rsidRPr="009D6480">
        <w:rPr>
          <w:rFonts w:cs="Calibri"/>
        </w:rPr>
        <w:t>rikaz</w:t>
      </w:r>
      <w:r w:rsidR="005D61A7" w:rsidRPr="009D6480">
        <w:rPr>
          <w:rFonts w:cs="Calibri"/>
        </w:rPr>
        <w:t>u</w:t>
      </w:r>
      <w:r w:rsidR="003A42B7">
        <w:rPr>
          <w:rFonts w:cs="Calibri"/>
        </w:rPr>
        <w:t>,</w:t>
      </w:r>
      <w:r w:rsidR="004F10A4" w:rsidRPr="009D6480">
        <w:rPr>
          <w:rFonts w:cs="Calibri"/>
        </w:rPr>
        <w:t xml:space="preserve"> sektori investicijskih dobara izraženije </w:t>
      </w:r>
      <w:r w:rsidR="005D61A7" w:rsidRPr="009D6480">
        <w:rPr>
          <w:rFonts w:cs="Calibri"/>
        </w:rPr>
        <w:t xml:space="preserve">su </w:t>
      </w:r>
      <w:r w:rsidR="004F10A4" w:rsidRPr="009D6480">
        <w:rPr>
          <w:rFonts w:cs="Calibri"/>
        </w:rPr>
        <w:t xml:space="preserve">ciklični (veći oscilacijski obrazac godišnjih stopa promjene), dok su sektori netrajnih dobara i </w:t>
      </w:r>
      <w:proofErr w:type="spellStart"/>
      <w:r w:rsidR="004F10A4" w:rsidRPr="009D6480">
        <w:rPr>
          <w:rFonts w:cs="Calibri"/>
        </w:rPr>
        <w:t>intermedijarnih</w:t>
      </w:r>
      <w:proofErr w:type="spellEnd"/>
      <w:r w:rsidR="004F10A4" w:rsidRPr="009D6480">
        <w:rPr>
          <w:rFonts w:cs="Calibri"/>
        </w:rPr>
        <w:t xml:space="preserve"> dobara u prosjeku stabilniji, s postupnim rastom razine BDV-a po </w:t>
      </w:r>
      <w:r w:rsidR="008257E8">
        <w:rPr>
          <w:rFonts w:cs="Calibri"/>
        </w:rPr>
        <w:t>zaposle</w:t>
      </w:r>
      <w:r w:rsidR="004A63AD">
        <w:rPr>
          <w:rFonts w:cs="Calibri"/>
        </w:rPr>
        <w:t>nom</w:t>
      </w:r>
      <w:r w:rsidR="004F10A4" w:rsidRPr="009D6480">
        <w:rPr>
          <w:rFonts w:cs="Calibri"/>
        </w:rPr>
        <w:t xml:space="preserve"> prema kraju razdoblja. Energetski povezani sektori ističu se izrazito visokom razinom BDV-a po </w:t>
      </w:r>
      <w:r w:rsidR="004A63AD">
        <w:rPr>
          <w:rFonts w:cs="Calibri"/>
        </w:rPr>
        <w:lastRenderedPageBreak/>
        <w:t>zaposlenom</w:t>
      </w:r>
      <w:r w:rsidR="004F10A4" w:rsidRPr="009D6480">
        <w:rPr>
          <w:rFonts w:cs="Calibri"/>
        </w:rPr>
        <w:t xml:space="preserve"> i najvećom volatilnošću stopa promjene, što upućuje na snažan utjecaj specifičnih šokova i cjenovnih kretanja u tim djelatnostima.</w:t>
      </w:r>
    </w:p>
    <w:p w14:paraId="15938B85" w14:textId="7104FE9F" w:rsidR="000F3148" w:rsidRPr="009D6480" w:rsidRDefault="00101D64" w:rsidP="00C565FB">
      <w:pPr>
        <w:pStyle w:val="Caption"/>
        <w:spacing w:after="0"/>
        <w:jc w:val="both"/>
        <w:rPr>
          <w:rFonts w:cs="Calibri"/>
        </w:rPr>
      </w:pPr>
      <w:bookmarkStart w:id="378" w:name="_Toc238480550"/>
      <w:r w:rsidRPr="009D6480">
        <w:t xml:space="preserve">Slika </w:t>
      </w:r>
      <w:r w:rsidR="00E178F7">
        <w:fldChar w:fldCharType="begin"/>
      </w:r>
      <w:r w:rsidR="00E178F7">
        <w:instrText xml:space="preserve"> SEQ Slika \* ARABIC </w:instrText>
      </w:r>
      <w:r w:rsidR="00E178F7">
        <w:fldChar w:fldCharType="separate"/>
      </w:r>
      <w:r w:rsidR="000B5ACB">
        <w:rPr>
          <w:noProof/>
        </w:rPr>
        <w:t>41</w:t>
      </w:r>
      <w:r w:rsidR="00E178F7">
        <w:fldChar w:fldCharType="end"/>
      </w:r>
      <w:r w:rsidR="00C70C5C" w:rsidRPr="009D6480">
        <w:t>.</w:t>
      </w:r>
      <w:r w:rsidR="001B235B" w:rsidRPr="009D6480">
        <w:rPr>
          <w:rFonts w:cs="Calibri"/>
        </w:rPr>
        <w:t xml:space="preserve"> Realna bruto dodana vrijednost po </w:t>
      </w:r>
      <w:r w:rsidR="00997687" w:rsidRPr="009D6480">
        <w:rPr>
          <w:rFonts w:cs="Calibri"/>
        </w:rPr>
        <w:t>zaposlenom</w:t>
      </w:r>
      <w:r w:rsidR="001B235B" w:rsidRPr="009D6480">
        <w:rPr>
          <w:rFonts w:cs="Calibri"/>
        </w:rPr>
        <w:t xml:space="preserve"> i godišnje stope promjene po glavnim industrijskim skupinama</w:t>
      </w:r>
      <w:bookmarkEnd w:id="378"/>
    </w:p>
    <w:p w14:paraId="46B3BEA7" w14:textId="78A5D7AB" w:rsidR="00C565FB" w:rsidRPr="009D6480" w:rsidRDefault="00C565FB" w:rsidP="00C565FB">
      <w:pPr>
        <w:spacing w:after="0"/>
      </w:pPr>
      <w:r w:rsidRPr="009D6480">
        <w:rPr>
          <w:noProof/>
          <w:lang w:eastAsia="hr-HR"/>
        </w:rPr>
        <w:drawing>
          <wp:inline distT="0" distB="0" distL="0" distR="0" wp14:anchorId="0D4FB482" wp14:editId="45CC9C98">
            <wp:extent cx="5486411" cy="5486411"/>
            <wp:effectExtent l="0" t="0" r="0" b="0"/>
            <wp:docPr id="13052306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30601" name="Picture 130523060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486411" cy="5486411"/>
                    </a:xfrm>
                    <a:prstGeom prst="rect">
                      <a:avLst/>
                    </a:prstGeom>
                  </pic:spPr>
                </pic:pic>
              </a:graphicData>
            </a:graphic>
          </wp:inline>
        </w:drawing>
      </w:r>
    </w:p>
    <w:p w14:paraId="1994FA2E" w14:textId="660E7953" w:rsidR="00A4540D" w:rsidRDefault="00A4540D" w:rsidP="00A4540D">
      <w:pPr>
        <w:spacing w:after="0" w:line="276" w:lineRule="auto"/>
        <w:jc w:val="both"/>
        <w:rPr>
          <w:rFonts w:cs="Calibri"/>
        </w:rPr>
      </w:pPr>
      <w:r w:rsidRPr="009D6480">
        <w:rPr>
          <w:rFonts w:cs="Calibri"/>
        </w:rPr>
        <w:t xml:space="preserve">Izvor: </w:t>
      </w:r>
      <w:r w:rsidR="004F4337" w:rsidRPr="009D6480">
        <w:rPr>
          <w:rFonts w:cs="Calibri"/>
        </w:rPr>
        <w:t>EIZ, 2026. (</w:t>
      </w:r>
      <w:r w:rsidR="008A542B">
        <w:rPr>
          <w:rFonts w:cs="Calibri"/>
        </w:rPr>
        <w:t xml:space="preserve">prema podacima </w:t>
      </w:r>
      <w:r w:rsidR="008A542B" w:rsidRPr="009D6480">
        <w:rPr>
          <w:rFonts w:cs="Calibri"/>
        </w:rPr>
        <w:t>FINA</w:t>
      </w:r>
      <w:r w:rsidR="008A542B">
        <w:rPr>
          <w:rFonts w:cs="Calibri"/>
        </w:rPr>
        <w:t>-e</w:t>
      </w:r>
      <w:r w:rsidR="004F4337" w:rsidRPr="009D6480">
        <w:rPr>
          <w:rFonts w:cs="Calibri"/>
        </w:rPr>
        <w:t>,</w:t>
      </w:r>
      <w:r w:rsidR="008A542B" w:rsidRPr="009D6480">
        <w:rPr>
          <w:rFonts w:cs="Calibri"/>
        </w:rPr>
        <w:t xml:space="preserve"> 2015. ‒ 2024</w:t>
      </w:r>
      <w:r w:rsidR="004F4337" w:rsidRPr="009D6480">
        <w:rPr>
          <w:rFonts w:cs="Calibri"/>
        </w:rPr>
        <w:t>.).</w:t>
      </w:r>
    </w:p>
    <w:p w14:paraId="6EFA6CD7" w14:textId="77777777" w:rsidR="0042587D" w:rsidRPr="009D6480" w:rsidRDefault="0042587D" w:rsidP="00A4540D">
      <w:pPr>
        <w:spacing w:after="0" w:line="276" w:lineRule="auto"/>
        <w:jc w:val="both"/>
        <w:rPr>
          <w:rFonts w:cs="Calibri"/>
        </w:rPr>
      </w:pPr>
    </w:p>
    <w:p w14:paraId="2728FB43" w14:textId="7F6BC174" w:rsidR="00E77287" w:rsidRPr="009D6480" w:rsidRDefault="002B1CEF" w:rsidP="000331FF">
      <w:pPr>
        <w:spacing w:after="120" w:line="276" w:lineRule="auto"/>
        <w:jc w:val="both"/>
        <w:rPr>
          <w:rFonts w:cs="Calibri"/>
        </w:rPr>
      </w:pPr>
      <w:r w:rsidRPr="009D6480">
        <w:rPr>
          <w:rFonts w:cs="Calibri"/>
        </w:rPr>
        <w:t>*</w:t>
      </w:r>
      <w:r w:rsidR="00E77287" w:rsidRPr="009D6480">
        <w:rPr>
          <w:rFonts w:cs="Calibri"/>
        </w:rPr>
        <w:t xml:space="preserve">Napomena: Glavne industrijske skupine (MIG) </w:t>
      </w:r>
      <w:r w:rsidR="00F341B4">
        <w:rPr>
          <w:rFonts w:cs="Calibri"/>
        </w:rPr>
        <w:t xml:space="preserve">predstavljaju </w:t>
      </w:r>
      <w:proofErr w:type="spellStart"/>
      <w:r w:rsidR="00E77287" w:rsidRPr="009D6480">
        <w:rPr>
          <w:rFonts w:cs="Calibri"/>
        </w:rPr>
        <w:t>Eurostatov</w:t>
      </w:r>
      <w:r w:rsidR="00F341B4">
        <w:rPr>
          <w:rFonts w:cs="Calibri"/>
        </w:rPr>
        <w:t>u</w:t>
      </w:r>
      <w:proofErr w:type="spellEnd"/>
      <w:r w:rsidR="00E77287" w:rsidRPr="009D6480">
        <w:rPr>
          <w:rFonts w:cs="Calibri"/>
        </w:rPr>
        <w:t xml:space="preserve"> agreg</w:t>
      </w:r>
      <w:r w:rsidR="00F341B4">
        <w:rPr>
          <w:rFonts w:cs="Calibri"/>
        </w:rPr>
        <w:t xml:space="preserve">iranu klasifikaciju </w:t>
      </w:r>
      <w:r w:rsidR="00E77287" w:rsidRPr="009D6480">
        <w:rPr>
          <w:rFonts w:cs="Calibri"/>
        </w:rPr>
        <w:t>djelatnosti</w:t>
      </w:r>
      <w:r w:rsidR="00F341B4">
        <w:rPr>
          <w:rFonts w:cs="Calibri"/>
        </w:rPr>
        <w:t xml:space="preserve"> prema </w:t>
      </w:r>
      <w:r w:rsidR="00F341B4" w:rsidRPr="009D6480">
        <w:rPr>
          <w:rFonts w:cs="Calibri"/>
        </w:rPr>
        <w:t>NACE</w:t>
      </w:r>
      <w:r w:rsidR="00F341B4">
        <w:rPr>
          <w:rFonts w:cs="Calibri"/>
        </w:rPr>
        <w:t>-u</w:t>
      </w:r>
      <w:r w:rsidR="00E77287" w:rsidRPr="009D6480">
        <w:rPr>
          <w:rFonts w:cs="Calibri"/>
        </w:rPr>
        <w:t>:</w:t>
      </w:r>
      <w:r w:rsidR="00C16D53" w:rsidRPr="009D6480">
        <w:rPr>
          <w:rFonts w:cs="Calibri"/>
        </w:rPr>
        <w:t xml:space="preserve"> </w:t>
      </w:r>
      <w:hyperlink r:id="rId88" w:history="1">
        <w:r w:rsidR="00E77287" w:rsidRPr="00C92C94">
          <w:rPr>
            <w:rStyle w:val="Hyperlink"/>
            <w:rFonts w:cs="Calibri"/>
          </w:rPr>
          <w:t>https://ec.europa.eu/eurostat/statistics-explained/index.php?title=Glossary:Main_industrial_grouping_(MIG)</w:t>
        </w:r>
      </w:hyperlink>
      <w:r w:rsidR="00E77287" w:rsidRPr="009D6480">
        <w:rPr>
          <w:rFonts w:cs="Calibri"/>
        </w:rPr>
        <w:t xml:space="preserve">. Nominalna bruto dodana vrijednost korigirana je </w:t>
      </w:r>
      <w:r w:rsidR="006C7081">
        <w:rPr>
          <w:rFonts w:cs="Calibri"/>
        </w:rPr>
        <w:t xml:space="preserve">primjenom </w:t>
      </w:r>
      <w:r w:rsidR="00E77287" w:rsidRPr="009D6480">
        <w:rPr>
          <w:rFonts w:cs="Calibri"/>
        </w:rPr>
        <w:t>indeksa proizvođačkih cijena.</w:t>
      </w:r>
    </w:p>
    <w:p w14:paraId="3D5818B2" w14:textId="2A1BA8E9" w:rsidR="00807899" w:rsidRPr="009D6480" w:rsidRDefault="00807899" w:rsidP="001478D4">
      <w:pPr>
        <w:jc w:val="both"/>
        <w:rPr>
          <w:rFonts w:cs="Calibri"/>
        </w:rPr>
      </w:pPr>
      <w:r w:rsidRPr="009D6480">
        <w:rPr>
          <w:rFonts w:cs="Calibri"/>
        </w:rPr>
        <w:t xml:space="preserve">Sljedeća slika </w:t>
      </w:r>
      <w:r w:rsidR="002360EE" w:rsidRPr="009D6480">
        <w:rPr>
          <w:rFonts w:cs="Calibri"/>
        </w:rPr>
        <w:t xml:space="preserve">prikazuje </w:t>
      </w:r>
      <w:r w:rsidR="00AE3A46" w:rsidRPr="009D6480">
        <w:rPr>
          <w:rFonts w:cs="Calibri"/>
        </w:rPr>
        <w:t xml:space="preserve">odnos broja zaposlenih i </w:t>
      </w:r>
      <w:r w:rsidR="000331FF" w:rsidRPr="009D6480">
        <w:rPr>
          <w:rFonts w:cs="Calibri"/>
        </w:rPr>
        <w:t>BDV-a koji</w:t>
      </w:r>
      <w:r w:rsidR="006A66AA" w:rsidRPr="009D6480">
        <w:rPr>
          <w:rFonts w:cs="Calibri"/>
        </w:rPr>
        <w:t xml:space="preserve"> je</w:t>
      </w:r>
      <w:r w:rsidR="00AE3A46" w:rsidRPr="009D6480">
        <w:rPr>
          <w:rFonts w:cs="Calibri"/>
        </w:rPr>
        <w:t xml:space="preserve"> prikazan na detaljnijoj razini NKD4 djelatnosti za 2024., pri čemu svaka točka predstavlja jednu NKD4 djelatnost. Uočava se jasna pozitivna veza: djelatnosti s većim brojem zaposlenih u</w:t>
      </w:r>
      <w:r w:rsidR="005D61A7" w:rsidRPr="009D6480">
        <w:rPr>
          <w:rFonts w:cs="Calibri"/>
        </w:rPr>
        <w:t>glavnom</w:t>
      </w:r>
      <w:r w:rsidR="00AE3A46" w:rsidRPr="009D6480">
        <w:rPr>
          <w:rFonts w:cs="Calibri"/>
        </w:rPr>
        <w:t xml:space="preserve"> ostvaruju i viš</w:t>
      </w:r>
      <w:r w:rsidR="00C70C5C" w:rsidRPr="009D6480">
        <w:rPr>
          <w:rFonts w:cs="Calibri"/>
        </w:rPr>
        <w:t>i</w:t>
      </w:r>
      <w:r w:rsidR="00AE3A46" w:rsidRPr="009D6480">
        <w:rPr>
          <w:rFonts w:cs="Calibri"/>
        </w:rPr>
        <w:t xml:space="preserve"> </w:t>
      </w:r>
      <w:r w:rsidR="000C67DD" w:rsidRPr="009D6480">
        <w:rPr>
          <w:rFonts w:cs="Calibri"/>
        </w:rPr>
        <w:t>BDV</w:t>
      </w:r>
      <w:r w:rsidR="00AE3A46" w:rsidRPr="009D6480">
        <w:rPr>
          <w:rFonts w:cs="Calibri"/>
        </w:rPr>
        <w:t>, što je dodatno naznačeno regresijskom linijom. Istodobno, raspršenost oko linije pokazuje da se pri istoj veličini zaposlenosti pojedine NKD4 djelatnosti zna</w:t>
      </w:r>
      <w:r w:rsidR="00C70C5C" w:rsidRPr="009D6480">
        <w:rPr>
          <w:rFonts w:cs="Calibri"/>
        </w:rPr>
        <w:t>tno</w:t>
      </w:r>
      <w:r w:rsidR="00AE3A46" w:rsidRPr="009D6480">
        <w:rPr>
          <w:rFonts w:cs="Calibri"/>
        </w:rPr>
        <w:t xml:space="preserve"> razlikuju po generirano</w:t>
      </w:r>
      <w:r w:rsidR="006A66AA" w:rsidRPr="009D6480">
        <w:rPr>
          <w:rFonts w:cs="Calibri"/>
        </w:rPr>
        <w:t>m</w:t>
      </w:r>
      <w:r w:rsidR="00AE3A46" w:rsidRPr="009D6480">
        <w:rPr>
          <w:rFonts w:cs="Calibri"/>
        </w:rPr>
        <w:t xml:space="preserve"> BDV-</w:t>
      </w:r>
      <w:r w:rsidR="00AE3A46" w:rsidRPr="009D6480">
        <w:rPr>
          <w:rFonts w:cs="Calibri"/>
        </w:rPr>
        <w:lastRenderedPageBreak/>
        <w:t xml:space="preserve">u, odnosno po produktivnosti (BDV po zaposlenom), pa se izdvajaju djelatnosti koje ostvaruju relativno visoku dodanu vrijednost uz usporediv broj zaposlenih, kao i djelatnosti koje, unatoč većoj zaposlenosti, ostvaruju relativno nižu dodanu vrijednost u odnosu na </w:t>
      </w:r>
      <w:r w:rsidR="00C70C5C" w:rsidRPr="009D6480">
        <w:rPr>
          <w:rFonts w:cs="Calibri"/>
        </w:rPr>
        <w:t>„</w:t>
      </w:r>
      <w:r w:rsidR="00AE3A46" w:rsidRPr="009D6480">
        <w:rPr>
          <w:rFonts w:cs="Calibri"/>
        </w:rPr>
        <w:t>prosječni” odnos u industriji.</w:t>
      </w:r>
    </w:p>
    <w:p w14:paraId="2C6B907E" w14:textId="7810AE1A" w:rsidR="00725B4F" w:rsidRPr="009D6480" w:rsidRDefault="00E25878" w:rsidP="00E25878">
      <w:pPr>
        <w:pStyle w:val="Caption"/>
        <w:rPr>
          <w:rFonts w:cs="Calibri"/>
        </w:rPr>
      </w:pPr>
      <w:bookmarkStart w:id="379" w:name="_Toc238480551"/>
      <w:r w:rsidRPr="009D6480">
        <w:rPr>
          <w:rFonts w:eastAsia="Calibri" w:cs="Times New Roman"/>
          <w:noProof/>
          <w:kern w:val="0"/>
          <w:sz w:val="22"/>
          <w:szCs w:val="22"/>
          <w:lang w:eastAsia="hr-HR"/>
          <w14:ligatures w14:val="none"/>
        </w:rPr>
        <w:drawing>
          <wp:anchor distT="0" distB="0" distL="114300" distR="114300" simplePos="0" relativeHeight="251658240" behindDoc="0" locked="0" layoutInCell="1" allowOverlap="1" wp14:anchorId="2E060694" wp14:editId="1908161B">
            <wp:simplePos x="0" y="0"/>
            <wp:positionH relativeFrom="column">
              <wp:posOffset>0</wp:posOffset>
            </wp:positionH>
            <wp:positionV relativeFrom="paragraph">
              <wp:posOffset>208738</wp:posOffset>
            </wp:positionV>
            <wp:extent cx="4900930" cy="3267075"/>
            <wp:effectExtent l="0" t="0" r="0" b="9525"/>
            <wp:wrapTopAndBottom/>
            <wp:docPr id="1398478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78515" name="Picture 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900930" cy="3267075"/>
                    </a:xfrm>
                    <a:prstGeom prst="rect">
                      <a:avLst/>
                    </a:prstGeom>
                  </pic:spPr>
                </pic:pic>
              </a:graphicData>
            </a:graphic>
          </wp:anchor>
        </w:drawing>
      </w:r>
      <w:r w:rsidRPr="009D6480">
        <w:t xml:space="preserve">Slika </w:t>
      </w:r>
      <w:r w:rsidR="00E178F7">
        <w:fldChar w:fldCharType="begin"/>
      </w:r>
      <w:r w:rsidR="00E178F7">
        <w:instrText xml:space="preserve"> SEQ Slika \* ARABIC </w:instrText>
      </w:r>
      <w:r w:rsidR="00E178F7">
        <w:fldChar w:fldCharType="separate"/>
      </w:r>
      <w:r w:rsidR="000B5ACB">
        <w:rPr>
          <w:noProof/>
        </w:rPr>
        <w:t>42</w:t>
      </w:r>
      <w:r w:rsidR="00E178F7">
        <w:fldChar w:fldCharType="end"/>
      </w:r>
      <w:r w:rsidR="00C70C5C" w:rsidRPr="009D6480">
        <w:t>.</w:t>
      </w:r>
      <w:r w:rsidR="00725B4F" w:rsidRPr="009D6480">
        <w:rPr>
          <w:rFonts w:cs="Calibri"/>
        </w:rPr>
        <w:t xml:space="preserve"> Odnos broja zaposlenih i bruto dodane vrijednosti po NKD4 sektorima, 2024.</w:t>
      </w:r>
      <w:bookmarkEnd w:id="379"/>
    </w:p>
    <w:p w14:paraId="256C2BC4" w14:textId="2BC3484B" w:rsidR="003347BD" w:rsidRPr="009D6480" w:rsidRDefault="00590822" w:rsidP="000710DA">
      <w:pPr>
        <w:spacing w:after="120" w:line="276" w:lineRule="auto"/>
        <w:jc w:val="both"/>
        <w:rPr>
          <w:rFonts w:cs="Calibri"/>
        </w:rPr>
      </w:pPr>
      <w:r w:rsidRPr="009D6480">
        <w:rPr>
          <w:rFonts w:cs="Calibri"/>
        </w:rPr>
        <w:t xml:space="preserve">Izvor: </w:t>
      </w:r>
      <w:r w:rsidR="004F4337" w:rsidRPr="009D6480">
        <w:rPr>
          <w:rFonts w:cs="Calibri"/>
        </w:rPr>
        <w:t>EIZ, 2026. (</w:t>
      </w:r>
      <w:r w:rsidR="00AA4FA3">
        <w:rPr>
          <w:rFonts w:cs="Calibri"/>
        </w:rPr>
        <w:t xml:space="preserve">prema podacima </w:t>
      </w:r>
      <w:r w:rsidR="00AA4FA3" w:rsidRPr="009D6480">
        <w:rPr>
          <w:rFonts w:cs="Calibri"/>
        </w:rPr>
        <w:t>FINA</w:t>
      </w:r>
      <w:r w:rsidR="00AA4FA3">
        <w:rPr>
          <w:rFonts w:cs="Calibri"/>
        </w:rPr>
        <w:t>-e</w:t>
      </w:r>
      <w:r w:rsidR="004F4337" w:rsidRPr="009D6480">
        <w:rPr>
          <w:rFonts w:cs="Calibri"/>
        </w:rPr>
        <w:t>,</w:t>
      </w:r>
      <w:r w:rsidR="00AA4FA3" w:rsidRPr="009D6480">
        <w:rPr>
          <w:rFonts w:cs="Calibri"/>
        </w:rPr>
        <w:t xml:space="preserve"> </w:t>
      </w:r>
      <w:r w:rsidR="00BA73CF">
        <w:rPr>
          <w:rFonts w:cs="Calibri"/>
        </w:rPr>
        <w:t>2015.</w:t>
      </w:r>
      <w:r w:rsidR="008E1983">
        <w:rPr>
          <w:rFonts w:cs="Calibri"/>
        </w:rPr>
        <w:t xml:space="preserve"> </w:t>
      </w:r>
      <w:r w:rsidR="004F4337" w:rsidRPr="009D6480">
        <w:rPr>
          <w:rFonts w:cs="Calibri"/>
        </w:rPr>
        <w:t>‒</w:t>
      </w:r>
      <w:r w:rsidR="008E1983">
        <w:rPr>
          <w:rFonts w:cs="Calibri"/>
        </w:rPr>
        <w:t xml:space="preserve"> </w:t>
      </w:r>
      <w:r w:rsidR="00AA4FA3" w:rsidRPr="009D6480">
        <w:rPr>
          <w:rFonts w:cs="Calibri"/>
        </w:rPr>
        <w:t>2024</w:t>
      </w:r>
      <w:r w:rsidR="004F4337" w:rsidRPr="009D6480">
        <w:rPr>
          <w:rFonts w:cs="Calibri"/>
        </w:rPr>
        <w:t>.).</w:t>
      </w:r>
    </w:p>
    <w:p w14:paraId="2BC67A27" w14:textId="4A2E6CA7" w:rsidR="00F77E8A" w:rsidRPr="009D6480" w:rsidRDefault="00F77E8A" w:rsidP="000710DA">
      <w:pPr>
        <w:spacing w:after="120"/>
        <w:jc w:val="both"/>
        <w:rPr>
          <w:rFonts w:cs="Calibri"/>
        </w:rPr>
      </w:pPr>
      <w:r w:rsidRPr="009D6480">
        <w:rPr>
          <w:rFonts w:cs="Calibri"/>
        </w:rPr>
        <w:t xml:space="preserve">Slika </w:t>
      </w:r>
      <w:r w:rsidR="00396E7F" w:rsidRPr="009D6480">
        <w:rPr>
          <w:rFonts w:cs="Calibri"/>
        </w:rPr>
        <w:t xml:space="preserve">u nastavku </w:t>
      </w:r>
      <w:r w:rsidRPr="009D6480">
        <w:rPr>
          <w:rFonts w:cs="Calibri"/>
        </w:rPr>
        <w:t xml:space="preserve">prikazuje dinamiku koncentracije </w:t>
      </w:r>
      <w:r w:rsidR="00104103" w:rsidRPr="009D6480">
        <w:rPr>
          <w:rFonts w:cs="Calibri"/>
        </w:rPr>
        <w:t>BDV</w:t>
      </w:r>
      <w:r w:rsidR="00C70C5C" w:rsidRPr="009D6480">
        <w:rPr>
          <w:rFonts w:cs="Calibri"/>
        </w:rPr>
        <w:t>-a</w:t>
      </w:r>
      <w:r w:rsidRPr="009D6480">
        <w:rPr>
          <w:rFonts w:cs="Calibri"/>
        </w:rPr>
        <w:t xml:space="preserve"> po NKD2 sektorima unutar prerađivačke industrije (C10</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C33) u razdoblju 2016.</w:t>
      </w:r>
      <w:r w:rsidR="00C70C5C" w:rsidRPr="009D6480">
        <w:rPr>
          <w:rFonts w:cs="Calibri"/>
        </w:rPr>
        <w:t xml:space="preserve"> </w:t>
      </w:r>
      <w:r w:rsidRPr="009D6480">
        <w:rPr>
          <w:rFonts w:cs="Calibri"/>
        </w:rPr>
        <w:t>–</w:t>
      </w:r>
      <w:r w:rsidR="00C70C5C" w:rsidRPr="009D6480">
        <w:rPr>
          <w:rFonts w:cs="Calibri"/>
        </w:rPr>
        <w:t xml:space="preserve"> </w:t>
      </w:r>
      <w:r w:rsidRPr="009D6480">
        <w:rPr>
          <w:rFonts w:cs="Calibri"/>
        </w:rPr>
        <w:t xml:space="preserve">2024., pri čemu plavi stupci prikazuju </w:t>
      </w:r>
      <w:proofErr w:type="spellStart"/>
      <w:r w:rsidRPr="009D6480">
        <w:rPr>
          <w:rFonts w:cs="Calibri"/>
        </w:rPr>
        <w:t>Herfindahl</w:t>
      </w:r>
      <w:r w:rsidR="002C78D5" w:rsidRPr="009D6480">
        <w:rPr>
          <w:rFonts w:cs="Calibri"/>
        </w:rPr>
        <w:t>-</w:t>
      </w:r>
      <w:r w:rsidRPr="009D6480">
        <w:rPr>
          <w:rFonts w:cs="Calibri"/>
        </w:rPr>
        <w:t>Hirschmanov</w:t>
      </w:r>
      <w:proofErr w:type="spellEnd"/>
      <w:r w:rsidRPr="009D6480">
        <w:rPr>
          <w:rFonts w:cs="Calibri"/>
        </w:rPr>
        <w:t xml:space="preserve"> indeks (HHI), a crvena linija udio tri</w:t>
      </w:r>
      <w:r w:rsidR="00C70C5C" w:rsidRPr="009D6480">
        <w:rPr>
          <w:rFonts w:cs="Calibri"/>
        </w:rPr>
        <w:t>ju</w:t>
      </w:r>
      <w:r w:rsidRPr="009D6480">
        <w:rPr>
          <w:rFonts w:cs="Calibri"/>
        </w:rPr>
        <w:t xml:space="preserve"> najveć</w:t>
      </w:r>
      <w:r w:rsidR="00C70C5C" w:rsidRPr="009D6480">
        <w:rPr>
          <w:rFonts w:cs="Calibri"/>
        </w:rPr>
        <w:t>ih</w:t>
      </w:r>
      <w:r w:rsidRPr="009D6480">
        <w:rPr>
          <w:rFonts w:cs="Calibri"/>
        </w:rPr>
        <w:t xml:space="preserve"> </w:t>
      </w:r>
      <w:r w:rsidR="00593EFE" w:rsidRPr="009D6480">
        <w:rPr>
          <w:rFonts w:cs="Calibri"/>
        </w:rPr>
        <w:t>poduzeća</w:t>
      </w:r>
      <w:r w:rsidRPr="009D6480">
        <w:rPr>
          <w:rFonts w:cs="Calibri"/>
        </w:rPr>
        <w:t xml:space="preserve"> u ukupnom BDV-u sektora. </w:t>
      </w:r>
      <w:r w:rsidR="002C78D5" w:rsidRPr="009D6480">
        <w:rPr>
          <w:rFonts w:cs="Calibri"/>
        </w:rPr>
        <w:t>Primjećuje se</w:t>
      </w:r>
      <w:r w:rsidRPr="009D6480">
        <w:rPr>
          <w:rFonts w:cs="Calibri"/>
        </w:rPr>
        <w:t xml:space="preserve"> da je u većini sektora koncentracija relativno niska i prilično stabilna kroz vrijeme, dok se nekoliko sektora izrazito izdvaja vrlo visokom koncentracijom (s vrijednostima HHI bliskim 1 i visokim udjelom tri</w:t>
      </w:r>
      <w:r w:rsidR="002C78D5" w:rsidRPr="009D6480">
        <w:rPr>
          <w:rFonts w:cs="Calibri"/>
        </w:rPr>
        <w:t>ju</w:t>
      </w:r>
      <w:r w:rsidRPr="009D6480">
        <w:rPr>
          <w:rFonts w:cs="Calibri"/>
        </w:rPr>
        <w:t xml:space="preserve"> najveć</w:t>
      </w:r>
      <w:r w:rsidR="002C78D5" w:rsidRPr="009D6480">
        <w:rPr>
          <w:rFonts w:cs="Calibri"/>
        </w:rPr>
        <w:t>ih</w:t>
      </w:r>
      <w:r w:rsidRPr="009D6480">
        <w:rPr>
          <w:rFonts w:cs="Calibri"/>
        </w:rPr>
        <w:t xml:space="preserve"> </w:t>
      </w:r>
      <w:r w:rsidR="00490DF0">
        <w:rPr>
          <w:rFonts w:cs="Calibri"/>
        </w:rPr>
        <w:t>poduzeća</w:t>
      </w:r>
      <w:r w:rsidRPr="009D6480">
        <w:rPr>
          <w:rFonts w:cs="Calibri"/>
        </w:rPr>
        <w:t>), što upućuje na strukturu u kojoj BDV sektora generira mali broj poduzeća; dodatno, u nekim sektorima se u pojedinim godinama</w:t>
      </w:r>
      <w:r w:rsidR="002C78D5" w:rsidRPr="009D6480">
        <w:rPr>
          <w:rFonts w:cs="Calibri"/>
        </w:rPr>
        <w:t xml:space="preserve"> </w:t>
      </w:r>
      <w:r w:rsidRPr="009D6480">
        <w:rPr>
          <w:rFonts w:cs="Calibri"/>
        </w:rPr>
        <w:t>uočavaju skokovi koncentracije, što je tipično za sektore s manjim brojem relevantnih poduzeća ili s izraženim promjenama u poslovanju najvećih igrača.</w:t>
      </w:r>
    </w:p>
    <w:p w14:paraId="1B6729B6" w14:textId="77777777" w:rsidR="003A2236" w:rsidRPr="009D6480" w:rsidRDefault="003A2236">
      <w:pPr>
        <w:rPr>
          <w:iCs/>
          <w:color w:val="000000" w:themeColor="text1"/>
          <w:szCs w:val="18"/>
        </w:rPr>
      </w:pPr>
      <w:r w:rsidRPr="009D6480">
        <w:br w:type="page"/>
      </w:r>
    </w:p>
    <w:p w14:paraId="06076C16" w14:textId="5C47D982" w:rsidR="00941E07" w:rsidRPr="009D6480" w:rsidRDefault="003A2236" w:rsidP="003A2236">
      <w:pPr>
        <w:pStyle w:val="Caption"/>
        <w:spacing w:after="0"/>
        <w:rPr>
          <w:rFonts w:cs="Calibri"/>
        </w:rPr>
      </w:pPr>
      <w:bookmarkStart w:id="380" w:name="_Toc238480552"/>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43</w:t>
      </w:r>
      <w:r w:rsidR="00E178F7">
        <w:fldChar w:fldCharType="end"/>
      </w:r>
      <w:r w:rsidR="00C70C5C" w:rsidRPr="009D6480">
        <w:t>.</w:t>
      </w:r>
      <w:r w:rsidR="00941E07" w:rsidRPr="009D6480">
        <w:rPr>
          <w:rFonts w:cs="Calibri"/>
        </w:rPr>
        <w:t xml:space="preserve"> Koncentracija bruto dodane vrijednosti po sektorima C10 </w:t>
      </w:r>
      <w:r w:rsidR="002734D6" w:rsidRPr="009D6480">
        <w:rPr>
          <w:rFonts w:cs="Calibri"/>
        </w:rPr>
        <w:t>–</w:t>
      </w:r>
      <w:r w:rsidR="00941E07" w:rsidRPr="009D6480">
        <w:rPr>
          <w:rFonts w:cs="Calibri"/>
        </w:rPr>
        <w:t xml:space="preserve"> </w:t>
      </w:r>
      <w:r w:rsidR="002734D6" w:rsidRPr="009D6480">
        <w:rPr>
          <w:rFonts w:cs="Calibri"/>
        </w:rPr>
        <w:t>C33</w:t>
      </w:r>
      <w:bookmarkEnd w:id="380"/>
    </w:p>
    <w:p w14:paraId="445FD6F6" w14:textId="1B5B1A87" w:rsidR="00F77E8A" w:rsidRPr="009D6480" w:rsidRDefault="00463373" w:rsidP="00463373">
      <w:pPr>
        <w:spacing w:after="0"/>
        <w:jc w:val="both"/>
        <w:rPr>
          <w:rFonts w:eastAsia="Calibri" w:cs="Times New Roman"/>
          <w:kern w:val="0"/>
          <w:sz w:val="22"/>
          <w:szCs w:val="22"/>
          <w14:ligatures w14:val="none"/>
        </w:rPr>
      </w:pPr>
      <w:r>
        <w:rPr>
          <w:noProof/>
        </w:rPr>
        <w:drawing>
          <wp:inline distT="0" distB="0" distL="0" distR="0" wp14:anchorId="1115779A" wp14:editId="7F99F827">
            <wp:extent cx="5486411" cy="7315215"/>
            <wp:effectExtent l="0" t="0" r="0" b="0"/>
            <wp:docPr id="1501621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621854" name="Picture 1501621854"/>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486411" cy="7315215"/>
                    </a:xfrm>
                    <a:prstGeom prst="rect">
                      <a:avLst/>
                    </a:prstGeom>
                  </pic:spPr>
                </pic:pic>
              </a:graphicData>
            </a:graphic>
          </wp:inline>
        </w:drawing>
      </w:r>
    </w:p>
    <w:p w14:paraId="4306BE3A" w14:textId="77777777" w:rsidR="00E81748" w:rsidRDefault="003A2236" w:rsidP="00E81748">
      <w:pPr>
        <w:spacing w:after="0" w:line="276" w:lineRule="auto"/>
        <w:jc w:val="both"/>
        <w:rPr>
          <w:rFonts w:cs="Calibri"/>
        </w:rPr>
      </w:pPr>
      <w:r w:rsidRPr="009D6480">
        <w:rPr>
          <w:rFonts w:cs="Calibri"/>
        </w:rPr>
        <w:t xml:space="preserve">Izvor: </w:t>
      </w:r>
      <w:r w:rsidR="00E81748" w:rsidRPr="009D6480">
        <w:rPr>
          <w:rFonts w:cs="Calibri"/>
        </w:rPr>
        <w:t>EIZ, 2026. (prema podacima FINA-e, 2015. ‒ 2024.).</w:t>
      </w:r>
    </w:p>
    <w:p w14:paraId="5000CB34" w14:textId="0D67933B" w:rsidR="00482851" w:rsidRPr="009D6480" w:rsidRDefault="00482851" w:rsidP="00E81748">
      <w:pPr>
        <w:spacing w:after="0" w:line="276" w:lineRule="auto"/>
        <w:jc w:val="both"/>
        <w:rPr>
          <w:rFonts w:cs="Calibri"/>
        </w:rPr>
      </w:pPr>
      <w:r w:rsidRPr="009D6480">
        <w:rPr>
          <w:rFonts w:cs="Calibri"/>
        </w:rPr>
        <w:t>*Napomena: Nominalna bruto dodana vrijednost korigirana je za kretanje indeksa proizvođačkih cijena.</w:t>
      </w:r>
      <w:r w:rsidR="00987258">
        <w:rPr>
          <w:rFonts w:cs="Calibri"/>
        </w:rPr>
        <w:t xml:space="preserve"> </w:t>
      </w:r>
      <w:r w:rsidR="003B6CB1">
        <w:rPr>
          <w:rFonts w:cs="Calibri"/>
        </w:rPr>
        <w:t xml:space="preserve">Puni naziv „C“ djelatnosti nalazi se </w:t>
      </w:r>
      <w:r w:rsidR="00BB6756">
        <w:rPr>
          <w:rFonts w:cs="Calibri"/>
        </w:rPr>
        <w:t>na slici 10.</w:t>
      </w:r>
      <w:r w:rsidR="003B6CB1">
        <w:rPr>
          <w:rFonts w:cs="Calibri"/>
        </w:rPr>
        <w:t xml:space="preserve"> na stranici 34.</w:t>
      </w:r>
    </w:p>
    <w:p w14:paraId="3116B24D" w14:textId="7539966C" w:rsidR="00AB56EB" w:rsidRPr="009D6480" w:rsidRDefault="0092729A" w:rsidP="00AB56EB">
      <w:pPr>
        <w:jc w:val="both"/>
        <w:rPr>
          <w:rFonts w:cs="Calibri"/>
        </w:rPr>
      </w:pPr>
      <w:r>
        <w:rPr>
          <w:rFonts w:cs="Calibri"/>
        </w:rPr>
        <w:t xml:space="preserve">Na slici u nastavku prikazan je </w:t>
      </w:r>
      <w:r w:rsidR="00AB56EB" w:rsidRPr="009D6480">
        <w:rPr>
          <w:rFonts w:cs="Calibri"/>
        </w:rPr>
        <w:t xml:space="preserve">odnos koncentracije (HHI BDV-a) i </w:t>
      </w:r>
      <w:r w:rsidR="00042DB2" w:rsidRPr="009D6480">
        <w:rPr>
          <w:rFonts w:cs="Calibri"/>
        </w:rPr>
        <w:t>BDV</w:t>
      </w:r>
      <w:r w:rsidR="002C78D5" w:rsidRPr="009D6480">
        <w:rPr>
          <w:rFonts w:cs="Calibri"/>
        </w:rPr>
        <w:t>-a</w:t>
      </w:r>
      <w:r w:rsidR="00AB56EB" w:rsidRPr="009D6480">
        <w:rPr>
          <w:rFonts w:cs="Calibri"/>
        </w:rPr>
        <w:t xml:space="preserve"> po zaposlenom u 2024., </w:t>
      </w:r>
      <w:r>
        <w:rPr>
          <w:rFonts w:cs="Calibri"/>
        </w:rPr>
        <w:t xml:space="preserve">pri čemu se </w:t>
      </w:r>
      <w:r w:rsidR="00AB56EB" w:rsidRPr="009D6480">
        <w:rPr>
          <w:rFonts w:cs="Calibri"/>
        </w:rPr>
        <w:t xml:space="preserve">uočava pozitivna povezanost: sektori s višom koncentracijom u prosjeku ostvaruju viši BDV po zaposlenom, što </w:t>
      </w:r>
      <w:r w:rsidR="002C78D5" w:rsidRPr="009D6480">
        <w:rPr>
          <w:rFonts w:cs="Calibri"/>
        </w:rPr>
        <w:t>se vidi</w:t>
      </w:r>
      <w:r w:rsidR="00AB56EB" w:rsidRPr="009D6480">
        <w:rPr>
          <w:rFonts w:cs="Calibri"/>
        </w:rPr>
        <w:t xml:space="preserve"> i po uzlaznoj regresijskoj liniji. Istodobno, većina sektora </w:t>
      </w:r>
      <w:r w:rsidR="00AB56EB" w:rsidRPr="009D6480">
        <w:rPr>
          <w:rFonts w:cs="Calibri"/>
        </w:rPr>
        <w:lastRenderedPageBreak/>
        <w:t>grupirana je u donjem lijevom dijelu grafa (niska koncentracija i umjerene razine BDV-a po zaposlenom), dok nekoliko sektora čine jasne izdvojene točke s vrlo visokom koncentracijom i iznadprosječnom produktivnošću; pritom ovaj prikaz treba čitati kao deskriptivnu korelaciju na razini sektora, a ne kao dokaz uzročnog učinka koncentracije na produktivnost.</w:t>
      </w:r>
    </w:p>
    <w:p w14:paraId="7F136E62" w14:textId="366F3191" w:rsidR="00DA71CF" w:rsidRPr="009D6480" w:rsidRDefault="00463803" w:rsidP="00FC04EC">
      <w:pPr>
        <w:pStyle w:val="Caption"/>
        <w:spacing w:after="0"/>
        <w:jc w:val="both"/>
        <w:rPr>
          <w:rFonts w:cs="Calibri"/>
        </w:rPr>
      </w:pPr>
      <w:bookmarkStart w:id="381" w:name="_Toc238480553"/>
      <w:r w:rsidRPr="009D6480">
        <w:t xml:space="preserve">Slika </w:t>
      </w:r>
      <w:r w:rsidR="00E178F7">
        <w:fldChar w:fldCharType="begin"/>
      </w:r>
      <w:r w:rsidR="00E178F7">
        <w:instrText xml:space="preserve"> SEQ Slika \* ARABIC </w:instrText>
      </w:r>
      <w:r w:rsidR="00E178F7">
        <w:fldChar w:fldCharType="separate"/>
      </w:r>
      <w:r w:rsidR="000B5ACB">
        <w:rPr>
          <w:noProof/>
        </w:rPr>
        <w:t>44</w:t>
      </w:r>
      <w:r w:rsidR="00E178F7">
        <w:fldChar w:fldCharType="end"/>
      </w:r>
      <w:r w:rsidR="00AD7D94" w:rsidRPr="009D6480">
        <w:t>.</w:t>
      </w:r>
      <w:r w:rsidR="00DA71CF" w:rsidRPr="009D6480">
        <w:rPr>
          <w:rFonts w:cs="Calibri"/>
        </w:rPr>
        <w:t xml:space="preserve"> Odnos koncentracije i bruto dodane vrijednosti po zaposlenom, 2024.</w:t>
      </w:r>
      <w:bookmarkEnd w:id="381"/>
    </w:p>
    <w:p w14:paraId="04EA0263" w14:textId="206A3030" w:rsidR="00FC04EC" w:rsidRPr="009D6480" w:rsidRDefault="00FC04EC" w:rsidP="00FC04EC">
      <w:pPr>
        <w:spacing w:after="0"/>
        <w:jc w:val="both"/>
        <w:rPr>
          <w:rFonts w:cs="Calibri"/>
        </w:rPr>
      </w:pPr>
      <w:r w:rsidRPr="009D6480">
        <w:rPr>
          <w:noProof/>
          <w:lang w:eastAsia="hr-HR"/>
        </w:rPr>
        <w:drawing>
          <wp:inline distT="0" distB="0" distL="0" distR="0" wp14:anchorId="24C758F6" wp14:editId="0EAC9FB3">
            <wp:extent cx="5486411" cy="3657607"/>
            <wp:effectExtent l="0" t="0" r="0" b="0"/>
            <wp:docPr id="15514687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468748" name="Picture 6"/>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78775DB1" w14:textId="7FA2FCBD" w:rsidR="00370418" w:rsidRPr="009D6480" w:rsidRDefault="00370418" w:rsidP="00FC04EC">
      <w:pPr>
        <w:spacing w:after="0"/>
        <w:jc w:val="both"/>
        <w:rPr>
          <w:rFonts w:cs="Calibri"/>
        </w:rPr>
      </w:pPr>
      <w:r w:rsidRPr="009D6480">
        <w:rPr>
          <w:rFonts w:cs="Calibri"/>
        </w:rPr>
        <w:t xml:space="preserve">Izvor: </w:t>
      </w:r>
      <w:r w:rsidR="00E81748" w:rsidRPr="009D6480">
        <w:rPr>
          <w:rFonts w:cs="Calibri"/>
        </w:rPr>
        <w:t xml:space="preserve">EIZ, 2026. (prema podacima </w:t>
      </w:r>
      <w:r w:rsidRPr="009D6480">
        <w:rPr>
          <w:rFonts w:cs="Calibri"/>
        </w:rPr>
        <w:t>FINA</w:t>
      </w:r>
      <w:r w:rsidR="00E81748" w:rsidRPr="009D6480">
        <w:rPr>
          <w:rFonts w:cs="Calibri"/>
        </w:rPr>
        <w:t>-e, 2015. ‒</w:t>
      </w:r>
      <w:r w:rsidR="00201C33" w:rsidRPr="009D6480">
        <w:rPr>
          <w:rFonts w:cs="Calibri"/>
        </w:rPr>
        <w:t xml:space="preserve"> 2024</w:t>
      </w:r>
      <w:r w:rsidR="00E81748" w:rsidRPr="009D6480">
        <w:rPr>
          <w:rFonts w:cs="Calibri"/>
        </w:rPr>
        <w:t>.).</w:t>
      </w:r>
    </w:p>
    <w:p w14:paraId="2637A8D6" w14:textId="04060DC1" w:rsidR="00BD37C4" w:rsidRPr="009D6480" w:rsidRDefault="00523BC0" w:rsidP="00804C71">
      <w:pPr>
        <w:pStyle w:val="Heading2"/>
        <w:numPr>
          <w:ilvl w:val="1"/>
          <w:numId w:val="1"/>
        </w:numPr>
      </w:pPr>
      <w:bookmarkStart w:id="382" w:name="_Toc230689764"/>
      <w:bookmarkStart w:id="383" w:name="_Toc238042547"/>
      <w:bookmarkStart w:id="384" w:name="_Toc238480586"/>
      <w:r w:rsidRPr="009D6480">
        <w:t>Pre</w:t>
      </w:r>
      <w:r w:rsidR="009E67E3" w:rsidRPr="009D6480">
        <w:t>gled p</w:t>
      </w:r>
      <w:r w:rsidRPr="009D6480">
        <w:t>r</w:t>
      </w:r>
      <w:r w:rsidR="009E67E3" w:rsidRPr="009D6480">
        <w:t>er</w:t>
      </w:r>
      <w:r w:rsidRPr="009D6480">
        <w:t>ađivačk</w:t>
      </w:r>
      <w:r w:rsidR="009E67E3" w:rsidRPr="009D6480">
        <w:t>e</w:t>
      </w:r>
      <w:r w:rsidRPr="009D6480">
        <w:t xml:space="preserve"> industrij</w:t>
      </w:r>
      <w:r w:rsidR="009E67E3" w:rsidRPr="009D6480">
        <w:t>e po</w:t>
      </w:r>
      <w:r w:rsidR="006C4ADA" w:rsidRPr="009D6480">
        <w:t xml:space="preserve"> </w:t>
      </w:r>
      <w:r w:rsidR="00E85EBC" w:rsidRPr="009D6480">
        <w:t>županijama</w:t>
      </w:r>
      <w:bookmarkEnd w:id="382"/>
      <w:bookmarkEnd w:id="383"/>
      <w:bookmarkEnd w:id="384"/>
      <w:r w:rsidR="009E67E3" w:rsidRPr="009D6480">
        <w:t xml:space="preserve"> </w:t>
      </w:r>
    </w:p>
    <w:p w14:paraId="094816B6" w14:textId="347415C3" w:rsidR="00216214" w:rsidRPr="009D6480" w:rsidRDefault="000631E0" w:rsidP="00F843C6">
      <w:pPr>
        <w:jc w:val="both"/>
      </w:pPr>
      <w:r w:rsidRPr="009D6480">
        <w:t xml:space="preserve">Ovo </w:t>
      </w:r>
      <w:proofErr w:type="spellStart"/>
      <w:r w:rsidRPr="009D6480">
        <w:t>potpoglavlje</w:t>
      </w:r>
      <w:proofErr w:type="spellEnd"/>
      <w:r w:rsidRPr="009D6480">
        <w:t xml:space="preserve"> donosi pregled regionalne raspodjele i važnosti prerađivačke industrije u Hrvatskoj, s naglaskom na njezin doprinos stvaranju bruto dodane vrijednosti. Usporedbom udjela prerađivačke industrije u BDV-u na razini </w:t>
      </w:r>
      <w:r w:rsidR="005936A2" w:rsidRPr="009D6480">
        <w:t>jedinica područne (regionalne) i lokalne samouprave</w:t>
      </w:r>
      <w:r w:rsidRPr="009D6480">
        <w:t>, u odnosu na nacionalni prosjek, ističu se razlike u gospodarskoj strukturi pojedinih područja te uloga prerađivačke industrije u lokalnim gospodarstvima.</w:t>
      </w:r>
    </w:p>
    <w:p w14:paraId="3270704C" w14:textId="4625379E" w:rsidR="00787397" w:rsidRPr="009D6480" w:rsidRDefault="00787397" w:rsidP="00F843C6">
      <w:pPr>
        <w:jc w:val="both"/>
      </w:pPr>
      <w:r w:rsidRPr="009D6480">
        <w:t xml:space="preserve">Na </w:t>
      </w:r>
      <w:r w:rsidR="006F6B8A" w:rsidRPr="009D6480">
        <w:t xml:space="preserve">slici u nastavku je </w:t>
      </w:r>
      <w:r w:rsidRPr="009D6480">
        <w:t>kart</w:t>
      </w:r>
      <w:r w:rsidR="006F6B8A" w:rsidRPr="009D6480">
        <w:t>a s</w:t>
      </w:r>
      <w:r w:rsidRPr="009D6480">
        <w:t xml:space="preserve"> prikaz</w:t>
      </w:r>
      <w:r w:rsidR="006F6B8A" w:rsidRPr="009D6480">
        <w:t>om</w:t>
      </w:r>
      <w:r w:rsidRPr="009D6480">
        <w:t xml:space="preserve"> relativn</w:t>
      </w:r>
      <w:r w:rsidR="006F6B8A" w:rsidRPr="009D6480">
        <w:t>e</w:t>
      </w:r>
      <w:r w:rsidRPr="009D6480">
        <w:t xml:space="preserve"> važnost</w:t>
      </w:r>
      <w:r w:rsidR="006F6B8A" w:rsidRPr="009D6480">
        <w:t>i</w:t>
      </w:r>
      <w:r w:rsidRPr="009D6480">
        <w:t xml:space="preserve"> prerađivačke industrije (C10</w:t>
      </w:r>
      <w:r w:rsidR="00386C0C" w:rsidRPr="009D6480">
        <w:t xml:space="preserve"> </w:t>
      </w:r>
      <w:r w:rsidR="00AD7D94" w:rsidRPr="009D6480">
        <w:rPr>
          <w:rFonts w:cs="Calibri"/>
        </w:rPr>
        <w:t>‒</w:t>
      </w:r>
      <w:r w:rsidR="00386C0C" w:rsidRPr="009D6480">
        <w:t xml:space="preserve"> </w:t>
      </w:r>
      <w:r w:rsidRPr="009D6480">
        <w:t xml:space="preserve">C33) u BDV-u pojedine županije u odnosu na prosjek RH (lokacijski koeficijent): vrijednosti iznad 1 upućuju na županije u kojima je prerađivačka industrija relativno važnija </w:t>
      </w:r>
      <w:r w:rsidR="00E075E5">
        <w:t xml:space="preserve">od prosjeka </w:t>
      </w:r>
      <w:r w:rsidR="007E7FDB" w:rsidRPr="009D6480">
        <w:t xml:space="preserve">u </w:t>
      </w:r>
      <w:r w:rsidRPr="009D6480">
        <w:t>Hrvatsk</w:t>
      </w:r>
      <w:r w:rsidR="007E7FDB" w:rsidRPr="009D6480">
        <w:t>oj</w:t>
      </w:r>
      <w:r w:rsidRPr="009D6480">
        <w:t xml:space="preserve">, dok vrijednosti ispod 1 upućuju na županije u kojima je njezina uloga relativno manja. U uzorku </w:t>
      </w:r>
      <w:r w:rsidR="009B16F4">
        <w:t xml:space="preserve">je vidljiv </w:t>
      </w:r>
      <w:r w:rsidRPr="009D6480">
        <w:t>jasan prostorni obrazac u kojem se iznadprosječna relativna važnost češće pojavljuje u dijelu kontinentalnih županija, dok se u većem dijelu priobalja češće bilježe ispodprosječne vrijednosti, što je konzistentno s većim udjelom usluga u obalnim gospodarstvima.</w:t>
      </w:r>
    </w:p>
    <w:p w14:paraId="048583A5" w14:textId="4675D445" w:rsidR="009B1CCF" w:rsidRPr="009D6480" w:rsidRDefault="00D462A2" w:rsidP="002872F3">
      <w:pPr>
        <w:pStyle w:val="Caption"/>
        <w:jc w:val="both"/>
      </w:pPr>
      <w:bookmarkStart w:id="385" w:name="_Toc238480554"/>
      <w:r w:rsidRPr="009D6480">
        <w:rPr>
          <w:noProof/>
          <w:lang w:eastAsia="hr-HR"/>
        </w:rPr>
        <w:lastRenderedPageBreak/>
        <w:drawing>
          <wp:anchor distT="0" distB="0" distL="114300" distR="114300" simplePos="0" relativeHeight="251658241" behindDoc="1" locked="0" layoutInCell="1" allowOverlap="1" wp14:anchorId="078ACB13" wp14:editId="721BEFB4">
            <wp:simplePos x="0" y="0"/>
            <wp:positionH relativeFrom="column">
              <wp:posOffset>0</wp:posOffset>
            </wp:positionH>
            <wp:positionV relativeFrom="paragraph">
              <wp:posOffset>377190</wp:posOffset>
            </wp:positionV>
            <wp:extent cx="4176395" cy="4055745"/>
            <wp:effectExtent l="0" t="0" r="0" b="1905"/>
            <wp:wrapTopAndBottom/>
            <wp:docPr id="1095010030" name="Picture 4" descr="A map of croatia with different colors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10030" name="Picture 4" descr="A map of croatia with different colors of the country&#10;&#10;AI-generated content may be incorrect."/>
                    <pic:cNvPicPr/>
                  </pic:nvPicPr>
                  <pic:blipFill rotWithShape="1">
                    <a:blip r:embed="rId92" cstate="print">
                      <a:extLst>
                        <a:ext uri="{28A0092B-C50C-407E-A947-70E740481C1C}">
                          <a14:useLocalDpi xmlns:a14="http://schemas.microsoft.com/office/drawing/2010/main" val="0"/>
                        </a:ext>
                      </a:extLst>
                    </a:blip>
                    <a:srcRect l="5009" t="8999" r="3429" b="2098"/>
                    <a:stretch>
                      <a:fillRect/>
                    </a:stretch>
                  </pic:blipFill>
                  <pic:spPr bwMode="auto">
                    <a:xfrm>
                      <a:off x="0" y="0"/>
                      <a:ext cx="4176395" cy="4055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D6480">
        <w:t xml:space="preserve">Slika </w:t>
      </w:r>
      <w:r w:rsidR="00E178F7">
        <w:fldChar w:fldCharType="begin"/>
      </w:r>
      <w:r w:rsidR="00E178F7">
        <w:instrText xml:space="preserve"> SEQ Slika \* ARABIC </w:instrText>
      </w:r>
      <w:r w:rsidR="00E178F7">
        <w:fldChar w:fldCharType="separate"/>
      </w:r>
      <w:r w:rsidR="000B5ACB">
        <w:rPr>
          <w:noProof/>
        </w:rPr>
        <w:t>45</w:t>
      </w:r>
      <w:r w:rsidR="00E178F7">
        <w:fldChar w:fldCharType="end"/>
      </w:r>
      <w:r w:rsidR="00AD7D94" w:rsidRPr="009D6480">
        <w:t>.</w:t>
      </w:r>
      <w:r w:rsidR="00787397" w:rsidRPr="009D6480">
        <w:t xml:space="preserve"> Relativna važnost prerađivačke industrije, mjerena BDV-om, po županijama u odnosu na prosjek cijele RH, 2024.</w:t>
      </w:r>
      <w:bookmarkEnd w:id="385"/>
    </w:p>
    <w:p w14:paraId="6977478C" w14:textId="3BC24461" w:rsidR="00560200" w:rsidRPr="009D6480" w:rsidRDefault="00560200" w:rsidP="00E418A6">
      <w:r w:rsidRPr="009D6480">
        <w:t xml:space="preserve">Izvor: </w:t>
      </w:r>
      <w:r w:rsidR="00FD1A67" w:rsidRPr="009D6480">
        <w:t xml:space="preserve">EIZ, 2026. (prema podacima </w:t>
      </w:r>
      <w:r w:rsidR="00A0072E" w:rsidRPr="009D6480">
        <w:t>FINA-e).</w:t>
      </w:r>
    </w:p>
    <w:p w14:paraId="5559F430" w14:textId="622D4E73" w:rsidR="00835681" w:rsidRPr="009D6480" w:rsidRDefault="008267D7" w:rsidP="00F843C6">
      <w:pPr>
        <w:jc w:val="both"/>
      </w:pPr>
      <w:r w:rsidRPr="009D6480">
        <w:t xml:space="preserve">Iduća slika razlaže </w:t>
      </w:r>
      <w:r w:rsidR="00835681" w:rsidRPr="009D6480">
        <w:t>isti koncept na pojedine NKD2 sektore (C10</w:t>
      </w:r>
      <w:r w:rsidR="00DA2C20" w:rsidRPr="009D6480">
        <w:t xml:space="preserve"> </w:t>
      </w:r>
      <w:r w:rsidR="00AD7D94" w:rsidRPr="009D6480">
        <w:rPr>
          <w:rFonts w:cs="Calibri"/>
        </w:rPr>
        <w:t>‒</w:t>
      </w:r>
      <w:r w:rsidR="00DA2C20" w:rsidRPr="009D6480">
        <w:t xml:space="preserve"> </w:t>
      </w:r>
      <w:r w:rsidR="00835681" w:rsidRPr="009D6480">
        <w:t xml:space="preserve">C33) i pokazuje da se regionalna struktura prerađivačke industrije ne </w:t>
      </w:r>
      <w:r w:rsidR="00AD7D94" w:rsidRPr="009D6480">
        <w:t>„</w:t>
      </w:r>
      <w:r w:rsidR="00835681" w:rsidRPr="009D6480">
        <w:t xml:space="preserve">pomiče” jednako u svim djelatnostima: za </w:t>
      </w:r>
      <w:r w:rsidR="007E7FDB" w:rsidRPr="009D6480">
        <w:t>neke</w:t>
      </w:r>
      <w:r w:rsidR="00835681" w:rsidRPr="009D6480">
        <w:t xml:space="preserve"> sektor</w:t>
      </w:r>
      <w:r w:rsidR="007E7FDB" w:rsidRPr="009D6480">
        <w:t>e</w:t>
      </w:r>
      <w:r w:rsidR="00835681" w:rsidRPr="009D6480">
        <w:t xml:space="preserve"> </w:t>
      </w:r>
      <w:r w:rsidR="00D326F9">
        <w:t xml:space="preserve">vidljiva su </w:t>
      </w:r>
      <w:r w:rsidR="00835681" w:rsidRPr="009D6480">
        <w:t xml:space="preserve">izraženija žarišta specijalizacije (nekoliko županija s vrlo visokim relativnim vrijednostima), dok su drugi sektori ravnomjernije raspršeni i ne pokazuju snažnu koncentraciju u jednoj ili dvije županije. </w:t>
      </w:r>
      <w:r w:rsidR="00D326F9">
        <w:t xml:space="preserve">To sugerira </w:t>
      </w:r>
      <w:r w:rsidR="00835681" w:rsidRPr="009D6480">
        <w:t>da se ukupna iznadprosječna (ili ispodprosječna) važnost prerađivačke industrije u pojedinoj županiji tipično gradi</w:t>
      </w:r>
      <w:r w:rsidR="00C16D53" w:rsidRPr="009D6480">
        <w:t xml:space="preserve"> </w:t>
      </w:r>
      <w:r w:rsidR="00835681" w:rsidRPr="009D6480">
        <w:t>kombinacij</w:t>
      </w:r>
      <w:r w:rsidR="00AD7D94" w:rsidRPr="009D6480">
        <w:t>om</w:t>
      </w:r>
      <w:r w:rsidR="00835681" w:rsidRPr="009D6480">
        <w:t xml:space="preserve"> nekoliko dominantnih sektora, a ne </w:t>
      </w:r>
      <w:r w:rsidR="00B73DF9">
        <w:t xml:space="preserve">ujednačenim </w:t>
      </w:r>
      <w:r w:rsidR="00835681" w:rsidRPr="009D6480">
        <w:t>rast</w:t>
      </w:r>
      <w:r w:rsidR="00AD7D94" w:rsidRPr="009D6480">
        <w:t>om</w:t>
      </w:r>
      <w:r w:rsidR="00835681" w:rsidRPr="009D6480">
        <w:t xml:space="preserve"> svih djelatnosti.</w:t>
      </w:r>
    </w:p>
    <w:p w14:paraId="042E2DA9" w14:textId="77777777" w:rsidR="003976AC" w:rsidRPr="009D6480" w:rsidRDefault="003976AC">
      <w:pPr>
        <w:rPr>
          <w:iCs/>
          <w:color w:val="000000" w:themeColor="text1"/>
          <w:szCs w:val="18"/>
        </w:rPr>
      </w:pPr>
      <w:r w:rsidRPr="009D6480">
        <w:br w:type="page"/>
      </w:r>
    </w:p>
    <w:p w14:paraId="4134FC6C" w14:textId="191784E4" w:rsidR="00340B85" w:rsidRPr="009D6480" w:rsidRDefault="00C22A14" w:rsidP="00631B85">
      <w:pPr>
        <w:pStyle w:val="Caption"/>
        <w:spacing w:after="120"/>
        <w:jc w:val="both"/>
      </w:pPr>
      <w:bookmarkStart w:id="386" w:name="_Toc238480555"/>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46</w:t>
      </w:r>
      <w:r w:rsidR="00E178F7">
        <w:fldChar w:fldCharType="end"/>
      </w:r>
      <w:r w:rsidR="00AD7D94" w:rsidRPr="009D6480">
        <w:t>.</w:t>
      </w:r>
      <w:r w:rsidR="00784276" w:rsidRPr="009D6480">
        <w:t xml:space="preserve"> Relativna važnost sektora prerađivačke industrije</w:t>
      </w:r>
      <w:r w:rsidR="00800E01" w:rsidRPr="009D6480">
        <w:t>, mjerena BDV-om, po županijama u odnosu na prosjek cijele RH, 2024.</w:t>
      </w:r>
      <w:bookmarkEnd w:id="386"/>
    </w:p>
    <w:p w14:paraId="6E62332D" w14:textId="417D6807" w:rsidR="00784276" w:rsidRPr="009D6480" w:rsidRDefault="00784276" w:rsidP="00631B85">
      <w:pPr>
        <w:spacing w:after="0" w:line="276" w:lineRule="auto"/>
      </w:pPr>
      <w:r w:rsidRPr="009D6480">
        <w:rPr>
          <w:noProof/>
          <w:lang w:eastAsia="hr-HR"/>
        </w:rPr>
        <w:drawing>
          <wp:inline distT="0" distB="0" distL="0" distR="0" wp14:anchorId="15A51698" wp14:editId="7726729E">
            <wp:extent cx="5685183" cy="6535613"/>
            <wp:effectExtent l="0" t="0" r="0" b="0"/>
            <wp:docPr id="1495228767" name="Picture 5"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28767" name="Picture 5" descr="A screenshot of a map&#10;&#10;AI-generated content may be incorrect."/>
                    <pic:cNvPicPr/>
                  </pic:nvPicPr>
                  <pic:blipFill rotWithShape="1">
                    <a:blip r:embed="rId93" cstate="print">
                      <a:extLst>
                        <a:ext uri="{28A0092B-C50C-407E-A947-70E740481C1C}">
                          <a14:useLocalDpi xmlns:a14="http://schemas.microsoft.com/office/drawing/2010/main" val="0"/>
                        </a:ext>
                      </a:extLst>
                    </a:blip>
                    <a:srcRect l="1" t="4972" r="806"/>
                    <a:stretch>
                      <a:fillRect/>
                    </a:stretch>
                  </pic:blipFill>
                  <pic:spPr bwMode="auto">
                    <a:xfrm>
                      <a:off x="0" y="0"/>
                      <a:ext cx="5685327" cy="6535778"/>
                    </a:xfrm>
                    <a:prstGeom prst="rect">
                      <a:avLst/>
                    </a:prstGeom>
                    <a:ln>
                      <a:noFill/>
                    </a:ln>
                    <a:extLst>
                      <a:ext uri="{53640926-AAD7-44D8-BBD7-CCE9431645EC}">
                        <a14:shadowObscured xmlns:a14="http://schemas.microsoft.com/office/drawing/2010/main"/>
                      </a:ext>
                    </a:extLst>
                  </pic:spPr>
                </pic:pic>
              </a:graphicData>
            </a:graphic>
          </wp:inline>
        </w:drawing>
      </w:r>
    </w:p>
    <w:p w14:paraId="532EE058" w14:textId="77777777" w:rsidR="00A0072E" w:rsidRPr="009D6480" w:rsidRDefault="00A0072E" w:rsidP="00A0072E">
      <w:r w:rsidRPr="009D6480">
        <w:t>Izvor: EIZ, 2026. (prema podacima FINA-e).</w:t>
      </w:r>
    </w:p>
    <w:p w14:paraId="20657CB3" w14:textId="614991F4" w:rsidR="008C69F7" w:rsidRPr="009D6480" w:rsidRDefault="00FE1EBF" w:rsidP="00F843C6">
      <w:pPr>
        <w:jc w:val="both"/>
      </w:pPr>
      <w:r w:rsidRPr="009D6480">
        <w:t xml:space="preserve">Na </w:t>
      </w:r>
      <w:r w:rsidR="00160FFA" w:rsidRPr="009D6480">
        <w:t xml:space="preserve">slici u nastavku je </w:t>
      </w:r>
      <w:r w:rsidRPr="009D6480">
        <w:t>kart</w:t>
      </w:r>
      <w:r w:rsidR="00160FFA" w:rsidRPr="009D6480">
        <w:t>a</w:t>
      </w:r>
      <w:r w:rsidRPr="009D6480">
        <w:t xml:space="preserve"> </w:t>
      </w:r>
      <w:r w:rsidR="00A44F6B" w:rsidRPr="009D6480">
        <w:t xml:space="preserve">s prikazom </w:t>
      </w:r>
      <w:r w:rsidR="00CF2E31" w:rsidRPr="009D6480">
        <w:t>ukupn</w:t>
      </w:r>
      <w:r w:rsidR="00A44F6B" w:rsidRPr="009D6480">
        <w:t>e</w:t>
      </w:r>
      <w:r w:rsidR="00CF2E31" w:rsidRPr="009D6480">
        <w:t xml:space="preserve"> prerađivačk</w:t>
      </w:r>
      <w:r w:rsidR="00A44F6B" w:rsidRPr="009D6480">
        <w:t>e</w:t>
      </w:r>
      <w:r w:rsidR="00CF2E31" w:rsidRPr="009D6480">
        <w:t xml:space="preserve"> industrij</w:t>
      </w:r>
      <w:r w:rsidR="00A44F6B" w:rsidRPr="009D6480">
        <w:t>e</w:t>
      </w:r>
      <w:r w:rsidR="00160FFA" w:rsidRPr="009D6480">
        <w:t xml:space="preserve"> na kojoj je</w:t>
      </w:r>
      <w:r w:rsidR="00A44F6B" w:rsidRPr="009D6480">
        <w:t xml:space="preserve"> jasno uočljiva</w:t>
      </w:r>
      <w:r w:rsidR="008C69F7" w:rsidRPr="009D6480">
        <w:t xml:space="preserve"> izrazito neujednačen</w:t>
      </w:r>
      <w:r w:rsidR="00A44F6B" w:rsidRPr="009D6480">
        <w:t>a</w:t>
      </w:r>
      <w:r w:rsidR="008C69F7" w:rsidRPr="009D6480">
        <w:t xml:space="preserve"> prostorn</w:t>
      </w:r>
      <w:r w:rsidR="00A44F6B" w:rsidRPr="009D6480">
        <w:t>a</w:t>
      </w:r>
      <w:r w:rsidR="008C69F7" w:rsidRPr="009D6480">
        <w:t xml:space="preserve"> raspodjel</w:t>
      </w:r>
      <w:r w:rsidR="00A44F6B" w:rsidRPr="009D6480">
        <w:t>a</w:t>
      </w:r>
      <w:r w:rsidR="008C69F7" w:rsidRPr="009D6480">
        <w:t xml:space="preserve"> udjela prerađivačke industrije u ukupnom BDV-u na razini </w:t>
      </w:r>
      <w:r w:rsidR="009D1FFC" w:rsidRPr="009D6480">
        <w:t>jedinica lokalne samouprave</w:t>
      </w:r>
      <w:r w:rsidR="008C69F7" w:rsidRPr="009D6480">
        <w:t xml:space="preserve"> u 2024., pri čemu se </w:t>
      </w:r>
      <w:r w:rsidR="009D1FFC" w:rsidRPr="009D6480">
        <w:t>jedinice lokalne samouprave</w:t>
      </w:r>
      <w:r w:rsidR="008C69F7" w:rsidRPr="009D6480">
        <w:t xml:space="preserve"> s relativno visokim udjelom </w:t>
      </w:r>
      <w:r w:rsidR="00AD7D94" w:rsidRPr="009D6480">
        <w:t>pojavljuju</w:t>
      </w:r>
      <w:r w:rsidR="008C69F7" w:rsidRPr="009D6480">
        <w:t xml:space="preserve"> u klasterima, dok je u velikom broju </w:t>
      </w:r>
      <w:r w:rsidR="009D1FFC" w:rsidRPr="009D6480">
        <w:t>jedinica lokalne samouprave</w:t>
      </w:r>
      <w:r w:rsidR="008C69F7" w:rsidRPr="009D6480">
        <w:t xml:space="preserve"> udio nizak. Usporedivo s rezultatima na županijskoj razini, obrazac je u prosjeku „kontinentalno-industrijski” </w:t>
      </w:r>
      <w:r w:rsidR="00AD7D94" w:rsidRPr="009D6480">
        <w:t>prema</w:t>
      </w:r>
      <w:r w:rsidR="008C69F7" w:rsidRPr="009D6480">
        <w:t xml:space="preserve"> „obalno-uslužn</w:t>
      </w:r>
      <w:r w:rsidR="00AD7D94" w:rsidRPr="009D6480">
        <w:t>om</w:t>
      </w:r>
      <w:r w:rsidR="008C69F7" w:rsidRPr="009D6480">
        <w:t>” (uz iznimke), što upućuje na snažnu lokalnu specijalizaciju i različite lokalne proizvodne strukture.</w:t>
      </w:r>
    </w:p>
    <w:p w14:paraId="08344FAB" w14:textId="74A4B95A" w:rsidR="000D7010" w:rsidRPr="009D6480" w:rsidRDefault="007078B1" w:rsidP="007078B1">
      <w:pPr>
        <w:pStyle w:val="Caption"/>
        <w:jc w:val="both"/>
      </w:pPr>
      <w:bookmarkStart w:id="387" w:name="_Toc238480556"/>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47</w:t>
      </w:r>
      <w:r w:rsidR="00E178F7">
        <w:fldChar w:fldCharType="end"/>
      </w:r>
      <w:r w:rsidR="00AD7D94" w:rsidRPr="009D6480">
        <w:t>.</w:t>
      </w:r>
      <w:r w:rsidR="000D7010" w:rsidRPr="009D6480">
        <w:t xml:space="preserve"> Udio prerađivačke industrije u BDV-u </w:t>
      </w:r>
      <w:r w:rsidR="00AD7D94" w:rsidRPr="009D6480">
        <w:t xml:space="preserve">u </w:t>
      </w:r>
      <w:r w:rsidR="008D33EE" w:rsidRPr="009D6480">
        <w:t>ukupnom gospodarstvu</w:t>
      </w:r>
      <w:r w:rsidR="000D7010" w:rsidRPr="009D6480">
        <w:t xml:space="preserve"> po </w:t>
      </w:r>
      <w:r w:rsidR="00EC2B54" w:rsidRPr="009D6480">
        <w:t>JLS</w:t>
      </w:r>
      <w:r w:rsidR="007E7FDB" w:rsidRPr="009D6480">
        <w:t>-u</w:t>
      </w:r>
      <w:r w:rsidR="000D7010" w:rsidRPr="009D6480">
        <w:t>, 2024.</w:t>
      </w:r>
      <w:bookmarkEnd w:id="387"/>
    </w:p>
    <w:p w14:paraId="0A53F427" w14:textId="48033F00" w:rsidR="000D7010" w:rsidRPr="009D6480" w:rsidRDefault="00F46443" w:rsidP="00E418A6">
      <w:r w:rsidRPr="009D6480">
        <w:rPr>
          <w:noProof/>
          <w:lang w:eastAsia="hr-HR"/>
        </w:rPr>
        <w:drawing>
          <wp:inline distT="0" distB="0" distL="0" distR="0" wp14:anchorId="01A2C90A" wp14:editId="0FE7BB25">
            <wp:extent cx="4937760" cy="4813300"/>
            <wp:effectExtent l="0" t="0" r="0" b="6350"/>
            <wp:docPr id="1777650481" name="Picture 4" descr="A map of croatia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50481" name="Picture 4" descr="A map of croatia with blue squares&#10;&#10;AI-generated content may be incorrect."/>
                    <pic:cNvPicPr/>
                  </pic:nvPicPr>
                  <pic:blipFill rotWithShape="1">
                    <a:blip r:embed="rId94" cstate="print">
                      <a:extLst>
                        <a:ext uri="{28A0092B-C50C-407E-A947-70E740481C1C}">
                          <a14:useLocalDpi xmlns:a14="http://schemas.microsoft.com/office/drawing/2010/main" val="0"/>
                        </a:ext>
                      </a:extLst>
                    </a:blip>
                    <a:srcRect l="3061" t="5824" r="3020" b="2623"/>
                    <a:stretch>
                      <a:fillRect/>
                    </a:stretch>
                  </pic:blipFill>
                  <pic:spPr bwMode="auto">
                    <a:xfrm>
                      <a:off x="0" y="0"/>
                      <a:ext cx="4939802" cy="4815291"/>
                    </a:xfrm>
                    <a:prstGeom prst="rect">
                      <a:avLst/>
                    </a:prstGeom>
                    <a:ln>
                      <a:noFill/>
                    </a:ln>
                    <a:extLst>
                      <a:ext uri="{53640926-AAD7-44D8-BBD7-CCE9431645EC}">
                        <a14:shadowObscured xmlns:a14="http://schemas.microsoft.com/office/drawing/2010/main"/>
                      </a:ext>
                    </a:extLst>
                  </pic:spPr>
                </pic:pic>
              </a:graphicData>
            </a:graphic>
          </wp:inline>
        </w:drawing>
      </w:r>
    </w:p>
    <w:p w14:paraId="6F3B1747" w14:textId="77777777" w:rsidR="00A0072E" w:rsidRPr="009D6480" w:rsidRDefault="00A0072E" w:rsidP="00A0072E">
      <w:r w:rsidRPr="009D6480">
        <w:t>Izvor: EIZ, 2026. (prema podacima FINA-e).</w:t>
      </w:r>
    </w:p>
    <w:p w14:paraId="0FB3821C" w14:textId="0CE9FD64" w:rsidR="00F74375" w:rsidRPr="009D6480" w:rsidRDefault="00F74375" w:rsidP="00F843C6">
      <w:pPr>
        <w:jc w:val="both"/>
      </w:pPr>
      <w:r w:rsidRPr="009D6480">
        <w:t>Na drugoj</w:t>
      </w:r>
      <w:r w:rsidR="00C00D28" w:rsidRPr="009D6480">
        <w:t xml:space="preserve"> kart</w:t>
      </w:r>
      <w:r w:rsidRPr="009D6480">
        <w:t>i</w:t>
      </w:r>
      <w:r w:rsidR="00C00D28" w:rsidRPr="009D6480">
        <w:t xml:space="preserve"> </w:t>
      </w:r>
      <w:r w:rsidRPr="009D6480">
        <w:t>(po NKD2 sektorima)</w:t>
      </w:r>
      <w:r w:rsidR="00B0004E" w:rsidRPr="009D6480">
        <w:t xml:space="preserve"> </w:t>
      </w:r>
      <w:r w:rsidRPr="009D6480">
        <w:t>ta se heterogenost dodatno razlaže: za većinu pojedinačnih C10</w:t>
      </w:r>
      <w:r w:rsidR="00854833" w:rsidRPr="009D6480">
        <w:t xml:space="preserve"> </w:t>
      </w:r>
      <w:r w:rsidR="00AD7D94" w:rsidRPr="009D6480">
        <w:rPr>
          <w:rFonts w:cs="Calibri"/>
        </w:rPr>
        <w:t>‒</w:t>
      </w:r>
      <w:r w:rsidR="00854833" w:rsidRPr="009D6480">
        <w:t xml:space="preserve"> </w:t>
      </w:r>
      <w:r w:rsidRPr="009D6480">
        <w:t xml:space="preserve">C33 sektora </w:t>
      </w:r>
      <w:r w:rsidR="00B11BE6">
        <w:t>vidljivo</w:t>
      </w:r>
      <w:r w:rsidR="00046EBC">
        <w:t xml:space="preserve"> je </w:t>
      </w:r>
      <w:r w:rsidRPr="009D6480">
        <w:t>da su visoki udjeli u</w:t>
      </w:r>
      <w:r w:rsidR="002E77EA" w:rsidRPr="009D6480">
        <w:t xml:space="preserve"> ukupnom </w:t>
      </w:r>
      <w:r w:rsidRPr="009D6480">
        <w:t xml:space="preserve">BDV-u </w:t>
      </w:r>
      <w:r w:rsidR="002E77EA" w:rsidRPr="009D6480">
        <w:t xml:space="preserve">iskazani na razini </w:t>
      </w:r>
      <w:r w:rsidR="00FA558B" w:rsidRPr="009D6480">
        <w:t>jedinica lokalne samouprave</w:t>
      </w:r>
      <w:r w:rsidRPr="009D6480">
        <w:t xml:space="preserve"> koncentrirani u relativno malom broju </w:t>
      </w:r>
      <w:r w:rsidR="00FA558B" w:rsidRPr="009D6480">
        <w:t>jedinica lokalne samouprave</w:t>
      </w:r>
      <w:r w:rsidRPr="009D6480">
        <w:t>, dok je u većini prisutnost pojedinog sektora mala ili zanemariva.</w:t>
      </w:r>
      <w:r w:rsidR="00A2010D" w:rsidRPr="009D6480">
        <w:t xml:space="preserve"> Sektori prerađivačke industrije imaju različite prostorne obrasce </w:t>
      </w:r>
      <w:r w:rsidR="00AD7D94" w:rsidRPr="009D6480">
        <w:rPr>
          <w:rFonts w:cs="Calibri"/>
        </w:rPr>
        <w:t>‒</w:t>
      </w:r>
      <w:r w:rsidR="00A2010D" w:rsidRPr="009D6480">
        <w:t xml:space="preserve"> neki su rašireniji, dok s</w:t>
      </w:r>
      <w:r w:rsidR="00AD7D94" w:rsidRPr="009D6480">
        <w:t>u</w:t>
      </w:r>
      <w:r w:rsidR="00A2010D" w:rsidRPr="009D6480">
        <w:t xml:space="preserve"> drugi</w:t>
      </w:r>
      <w:r w:rsidR="00424263" w:rsidRPr="009D6480">
        <w:t xml:space="preserve"> izrazito lokalizirani</w:t>
      </w:r>
      <w:r w:rsidR="00A2010D" w:rsidRPr="009D6480">
        <w:t xml:space="preserve">. To pokazuje da industrija nije ravnomjerno raspoređena, </w:t>
      </w:r>
      <w:r w:rsidR="00AD7D94" w:rsidRPr="009D6480">
        <w:t>nego</w:t>
      </w:r>
      <w:r w:rsidR="00A2010D" w:rsidRPr="009D6480">
        <w:t xml:space="preserve"> se oslanja na nekoliko lokalnih proizvodnih </w:t>
      </w:r>
      <w:r w:rsidR="001A6D64" w:rsidRPr="009D6480">
        <w:t>jezgri</w:t>
      </w:r>
      <w:r w:rsidR="00A2010D" w:rsidRPr="009D6480">
        <w:t>, pri čemu se sastav tih središta razlikuje od sektora do sektora.</w:t>
      </w:r>
      <w:r w:rsidRPr="009D6480">
        <w:t xml:space="preserve"> </w:t>
      </w:r>
    </w:p>
    <w:p w14:paraId="0A263B70" w14:textId="77777777" w:rsidR="000C6000" w:rsidRPr="009D6480" w:rsidRDefault="000C6000">
      <w:pPr>
        <w:rPr>
          <w:iCs/>
          <w:color w:val="000000" w:themeColor="text1"/>
          <w:szCs w:val="18"/>
        </w:rPr>
      </w:pPr>
      <w:r w:rsidRPr="009D6480">
        <w:br w:type="page"/>
      </w:r>
    </w:p>
    <w:p w14:paraId="09B49E7A" w14:textId="49C8A19C" w:rsidR="00583289" w:rsidRPr="009D6480" w:rsidRDefault="007078B1" w:rsidP="005507F9">
      <w:pPr>
        <w:pStyle w:val="Caption"/>
        <w:jc w:val="both"/>
      </w:pPr>
      <w:bookmarkStart w:id="388" w:name="_Toc238480557"/>
      <w:r w:rsidRPr="009D6480">
        <w:lastRenderedPageBreak/>
        <w:t xml:space="preserve">Slika </w:t>
      </w:r>
      <w:r w:rsidR="00E178F7">
        <w:fldChar w:fldCharType="begin"/>
      </w:r>
      <w:r w:rsidR="00E178F7">
        <w:instrText xml:space="preserve"> SEQ Slika \* ARABIC </w:instrText>
      </w:r>
      <w:r w:rsidR="00E178F7">
        <w:fldChar w:fldCharType="separate"/>
      </w:r>
      <w:r w:rsidR="000B5ACB">
        <w:rPr>
          <w:noProof/>
        </w:rPr>
        <w:t>48</w:t>
      </w:r>
      <w:r w:rsidR="00E178F7">
        <w:fldChar w:fldCharType="end"/>
      </w:r>
      <w:r w:rsidR="00AD7D94" w:rsidRPr="009D6480">
        <w:t>.</w:t>
      </w:r>
      <w:r w:rsidR="00583289" w:rsidRPr="009D6480">
        <w:t xml:space="preserve"> Udio sektora prerađivačke industrije u </w:t>
      </w:r>
      <w:r w:rsidR="00CD0083" w:rsidRPr="009D6480">
        <w:t xml:space="preserve">BDV-u </w:t>
      </w:r>
      <w:r w:rsidR="000C6000" w:rsidRPr="009D6480">
        <w:t>jedinice lokalne samouprave</w:t>
      </w:r>
      <w:r w:rsidR="005507F9" w:rsidRPr="009D6480">
        <w:t>,</w:t>
      </w:r>
      <w:r w:rsidR="00CD0083" w:rsidRPr="009D6480">
        <w:t xml:space="preserve"> 2024.</w:t>
      </w:r>
      <w:bookmarkEnd w:id="388"/>
    </w:p>
    <w:p w14:paraId="3506F555" w14:textId="37EFD864" w:rsidR="00CD0083" w:rsidRPr="009D6480" w:rsidRDefault="002B5E11" w:rsidP="00E418A6">
      <w:r w:rsidRPr="009D6480">
        <w:rPr>
          <w:noProof/>
          <w:lang w:eastAsia="hr-HR"/>
        </w:rPr>
        <w:drawing>
          <wp:inline distT="0" distB="0" distL="0" distR="0" wp14:anchorId="1806EE0E" wp14:editId="16C0A27E">
            <wp:extent cx="5740842" cy="6615292"/>
            <wp:effectExtent l="0" t="0" r="0" b="0"/>
            <wp:docPr id="1952583490"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83490" name="Picture 5" descr="A screenshot of a graph&#10;&#10;AI-generated content may be incorrect."/>
                    <pic:cNvPicPr/>
                  </pic:nvPicPr>
                  <pic:blipFill rotWithShape="1">
                    <a:blip r:embed="rId95" cstate="print">
                      <a:extLst>
                        <a:ext uri="{28A0092B-C50C-407E-A947-70E740481C1C}">
                          <a14:useLocalDpi xmlns:a14="http://schemas.microsoft.com/office/drawing/2010/main" val="0"/>
                        </a:ext>
                      </a:extLst>
                    </a:blip>
                    <a:srcRect t="3815" r="-172"/>
                    <a:stretch>
                      <a:fillRect/>
                    </a:stretch>
                  </pic:blipFill>
                  <pic:spPr bwMode="auto">
                    <a:xfrm>
                      <a:off x="0" y="0"/>
                      <a:ext cx="5741370" cy="6615900"/>
                    </a:xfrm>
                    <a:prstGeom prst="rect">
                      <a:avLst/>
                    </a:prstGeom>
                    <a:ln>
                      <a:noFill/>
                    </a:ln>
                    <a:extLst>
                      <a:ext uri="{53640926-AAD7-44D8-BBD7-CCE9431645EC}">
                        <a14:shadowObscured xmlns:a14="http://schemas.microsoft.com/office/drawing/2010/main"/>
                      </a:ext>
                    </a:extLst>
                  </pic:spPr>
                </pic:pic>
              </a:graphicData>
            </a:graphic>
          </wp:inline>
        </w:drawing>
      </w:r>
    </w:p>
    <w:p w14:paraId="5A45C416" w14:textId="3D86CC6A" w:rsidR="007C1F63" w:rsidRPr="009D6480" w:rsidRDefault="00477124" w:rsidP="00B131CC">
      <w:r w:rsidRPr="009D6480">
        <w:t>Izvor: EIZ, 2026. (prema podacima FINA-e).</w:t>
      </w:r>
    </w:p>
    <w:p w14:paraId="1A34A8C2" w14:textId="526792D0" w:rsidR="001D7CEA" w:rsidRPr="009D6480" w:rsidRDefault="002909A6" w:rsidP="00C115DF">
      <w:pPr>
        <w:pStyle w:val="Heading2"/>
        <w:numPr>
          <w:ilvl w:val="1"/>
          <w:numId w:val="1"/>
        </w:numPr>
      </w:pPr>
      <w:bookmarkStart w:id="389" w:name="_Toc235028303"/>
      <w:bookmarkStart w:id="390" w:name="_Toc235089501"/>
      <w:bookmarkStart w:id="391" w:name="_Toc235090215"/>
      <w:bookmarkStart w:id="392" w:name="_Toc235090285"/>
      <w:bookmarkStart w:id="393" w:name="_Toc235090317"/>
      <w:bookmarkStart w:id="394" w:name="_Toc235090369"/>
      <w:bookmarkStart w:id="395" w:name="_Toc230613464"/>
      <w:bookmarkStart w:id="396" w:name="_Toc230689765"/>
      <w:bookmarkStart w:id="397" w:name="_Toc223103683"/>
      <w:bookmarkStart w:id="398" w:name="_Toc223104120"/>
      <w:bookmarkStart w:id="399" w:name="_Toc223105465"/>
      <w:bookmarkStart w:id="400" w:name="_Toc223444035"/>
      <w:bookmarkStart w:id="401" w:name="_Toc223444359"/>
      <w:bookmarkStart w:id="402" w:name="_Toc224561108"/>
      <w:bookmarkStart w:id="403" w:name="_Toc224650934"/>
      <w:bookmarkStart w:id="404" w:name="_Toc224899291"/>
      <w:bookmarkStart w:id="405" w:name="_Toc225152120"/>
      <w:bookmarkStart w:id="406" w:name="_Toc225152163"/>
      <w:bookmarkStart w:id="407" w:name="_Toc225152206"/>
      <w:bookmarkStart w:id="408" w:name="_Toc225152315"/>
      <w:bookmarkStart w:id="409" w:name="_Toc225251859"/>
      <w:bookmarkStart w:id="410" w:name="_Toc225327000"/>
      <w:bookmarkStart w:id="411" w:name="_Toc225335280"/>
      <w:bookmarkStart w:id="412" w:name="_Toc225414202"/>
      <w:bookmarkStart w:id="413" w:name="_Toc225839101"/>
      <w:bookmarkStart w:id="414" w:name="_Toc227667650"/>
      <w:bookmarkStart w:id="415" w:name="_Toc228371757"/>
      <w:bookmarkStart w:id="416" w:name="_Toc228459370"/>
      <w:bookmarkStart w:id="417" w:name="_Toc228872289"/>
      <w:bookmarkStart w:id="418" w:name="_Toc228879055"/>
      <w:bookmarkStart w:id="419" w:name="_Toc228882154"/>
      <w:bookmarkStart w:id="420" w:name="_Toc228883035"/>
      <w:bookmarkStart w:id="421" w:name="_Toc228883589"/>
      <w:bookmarkStart w:id="422" w:name="_Toc229988155"/>
      <w:bookmarkStart w:id="423" w:name="_Toc230349311"/>
      <w:bookmarkStart w:id="424" w:name="_Toc230589396"/>
      <w:bookmarkStart w:id="425" w:name="_Toc230613465"/>
      <w:bookmarkStart w:id="426" w:name="_Toc230689766"/>
      <w:bookmarkStart w:id="427" w:name="_Toc223103684"/>
      <w:bookmarkStart w:id="428" w:name="_Toc223104121"/>
      <w:bookmarkStart w:id="429" w:name="_Toc223105466"/>
      <w:bookmarkStart w:id="430" w:name="_Toc223444036"/>
      <w:bookmarkStart w:id="431" w:name="_Toc223444360"/>
      <w:bookmarkStart w:id="432" w:name="_Toc224561109"/>
      <w:bookmarkStart w:id="433" w:name="_Toc224650935"/>
      <w:bookmarkStart w:id="434" w:name="_Toc224899292"/>
      <w:bookmarkStart w:id="435" w:name="_Toc225152121"/>
      <w:bookmarkStart w:id="436" w:name="_Toc225152164"/>
      <w:bookmarkStart w:id="437" w:name="_Toc225152207"/>
      <w:bookmarkStart w:id="438" w:name="_Toc225152316"/>
      <w:bookmarkStart w:id="439" w:name="_Toc225251860"/>
      <w:bookmarkStart w:id="440" w:name="_Toc225327001"/>
      <w:bookmarkStart w:id="441" w:name="_Toc225335281"/>
      <w:bookmarkStart w:id="442" w:name="_Toc225414203"/>
      <w:bookmarkStart w:id="443" w:name="_Toc225839102"/>
      <w:bookmarkStart w:id="444" w:name="_Toc227667651"/>
      <w:bookmarkStart w:id="445" w:name="_Toc228371758"/>
      <w:bookmarkStart w:id="446" w:name="_Toc228459371"/>
      <w:bookmarkStart w:id="447" w:name="_Toc228872290"/>
      <w:bookmarkStart w:id="448" w:name="_Toc228879056"/>
      <w:bookmarkStart w:id="449" w:name="_Toc228882155"/>
      <w:bookmarkStart w:id="450" w:name="_Toc228883036"/>
      <w:bookmarkStart w:id="451" w:name="_Toc228883590"/>
      <w:bookmarkStart w:id="452" w:name="_Toc229988156"/>
      <w:bookmarkStart w:id="453" w:name="_Toc230349312"/>
      <w:bookmarkStart w:id="454" w:name="_Toc230589397"/>
      <w:bookmarkStart w:id="455" w:name="_Toc230613466"/>
      <w:bookmarkStart w:id="456" w:name="_Toc230689767"/>
      <w:bookmarkStart w:id="457" w:name="_Toc223103685"/>
      <w:bookmarkStart w:id="458" w:name="_Toc223104122"/>
      <w:bookmarkStart w:id="459" w:name="_Toc223105467"/>
      <w:bookmarkStart w:id="460" w:name="_Toc223444037"/>
      <w:bookmarkStart w:id="461" w:name="_Toc223444361"/>
      <w:bookmarkStart w:id="462" w:name="_Toc224561110"/>
      <w:bookmarkStart w:id="463" w:name="_Toc224650936"/>
      <w:bookmarkStart w:id="464" w:name="_Toc224899293"/>
      <w:bookmarkStart w:id="465" w:name="_Toc225152122"/>
      <w:bookmarkStart w:id="466" w:name="_Toc225152165"/>
      <w:bookmarkStart w:id="467" w:name="_Toc225152208"/>
      <w:bookmarkStart w:id="468" w:name="_Toc225152317"/>
      <w:bookmarkStart w:id="469" w:name="_Toc225251861"/>
      <w:bookmarkStart w:id="470" w:name="_Toc225327002"/>
      <w:bookmarkStart w:id="471" w:name="_Toc225335282"/>
      <w:bookmarkStart w:id="472" w:name="_Toc225414204"/>
      <w:bookmarkStart w:id="473" w:name="_Toc225839103"/>
      <w:bookmarkStart w:id="474" w:name="_Toc227667652"/>
      <w:bookmarkStart w:id="475" w:name="_Toc228371759"/>
      <w:bookmarkStart w:id="476" w:name="_Toc228459372"/>
      <w:bookmarkStart w:id="477" w:name="_Toc228872291"/>
      <w:bookmarkStart w:id="478" w:name="_Toc228879057"/>
      <w:bookmarkStart w:id="479" w:name="_Toc228882156"/>
      <w:bookmarkStart w:id="480" w:name="_Toc228883037"/>
      <w:bookmarkStart w:id="481" w:name="_Toc228883591"/>
      <w:bookmarkStart w:id="482" w:name="_Toc229988157"/>
      <w:bookmarkStart w:id="483" w:name="_Toc230349313"/>
      <w:bookmarkStart w:id="484" w:name="_Toc230589398"/>
      <w:bookmarkStart w:id="485" w:name="_Toc230613467"/>
      <w:bookmarkStart w:id="486" w:name="_Toc230689768"/>
      <w:bookmarkStart w:id="487" w:name="_Toc223103686"/>
      <w:bookmarkStart w:id="488" w:name="_Toc223104123"/>
      <w:bookmarkStart w:id="489" w:name="_Toc223105468"/>
      <w:bookmarkStart w:id="490" w:name="_Toc223444038"/>
      <w:bookmarkStart w:id="491" w:name="_Toc223444362"/>
      <w:bookmarkStart w:id="492" w:name="_Toc224561111"/>
      <w:bookmarkStart w:id="493" w:name="_Toc224650937"/>
      <w:bookmarkStart w:id="494" w:name="_Toc224899294"/>
      <w:bookmarkStart w:id="495" w:name="_Toc225152123"/>
      <w:bookmarkStart w:id="496" w:name="_Toc225152166"/>
      <w:bookmarkStart w:id="497" w:name="_Toc225152209"/>
      <w:bookmarkStart w:id="498" w:name="_Toc225152318"/>
      <w:bookmarkStart w:id="499" w:name="_Toc225251862"/>
      <w:bookmarkStart w:id="500" w:name="_Toc225327003"/>
      <w:bookmarkStart w:id="501" w:name="_Toc225335283"/>
      <w:bookmarkStart w:id="502" w:name="_Toc225414205"/>
      <w:bookmarkStart w:id="503" w:name="_Toc225839104"/>
      <w:bookmarkStart w:id="504" w:name="_Toc227667653"/>
      <w:bookmarkStart w:id="505" w:name="_Toc228371760"/>
      <w:bookmarkStart w:id="506" w:name="_Toc228459373"/>
      <w:bookmarkStart w:id="507" w:name="_Toc228872292"/>
      <w:bookmarkStart w:id="508" w:name="_Toc228879058"/>
      <w:bookmarkStart w:id="509" w:name="_Toc228882157"/>
      <w:bookmarkStart w:id="510" w:name="_Toc228883038"/>
      <w:bookmarkStart w:id="511" w:name="_Toc228883592"/>
      <w:bookmarkStart w:id="512" w:name="_Toc229988158"/>
      <w:bookmarkStart w:id="513" w:name="_Toc230349314"/>
      <w:bookmarkStart w:id="514" w:name="_Toc230589399"/>
      <w:bookmarkStart w:id="515" w:name="_Toc230613468"/>
      <w:bookmarkStart w:id="516" w:name="_Toc230689769"/>
      <w:bookmarkStart w:id="517" w:name="_Toc223103687"/>
      <w:bookmarkStart w:id="518" w:name="_Toc223104124"/>
      <w:bookmarkStart w:id="519" w:name="_Toc223105469"/>
      <w:bookmarkStart w:id="520" w:name="_Toc223444039"/>
      <w:bookmarkStart w:id="521" w:name="_Toc223444363"/>
      <w:bookmarkStart w:id="522" w:name="_Toc224561112"/>
      <w:bookmarkStart w:id="523" w:name="_Toc224650938"/>
      <w:bookmarkStart w:id="524" w:name="_Toc224899295"/>
      <w:bookmarkStart w:id="525" w:name="_Toc225152124"/>
      <w:bookmarkStart w:id="526" w:name="_Toc225152167"/>
      <w:bookmarkStart w:id="527" w:name="_Toc225152210"/>
      <w:bookmarkStart w:id="528" w:name="_Toc225152319"/>
      <w:bookmarkStart w:id="529" w:name="_Toc225251863"/>
      <w:bookmarkStart w:id="530" w:name="_Toc225327004"/>
      <w:bookmarkStart w:id="531" w:name="_Toc225335284"/>
      <w:bookmarkStart w:id="532" w:name="_Toc225414206"/>
      <w:bookmarkStart w:id="533" w:name="_Toc225839105"/>
      <w:bookmarkStart w:id="534" w:name="_Toc227667654"/>
      <w:bookmarkStart w:id="535" w:name="_Toc228371761"/>
      <w:bookmarkStart w:id="536" w:name="_Toc228459374"/>
      <w:bookmarkStart w:id="537" w:name="_Toc228872293"/>
      <w:bookmarkStart w:id="538" w:name="_Toc228879059"/>
      <w:bookmarkStart w:id="539" w:name="_Toc228882158"/>
      <w:bookmarkStart w:id="540" w:name="_Toc228883039"/>
      <w:bookmarkStart w:id="541" w:name="_Toc228883593"/>
      <w:bookmarkStart w:id="542" w:name="_Toc229988159"/>
      <w:bookmarkStart w:id="543" w:name="_Toc230349315"/>
      <w:bookmarkStart w:id="544" w:name="_Toc230589400"/>
      <w:bookmarkStart w:id="545" w:name="_Toc230613469"/>
      <w:bookmarkStart w:id="546" w:name="_Toc230689770"/>
      <w:bookmarkStart w:id="547" w:name="_Toc230689771"/>
      <w:bookmarkStart w:id="548" w:name="_Toc238042548"/>
      <w:bookmarkStart w:id="549" w:name="_Toc238480587"/>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sidRPr="009D6480">
        <w:t xml:space="preserve">Analiza ukupne </w:t>
      </w:r>
      <w:r w:rsidR="00103ED9" w:rsidRPr="009D6480">
        <w:t>faktorske</w:t>
      </w:r>
      <w:r w:rsidRPr="009D6480">
        <w:t xml:space="preserve"> produktivnosti prerađivačke industrije</w:t>
      </w:r>
      <w:bookmarkStart w:id="550" w:name="_Toc220995647"/>
      <w:bookmarkStart w:id="551" w:name="_Toc220995813"/>
      <w:bookmarkStart w:id="552" w:name="_Toc221808219"/>
      <w:bookmarkStart w:id="553" w:name="_Toc221808386"/>
      <w:bookmarkEnd w:id="547"/>
      <w:bookmarkEnd w:id="548"/>
      <w:bookmarkEnd w:id="549"/>
      <w:bookmarkEnd w:id="550"/>
      <w:bookmarkEnd w:id="551"/>
      <w:bookmarkEnd w:id="552"/>
      <w:bookmarkEnd w:id="553"/>
    </w:p>
    <w:p w14:paraId="6E2504D5" w14:textId="72CD04DC" w:rsidR="007944E2" w:rsidRPr="009D6480" w:rsidRDefault="006B7A2F" w:rsidP="00D13322">
      <w:pPr>
        <w:jc w:val="both"/>
      </w:pPr>
      <w:r>
        <w:t xml:space="preserve">Za bolji </w:t>
      </w:r>
      <w:r w:rsidR="005E7DF7" w:rsidRPr="009D6480">
        <w:t>uvid u</w:t>
      </w:r>
      <w:r w:rsidR="009915FA" w:rsidRPr="009D6480">
        <w:t xml:space="preserve"> učinkovitost </w:t>
      </w:r>
      <w:r w:rsidR="00D13322" w:rsidRPr="009D6480">
        <w:t xml:space="preserve">korištenja vlastitih resursa, analizirana </w:t>
      </w:r>
      <w:r w:rsidR="009F7599" w:rsidRPr="009D6480">
        <w:t>je i ukupna</w:t>
      </w:r>
      <w:r w:rsidR="00D13322" w:rsidRPr="009D6480">
        <w:t xml:space="preserve"> </w:t>
      </w:r>
      <w:r w:rsidR="009F7599" w:rsidRPr="009D6480">
        <w:t>faktorska produktivnost</w:t>
      </w:r>
      <w:r w:rsidR="00A31CD4" w:rsidRPr="009D6480">
        <w:t xml:space="preserve"> (UFP)</w:t>
      </w:r>
      <w:r w:rsidR="009F7599" w:rsidRPr="009D6480">
        <w:t xml:space="preserve"> </w:t>
      </w:r>
      <w:r w:rsidR="00A31CD4" w:rsidRPr="009D6480">
        <w:t>in</w:t>
      </w:r>
      <w:r w:rsidR="00E23767" w:rsidRPr="009D6480">
        <w:t>du</w:t>
      </w:r>
      <w:r w:rsidR="00A31CD4" w:rsidRPr="009D6480">
        <w:t>strijskih grana</w:t>
      </w:r>
      <w:r w:rsidR="005E7DF7" w:rsidRPr="009D6480">
        <w:t xml:space="preserve"> </w:t>
      </w:r>
      <w:r w:rsidR="000E287C">
        <w:t>(</w:t>
      </w:r>
      <w:r w:rsidR="000E287C" w:rsidRPr="000E287C">
        <w:t>engl.</w:t>
      </w:r>
      <w:r w:rsidR="009F7599" w:rsidRPr="00837F2D">
        <w:t xml:space="preserve"> </w:t>
      </w:r>
      <w:r w:rsidR="009F7599" w:rsidRPr="00837F2D">
        <w:rPr>
          <w:i/>
        </w:rPr>
        <w:t xml:space="preserve">Total </w:t>
      </w:r>
      <w:proofErr w:type="spellStart"/>
      <w:r w:rsidR="009F7599" w:rsidRPr="00837F2D">
        <w:rPr>
          <w:i/>
        </w:rPr>
        <w:t>Factor</w:t>
      </w:r>
      <w:proofErr w:type="spellEnd"/>
      <w:r w:rsidR="009F7599" w:rsidRPr="00837F2D">
        <w:rPr>
          <w:i/>
        </w:rPr>
        <w:t xml:space="preserve"> </w:t>
      </w:r>
      <w:proofErr w:type="spellStart"/>
      <w:r w:rsidR="009F7599" w:rsidRPr="00837F2D">
        <w:rPr>
          <w:i/>
        </w:rPr>
        <w:t>Productivity</w:t>
      </w:r>
      <w:proofErr w:type="spellEnd"/>
      <w:r w:rsidR="005E7DF7" w:rsidRPr="009D6480">
        <w:t>)</w:t>
      </w:r>
      <w:r w:rsidR="009F7599" w:rsidRPr="009D6480">
        <w:t xml:space="preserve">. UFP je mjera koja pokazuje koliko </w:t>
      </w:r>
      <w:r w:rsidR="00AD7D94" w:rsidRPr="009D6480">
        <w:t xml:space="preserve">se </w:t>
      </w:r>
      <w:r w:rsidR="009F7599" w:rsidRPr="009D6480">
        <w:t>učinkovito gospodarstvo (industrija ili poduzeće) koristi sv</w:t>
      </w:r>
      <w:r w:rsidR="00AD7D94" w:rsidRPr="009D6480">
        <w:t>im</w:t>
      </w:r>
      <w:r w:rsidR="009F7599" w:rsidRPr="009D6480">
        <w:t xml:space="preserve"> svoj</w:t>
      </w:r>
      <w:r w:rsidR="00AD7D94" w:rsidRPr="009D6480">
        <w:t>im</w:t>
      </w:r>
      <w:r w:rsidR="009F7599" w:rsidRPr="009D6480">
        <w:t xml:space="preserve"> resurs</w:t>
      </w:r>
      <w:r w:rsidR="00AD7D94" w:rsidRPr="009D6480">
        <w:t>ima</w:t>
      </w:r>
      <w:r w:rsidR="009F7599" w:rsidRPr="009D6480">
        <w:t xml:space="preserve"> </w:t>
      </w:r>
      <w:r w:rsidR="00AD7D94" w:rsidRPr="009D6480">
        <w:rPr>
          <w:rFonts w:cs="Calibri"/>
        </w:rPr>
        <w:t>‒</w:t>
      </w:r>
      <w:r w:rsidR="009F7599" w:rsidRPr="009D6480">
        <w:t xml:space="preserve"> rad</w:t>
      </w:r>
      <w:r w:rsidR="00AD7D94" w:rsidRPr="009D6480">
        <w:t>om</w:t>
      </w:r>
      <w:r w:rsidR="009F7599" w:rsidRPr="009D6480">
        <w:t>, kapital</w:t>
      </w:r>
      <w:r w:rsidR="00AD7D94" w:rsidRPr="009D6480">
        <w:t>om</w:t>
      </w:r>
      <w:r w:rsidR="009F7599" w:rsidRPr="009D6480">
        <w:t>, tehnologij</w:t>
      </w:r>
      <w:r w:rsidR="00AD7D94" w:rsidRPr="009D6480">
        <w:t>om</w:t>
      </w:r>
      <w:r w:rsidR="009F7599" w:rsidRPr="009D6480">
        <w:t xml:space="preserve"> </w:t>
      </w:r>
      <w:r w:rsidR="00AD7D94" w:rsidRPr="009D6480">
        <w:rPr>
          <w:rFonts w:cs="Calibri"/>
        </w:rPr>
        <w:t>‒</w:t>
      </w:r>
      <w:r w:rsidR="009F7599" w:rsidRPr="009D6480">
        <w:t xml:space="preserve"> za stvaranje proizvoda i usluga</w:t>
      </w:r>
      <w:r w:rsidR="007C2E42" w:rsidRPr="009D6480">
        <w:t xml:space="preserve"> te</w:t>
      </w:r>
      <w:r w:rsidR="009F7599" w:rsidRPr="009D6480">
        <w:t xml:space="preserve"> mjeri dio rasta proizvodnje koji se ne može objasniti povećanjem količine rada ili kapitala. </w:t>
      </w:r>
    </w:p>
    <w:p w14:paraId="585600E3" w14:textId="39F19D4F" w:rsidR="007944E2" w:rsidRPr="009D6480" w:rsidRDefault="007944E2" w:rsidP="007944E2">
      <w:pPr>
        <w:jc w:val="both"/>
      </w:pPr>
      <w:r w:rsidRPr="009D6480">
        <w:lastRenderedPageBreak/>
        <w:t xml:space="preserve">UFP pokazuje koliko je rast rezultat bolje organizacije, inovacija, tehnologije, znanja i učinkovitosti, a ne samo većeg broja strojeva ili </w:t>
      </w:r>
      <w:r w:rsidR="00106F87" w:rsidRPr="009D6480">
        <w:t>zaposlenih</w:t>
      </w:r>
      <w:r w:rsidRPr="009D6480">
        <w:rPr>
          <w:rStyle w:val="FootnoteReference"/>
        </w:rPr>
        <w:footnoteReference w:id="38"/>
      </w:r>
      <w:r w:rsidRPr="009D6480">
        <w:t xml:space="preserve">. </w:t>
      </w:r>
      <w:r w:rsidR="00AD7D94" w:rsidRPr="009D6480">
        <w:t>Jednako</w:t>
      </w:r>
      <w:r w:rsidRPr="009D6480">
        <w:t xml:space="preserve"> tako, UFP je mjera tehnološkog napretka i organizacijske učinkovitost</w:t>
      </w:r>
      <w:r w:rsidR="00AD7D94" w:rsidRPr="009D6480">
        <w:t>i</w:t>
      </w:r>
      <w:r w:rsidRPr="009D6480">
        <w:t xml:space="preserve"> (</w:t>
      </w:r>
      <w:r w:rsidR="00AD7D94" w:rsidRPr="009D6480">
        <w:t>osim</w:t>
      </w:r>
      <w:r w:rsidRPr="009D6480">
        <w:t xml:space="preserve"> utjecaj</w:t>
      </w:r>
      <w:r w:rsidR="00AD7D94" w:rsidRPr="009D6480">
        <w:t>a</w:t>
      </w:r>
      <w:r w:rsidRPr="009D6480">
        <w:t xml:space="preserve"> rada i kapitala). On može rasti </w:t>
      </w:r>
      <w:r w:rsidR="00AD7D94" w:rsidRPr="009D6480">
        <w:t>zbog</w:t>
      </w:r>
      <w:r w:rsidRPr="009D6480">
        <w:t xml:space="preserve"> npr. racionalizacije proizvodnje, uvođenja bolje tehnologije i digitalizacije, postizanja bolje organizacije procesa, uštedama u sirovinama, energiji i logistici, povećanju kvalitete proizvoda,</w:t>
      </w:r>
      <w:bookmarkStart w:id="554" w:name="_Toc220995761"/>
      <w:bookmarkStart w:id="555" w:name="_Toc220995927"/>
      <w:bookmarkStart w:id="556" w:name="_Toc221808333"/>
      <w:bookmarkEnd w:id="554"/>
      <w:bookmarkEnd w:id="555"/>
      <w:bookmarkEnd w:id="556"/>
      <w:r w:rsidRPr="009D6480">
        <w:t xml:space="preserve"> poboljšanju upravljanja nabavom i distribucijom i sl.</w:t>
      </w:r>
      <w:bookmarkStart w:id="557" w:name="_Toc220995762"/>
      <w:bookmarkStart w:id="558" w:name="_Toc220995928"/>
      <w:bookmarkStart w:id="559" w:name="_Toc221808334"/>
      <w:bookmarkEnd w:id="557"/>
      <w:bookmarkEnd w:id="558"/>
      <w:bookmarkEnd w:id="559"/>
    </w:p>
    <w:p w14:paraId="766CFA2D" w14:textId="26D87C40" w:rsidR="007944E2" w:rsidRPr="009D6480" w:rsidRDefault="007944E2" w:rsidP="007944E2">
      <w:pPr>
        <w:spacing w:line="276" w:lineRule="auto"/>
        <w:jc w:val="both"/>
      </w:pPr>
      <w:r w:rsidRPr="009D6480">
        <w:t>Ključni je pokazatelj dugoročnog gospodarskog rasta jer pokazuje koliko se rast temelji na inovacijama i učinkovitosti, a ne samo na povećanju resursa. Zemlje s visokom UFP</w:t>
      </w:r>
      <w:r w:rsidR="00AD7D94" w:rsidRPr="009D6480">
        <w:t>-om</w:t>
      </w:r>
      <w:r w:rsidRPr="009D6480">
        <w:t xml:space="preserve"> obično imaju brži rast BDP-a i konkurentnije gospodarstvo.</w:t>
      </w:r>
    </w:p>
    <w:p w14:paraId="4DC677E6" w14:textId="70F18D05" w:rsidR="007944E2" w:rsidRPr="009D6480" w:rsidRDefault="007944E2" w:rsidP="007944E2">
      <w:pPr>
        <w:spacing w:line="276" w:lineRule="auto"/>
        <w:jc w:val="both"/>
      </w:pPr>
      <w:r w:rsidRPr="009D6480">
        <w:t xml:space="preserve">Dodana vrijednost po zaposlenom mjeri prosječnu produktivnost rada, odnosno koliko nove vrijednosti jedan </w:t>
      </w:r>
      <w:r w:rsidR="00BA4A09" w:rsidRPr="009D6480">
        <w:t>zaposleni</w:t>
      </w:r>
      <w:r w:rsidRPr="009D6480">
        <w:t xml:space="preserve"> prosječno stvara u godini.</w:t>
      </w:r>
      <w:bookmarkStart w:id="560" w:name="_Toc220995745"/>
      <w:bookmarkStart w:id="561" w:name="_Toc220995911"/>
      <w:bookmarkStart w:id="562" w:name="_Toc221808317"/>
      <w:bookmarkStart w:id="563" w:name="_Toc221808484"/>
      <w:bookmarkEnd w:id="560"/>
      <w:bookmarkEnd w:id="561"/>
      <w:bookmarkEnd w:id="562"/>
      <w:bookmarkEnd w:id="563"/>
      <w:r w:rsidRPr="009D6480">
        <w:t xml:space="preserve"> Porast dodane vrijednosti po zaposlenom tijekom razdoblja u</w:t>
      </w:r>
      <w:r w:rsidR="00AD7D94" w:rsidRPr="009D6480">
        <w:t>pućuje</w:t>
      </w:r>
      <w:r w:rsidRPr="009D6480">
        <w:t xml:space="preserve"> na stvaranje više ekonomske vrijednosti što može biti posljedica povećanja </w:t>
      </w:r>
      <w:r w:rsidR="00AD7D94" w:rsidRPr="009D6480">
        <w:t>učinkovitosti</w:t>
      </w:r>
      <w:r w:rsidRPr="009D6480">
        <w:t xml:space="preserve"> rada, stupnja kapitalne opremljenosti </w:t>
      </w:r>
      <w:r w:rsidR="00AF33FE" w:rsidRPr="009D6480">
        <w:t>zaposlenog</w:t>
      </w:r>
      <w:r w:rsidRPr="009D6480">
        <w:t xml:space="preserve"> (strojevi, automatizacija, procesna oprema i sl.), optimizacije procesa i smanjivanja gubitaka, konsolidacije tijekom koje su manja poduzeća konsolidirana u veća i ostvaruju veću produktivnost i sl.</w:t>
      </w:r>
    </w:p>
    <w:p w14:paraId="51F28D97" w14:textId="71EFC510" w:rsidR="007944E2" w:rsidRPr="009D6480" w:rsidRDefault="007944E2" w:rsidP="007944E2">
      <w:pPr>
        <w:jc w:val="both"/>
      </w:pPr>
      <w:r w:rsidRPr="009D6480">
        <w:t>Korisno je isto</w:t>
      </w:r>
      <w:r w:rsidR="00AD7D94" w:rsidRPr="009D6480">
        <w:t>dobno</w:t>
      </w:r>
      <w:r w:rsidRPr="009D6480">
        <w:t xml:space="preserve"> sagledavati UFP (jedan od ključnih pogonskih motora rasta produktivnosti rada) i dodanu vrijednost po zaposlenom. Jednostavnim rječnikom, </w:t>
      </w:r>
      <w:r w:rsidR="00AD7D94" w:rsidRPr="009D6480">
        <w:t>ako</w:t>
      </w:r>
      <w:r w:rsidRPr="009D6480">
        <w:t xml:space="preserve"> UFP raste, radna produktivnost raste i bez dodatnog kapitala.</w:t>
      </w:r>
      <w:bookmarkStart w:id="564" w:name="_Toc220995765"/>
      <w:bookmarkStart w:id="565" w:name="_Toc220995931"/>
      <w:bookmarkStart w:id="566" w:name="_Toc221808337"/>
      <w:bookmarkStart w:id="567" w:name="_Toc221808491"/>
      <w:bookmarkStart w:id="568" w:name="_Toc221808629"/>
      <w:bookmarkStart w:id="569" w:name="_Toc221808670"/>
      <w:bookmarkEnd w:id="564"/>
      <w:bookmarkEnd w:id="565"/>
      <w:bookmarkEnd w:id="566"/>
      <w:bookmarkEnd w:id="567"/>
      <w:bookmarkEnd w:id="568"/>
      <w:bookmarkEnd w:id="569"/>
      <w:r w:rsidRPr="009D6480">
        <w:t xml:space="preserve"> Dodana vrijednost po zaposlenom može rasti više od UFP</w:t>
      </w:r>
      <w:r w:rsidR="00AD7D94" w:rsidRPr="009D6480">
        <w:t>-a</w:t>
      </w:r>
      <w:r w:rsidRPr="009D6480">
        <w:t xml:space="preserve"> (npr. </w:t>
      </w:r>
      <w:bookmarkStart w:id="570" w:name="_Toc220995766"/>
      <w:bookmarkStart w:id="571" w:name="_Toc220995932"/>
      <w:bookmarkStart w:id="572" w:name="_Toc221808338"/>
      <w:bookmarkStart w:id="573" w:name="_Toc221808492"/>
      <w:bookmarkStart w:id="574" w:name="_Toc221808630"/>
      <w:bookmarkStart w:id="575" w:name="_Toc221808671"/>
      <w:bookmarkEnd w:id="570"/>
      <w:bookmarkEnd w:id="571"/>
      <w:bookmarkEnd w:id="572"/>
      <w:bookmarkEnd w:id="573"/>
      <w:bookmarkEnd w:id="574"/>
      <w:bookmarkEnd w:id="575"/>
      <w:r w:rsidRPr="009D6480">
        <w:t xml:space="preserve">ulaganjem u kapital </w:t>
      </w:r>
      <w:r w:rsidR="007E7FDB" w:rsidRPr="009D6480">
        <w:rPr>
          <w:rFonts w:cs="Calibri"/>
        </w:rPr>
        <w:t>‒</w:t>
      </w:r>
      <w:r w:rsidR="007E7FDB" w:rsidRPr="009D6480">
        <w:t xml:space="preserve"> </w:t>
      </w:r>
      <w:r w:rsidRPr="009D6480">
        <w:t>nove linije, robotika, senzorski nadzor i sl.</w:t>
      </w:r>
      <w:r w:rsidR="007E7FDB" w:rsidRPr="009D6480">
        <w:t>)</w:t>
      </w:r>
      <w:r w:rsidRPr="009D6480">
        <w:t>,</w:t>
      </w:r>
      <w:bookmarkStart w:id="576" w:name="_Toc220995767"/>
      <w:bookmarkStart w:id="577" w:name="_Toc220995933"/>
      <w:bookmarkStart w:id="578" w:name="_Toc221808339"/>
      <w:bookmarkStart w:id="579" w:name="_Toc221808493"/>
      <w:bookmarkStart w:id="580" w:name="_Toc221808631"/>
      <w:bookmarkStart w:id="581" w:name="_Toc221808672"/>
      <w:bookmarkEnd w:id="576"/>
      <w:bookmarkEnd w:id="577"/>
      <w:bookmarkEnd w:id="578"/>
      <w:bookmarkEnd w:id="579"/>
      <w:bookmarkEnd w:id="580"/>
      <w:bookmarkEnd w:id="581"/>
      <w:r w:rsidRPr="009D6480">
        <w:t xml:space="preserve"> smanjenjem broja zaposlenih, povećanje</w:t>
      </w:r>
      <w:r w:rsidR="007E7FDB" w:rsidRPr="009D6480">
        <w:t>m</w:t>
      </w:r>
      <w:r w:rsidRPr="009D6480">
        <w:t xml:space="preserve"> proizvodnje,</w:t>
      </w:r>
      <w:bookmarkStart w:id="582" w:name="_Toc220995768"/>
      <w:bookmarkStart w:id="583" w:name="_Toc220995934"/>
      <w:bookmarkStart w:id="584" w:name="_Toc221808340"/>
      <w:bookmarkStart w:id="585" w:name="_Toc221808494"/>
      <w:bookmarkStart w:id="586" w:name="_Toc221808632"/>
      <w:bookmarkStart w:id="587" w:name="_Toc221808673"/>
      <w:bookmarkEnd w:id="582"/>
      <w:bookmarkEnd w:id="583"/>
      <w:bookmarkEnd w:id="584"/>
      <w:bookmarkEnd w:id="585"/>
      <w:bookmarkEnd w:id="586"/>
      <w:bookmarkEnd w:id="587"/>
      <w:r w:rsidRPr="009D6480">
        <w:t xml:space="preserve"> promjenom strukture proizvoda prema skupljim proizvodima veće dodane vrijednosti (npr. </w:t>
      </w:r>
      <w:proofErr w:type="spellStart"/>
      <w:r w:rsidRPr="009D6480">
        <w:t>premium</w:t>
      </w:r>
      <w:proofErr w:type="spellEnd"/>
      <w:r w:rsidRPr="009D6480">
        <w:t xml:space="preserve"> </w:t>
      </w:r>
      <w:proofErr w:type="spellStart"/>
      <w:r w:rsidRPr="009D6480">
        <w:t>brendirani</w:t>
      </w:r>
      <w:proofErr w:type="spellEnd"/>
      <w:r w:rsidRPr="009D6480">
        <w:t xml:space="preserve"> proizvodi umjesto masovne robe) itd</w:t>
      </w:r>
      <w:bookmarkStart w:id="588" w:name="_Toc220995769"/>
      <w:bookmarkStart w:id="589" w:name="_Toc220995935"/>
      <w:bookmarkStart w:id="590" w:name="_Toc221808341"/>
      <w:bookmarkStart w:id="591" w:name="_Toc221808495"/>
      <w:bookmarkStart w:id="592" w:name="_Toc221808633"/>
      <w:bookmarkStart w:id="593" w:name="_Toc221808674"/>
      <w:bookmarkEnd w:id="588"/>
      <w:bookmarkEnd w:id="589"/>
      <w:bookmarkEnd w:id="590"/>
      <w:bookmarkEnd w:id="591"/>
      <w:bookmarkEnd w:id="592"/>
      <w:bookmarkEnd w:id="593"/>
      <w:r w:rsidRPr="009D6480">
        <w:t>. S druge strane</w:t>
      </w:r>
      <w:r w:rsidR="00AD7D94" w:rsidRPr="009D6480">
        <w:t>,</w:t>
      </w:r>
      <w:r w:rsidRPr="009D6480">
        <w:t xml:space="preserve"> dodana vrijednost po zaposlenom može rasti sporije od UFP</w:t>
      </w:r>
      <w:r w:rsidR="00AD7D94" w:rsidRPr="009D6480">
        <w:t>-a</w:t>
      </w:r>
      <w:r w:rsidRPr="009D6480">
        <w:t xml:space="preserve"> </w:t>
      </w:r>
      <w:bookmarkStart w:id="594" w:name="_Toc220995770"/>
      <w:bookmarkStart w:id="595" w:name="_Toc220995936"/>
      <w:bookmarkStart w:id="596" w:name="_Toc221808342"/>
      <w:bookmarkStart w:id="597" w:name="_Toc221808496"/>
      <w:bookmarkStart w:id="598" w:name="_Toc221808634"/>
      <w:bookmarkStart w:id="599" w:name="_Toc221808675"/>
      <w:bookmarkEnd w:id="594"/>
      <w:bookmarkEnd w:id="595"/>
      <w:bookmarkEnd w:id="596"/>
      <w:bookmarkEnd w:id="597"/>
      <w:bookmarkEnd w:id="598"/>
      <w:bookmarkEnd w:id="599"/>
      <w:r w:rsidRPr="009D6480">
        <w:t xml:space="preserve">(npr. zapošljavanje </w:t>
      </w:r>
      <w:r w:rsidR="005D07C5">
        <w:t xml:space="preserve">većeg broja </w:t>
      </w:r>
      <w:r w:rsidRPr="009D6480">
        <w:t>radnika bez proporcionalnog povećanja kapitala,</w:t>
      </w:r>
      <w:bookmarkStart w:id="600" w:name="_Toc220995771"/>
      <w:bookmarkStart w:id="601" w:name="_Toc220995937"/>
      <w:bookmarkStart w:id="602" w:name="_Toc221808343"/>
      <w:bookmarkStart w:id="603" w:name="_Toc221808497"/>
      <w:bookmarkStart w:id="604" w:name="_Toc221808635"/>
      <w:bookmarkStart w:id="605" w:name="_Toc221808676"/>
      <w:bookmarkEnd w:id="600"/>
      <w:bookmarkEnd w:id="601"/>
      <w:bookmarkEnd w:id="602"/>
      <w:bookmarkEnd w:id="603"/>
      <w:bookmarkEnd w:id="604"/>
      <w:bookmarkEnd w:id="605"/>
      <w:r w:rsidRPr="009D6480">
        <w:t xml:space="preserve"> rast sektora usluga unutar industrije s nižom produktivnošću</w:t>
      </w:r>
      <w:bookmarkStart w:id="606" w:name="_Toc220995772"/>
      <w:bookmarkStart w:id="607" w:name="_Toc220995938"/>
      <w:bookmarkStart w:id="608" w:name="_Toc221808344"/>
      <w:bookmarkStart w:id="609" w:name="_Toc221808498"/>
      <w:bookmarkStart w:id="610" w:name="_Toc221808636"/>
      <w:bookmarkStart w:id="611" w:name="_Toc221808677"/>
      <w:bookmarkEnd w:id="606"/>
      <w:bookmarkEnd w:id="607"/>
      <w:bookmarkEnd w:id="608"/>
      <w:bookmarkEnd w:id="609"/>
      <w:bookmarkEnd w:id="610"/>
      <w:bookmarkEnd w:id="611"/>
      <w:r w:rsidR="00EB4B29" w:rsidRPr="009D6480">
        <w:t>)</w:t>
      </w:r>
      <w:r w:rsidRPr="009D6480">
        <w:t xml:space="preserve">. Udjeli u razlici među ostvarenim stopama rasta dodane vrijednosti i UFP pružaju informaciju u kojoj je mjeri rast produktivnosti rada nastao </w:t>
      </w:r>
      <w:r w:rsidR="00AD7D94" w:rsidRPr="009D6480">
        <w:t>zbog</w:t>
      </w:r>
      <w:r w:rsidRPr="009D6480">
        <w:t xml:space="preserve"> tehnološkog napretka i/ili organizacijske učinkovitosti (UFP),</w:t>
      </w:r>
      <w:bookmarkStart w:id="612" w:name="_Toc220995773"/>
      <w:bookmarkStart w:id="613" w:name="_Toc220995939"/>
      <w:bookmarkStart w:id="614" w:name="_Toc221808345"/>
      <w:bookmarkStart w:id="615" w:name="_Toc221808499"/>
      <w:bookmarkStart w:id="616" w:name="_Toc221808637"/>
      <w:bookmarkStart w:id="617" w:name="_Toc221808678"/>
      <w:bookmarkEnd w:id="612"/>
      <w:bookmarkEnd w:id="613"/>
      <w:bookmarkEnd w:id="614"/>
      <w:bookmarkEnd w:id="615"/>
      <w:bookmarkEnd w:id="616"/>
      <w:bookmarkEnd w:id="617"/>
      <w:r w:rsidRPr="009D6480">
        <w:t xml:space="preserve"> a u kojoj kao posljedica </w:t>
      </w:r>
      <w:bookmarkStart w:id="618" w:name="_Toc220995774"/>
      <w:bookmarkStart w:id="619" w:name="_Toc220995940"/>
      <w:bookmarkStart w:id="620" w:name="_Toc221808346"/>
      <w:bookmarkStart w:id="621" w:name="_Toc221808500"/>
      <w:bookmarkStart w:id="622" w:name="_Toc221808638"/>
      <w:bookmarkStart w:id="623" w:name="_Toc221808679"/>
      <w:bookmarkEnd w:id="618"/>
      <w:bookmarkEnd w:id="619"/>
      <w:bookmarkEnd w:id="620"/>
      <w:bookmarkEnd w:id="621"/>
      <w:bookmarkEnd w:id="622"/>
      <w:bookmarkEnd w:id="623"/>
      <w:r w:rsidRPr="009D6480">
        <w:t>kapitalnih ulaganja,</w:t>
      </w:r>
      <w:bookmarkStart w:id="624" w:name="_Toc220995775"/>
      <w:bookmarkStart w:id="625" w:name="_Toc220995941"/>
      <w:bookmarkStart w:id="626" w:name="_Toc221808347"/>
      <w:bookmarkStart w:id="627" w:name="_Toc221808501"/>
      <w:bookmarkStart w:id="628" w:name="_Toc221808639"/>
      <w:bookmarkStart w:id="629" w:name="_Toc221808680"/>
      <w:bookmarkEnd w:id="624"/>
      <w:bookmarkEnd w:id="625"/>
      <w:bookmarkEnd w:id="626"/>
      <w:bookmarkEnd w:id="627"/>
      <w:bookmarkEnd w:id="628"/>
      <w:bookmarkEnd w:id="629"/>
      <w:r w:rsidRPr="009D6480">
        <w:t xml:space="preserve"> promjena u strukturi proizvodnje,</w:t>
      </w:r>
      <w:bookmarkStart w:id="630" w:name="_Toc220995776"/>
      <w:bookmarkStart w:id="631" w:name="_Toc220995942"/>
      <w:bookmarkStart w:id="632" w:name="_Toc221808348"/>
      <w:bookmarkStart w:id="633" w:name="_Toc221808502"/>
      <w:bookmarkStart w:id="634" w:name="_Toc221808640"/>
      <w:bookmarkStart w:id="635" w:name="_Toc221808681"/>
      <w:bookmarkEnd w:id="630"/>
      <w:bookmarkEnd w:id="631"/>
      <w:bookmarkEnd w:id="632"/>
      <w:bookmarkEnd w:id="633"/>
      <w:bookmarkEnd w:id="634"/>
      <w:bookmarkEnd w:id="635"/>
      <w:r w:rsidRPr="009D6480">
        <w:t xml:space="preserve"> </w:t>
      </w:r>
      <w:r w:rsidR="007E7FDB" w:rsidRPr="009D6480">
        <w:t>moguće</w:t>
      </w:r>
      <w:r w:rsidRPr="009D6480">
        <w:t xml:space="preserve"> racionalizacije radne snage i sl.</w:t>
      </w:r>
      <w:bookmarkStart w:id="636" w:name="_Toc220995777"/>
      <w:bookmarkStart w:id="637" w:name="_Toc220995943"/>
      <w:bookmarkStart w:id="638" w:name="_Toc221808349"/>
      <w:bookmarkStart w:id="639" w:name="_Toc221808503"/>
      <w:bookmarkStart w:id="640" w:name="_Toc221808641"/>
      <w:bookmarkStart w:id="641" w:name="_Toc221808682"/>
      <w:bookmarkEnd w:id="636"/>
      <w:bookmarkEnd w:id="637"/>
      <w:bookmarkEnd w:id="638"/>
      <w:bookmarkEnd w:id="639"/>
      <w:bookmarkEnd w:id="640"/>
      <w:bookmarkEnd w:id="641"/>
      <w:r w:rsidRPr="009D6480">
        <w:t xml:space="preserve"> Rast UFP-a znači da industrija nije rasla </w:t>
      </w:r>
      <w:r w:rsidR="00AD7D94" w:rsidRPr="009D6480">
        <w:t>„</w:t>
      </w:r>
      <w:r w:rsidRPr="009D6480">
        <w:t xml:space="preserve">na mišiće” (više </w:t>
      </w:r>
      <w:r w:rsidR="00285D04" w:rsidRPr="009D6480">
        <w:t>zaposlenih</w:t>
      </w:r>
      <w:r w:rsidRPr="009D6480">
        <w:t xml:space="preserve"> ili kapitala), nego realni</w:t>
      </w:r>
      <w:r w:rsidR="00AD7D94" w:rsidRPr="009D6480">
        <w:t>m</w:t>
      </w:r>
      <w:r w:rsidRPr="009D6480">
        <w:t xml:space="preserve"> tehnološki</w:t>
      </w:r>
      <w:r w:rsidR="00AD7D94" w:rsidRPr="009D6480">
        <w:t>m</w:t>
      </w:r>
      <w:r w:rsidRPr="009D6480">
        <w:t xml:space="preserve"> i procesni</w:t>
      </w:r>
      <w:r w:rsidR="00AD7D94" w:rsidRPr="009D6480">
        <w:t>m</w:t>
      </w:r>
      <w:r w:rsidRPr="009D6480">
        <w:t xml:space="preserve"> napre</w:t>
      </w:r>
      <w:r w:rsidR="00AD7D94" w:rsidRPr="009D6480">
        <w:t>t</w:t>
      </w:r>
      <w:r w:rsidRPr="009D6480">
        <w:t>k</w:t>
      </w:r>
      <w:r w:rsidR="00AD7D94" w:rsidRPr="009D6480">
        <w:t>om</w:t>
      </w:r>
      <w:r w:rsidRPr="009D6480">
        <w:t>.</w:t>
      </w:r>
    </w:p>
    <w:p w14:paraId="74BE3205" w14:textId="76806657" w:rsidR="00A31CD4" w:rsidRPr="009D6480" w:rsidRDefault="00CD10A4" w:rsidP="00D13322">
      <w:pPr>
        <w:jc w:val="both"/>
      </w:pPr>
      <w:r w:rsidRPr="009D6480">
        <w:t xml:space="preserve">Tablica </w:t>
      </w:r>
      <w:r w:rsidR="007C2E42" w:rsidRPr="009D6480">
        <w:t>u nastavku</w:t>
      </w:r>
      <w:r w:rsidRPr="009D6480">
        <w:t xml:space="preserve"> prikazuje kumulativni indeks produktivnosti po </w:t>
      </w:r>
      <w:r w:rsidR="00285D04" w:rsidRPr="009D6480">
        <w:t>zaposlenom</w:t>
      </w:r>
      <w:r w:rsidRPr="009D6480">
        <w:t xml:space="preserve"> mjeren dodanom vrijednost</w:t>
      </w:r>
      <w:r w:rsidR="008D10F2" w:rsidRPr="009D6480">
        <w:t>i</w:t>
      </w:r>
      <w:r w:rsidRPr="009D6480">
        <w:t xml:space="preserve"> po </w:t>
      </w:r>
      <w:r w:rsidR="00285D04" w:rsidRPr="009D6480">
        <w:t>zaposlenom</w:t>
      </w:r>
      <w:r w:rsidRPr="009D6480">
        <w:t xml:space="preserve"> i indeksom ukupne faktorske produktivnosti po </w:t>
      </w:r>
      <w:r w:rsidR="00764314" w:rsidRPr="009D6480">
        <w:t>zaposlenom</w:t>
      </w:r>
      <w:r w:rsidRPr="009D6480">
        <w:t xml:space="preserve"> u razdoblju od 2015. do 2024.</w:t>
      </w:r>
      <w:r w:rsidR="00C16D53" w:rsidRPr="009D6480">
        <w:t xml:space="preserve"> </w:t>
      </w:r>
      <w:r w:rsidRPr="009D6480">
        <w:t>Godina 2015</w:t>
      </w:r>
      <w:r w:rsidR="00CB7795" w:rsidRPr="009D6480">
        <w:t>.</w:t>
      </w:r>
      <w:r w:rsidRPr="009D6480">
        <w:t xml:space="preserve"> predstavljena </w:t>
      </w:r>
      <w:r w:rsidR="00F96179" w:rsidRPr="009D6480">
        <w:t xml:space="preserve">je </w:t>
      </w:r>
      <w:r w:rsidRPr="009D6480">
        <w:t>indeksom 100.</w:t>
      </w:r>
    </w:p>
    <w:p w14:paraId="2698E571" w14:textId="77777777" w:rsidR="0051290F" w:rsidRDefault="0051290F">
      <w:pPr>
        <w:rPr>
          <w:iCs/>
          <w:color w:val="000000" w:themeColor="text1"/>
          <w:szCs w:val="18"/>
        </w:rPr>
      </w:pPr>
      <w:r>
        <w:br w:type="page"/>
      </w:r>
    </w:p>
    <w:p w14:paraId="6430AF43" w14:textId="4B9ECFDB" w:rsidR="003C21DA" w:rsidRPr="009D6480" w:rsidRDefault="00A7647D" w:rsidP="0055090E">
      <w:pPr>
        <w:pStyle w:val="Caption"/>
        <w:spacing w:after="0"/>
        <w:jc w:val="both"/>
        <w:rPr>
          <w:highlight w:val="yellow"/>
        </w:rPr>
      </w:pPr>
      <w:bookmarkStart w:id="642" w:name="_Toc238480562"/>
      <w:r w:rsidRPr="009D6480">
        <w:lastRenderedPageBreak/>
        <w:t xml:space="preserve">Tablica </w:t>
      </w:r>
      <w:r w:rsidRPr="009D6480">
        <w:fldChar w:fldCharType="begin"/>
      </w:r>
      <w:r w:rsidRPr="009D6480">
        <w:instrText xml:space="preserve"> SEQ Tablica \* ARABIC </w:instrText>
      </w:r>
      <w:r w:rsidRPr="009D6480">
        <w:fldChar w:fldCharType="separate"/>
      </w:r>
      <w:r w:rsidR="001B681B" w:rsidRPr="009D6480">
        <w:t>2</w:t>
      </w:r>
      <w:r w:rsidRPr="009D6480">
        <w:fldChar w:fldCharType="end"/>
      </w:r>
      <w:r w:rsidR="00F96179" w:rsidRPr="009D6480">
        <w:t>.</w:t>
      </w:r>
      <w:r w:rsidR="000D1F6A" w:rsidRPr="009D6480">
        <w:t xml:space="preserve"> Rezultati analize kumulativne produktivnosti po </w:t>
      </w:r>
      <w:r w:rsidR="00764314" w:rsidRPr="009D6480">
        <w:t>zaposlenom</w:t>
      </w:r>
      <w:r w:rsidR="007E7FDB" w:rsidRPr="009D6480">
        <w:t xml:space="preserve"> </w:t>
      </w:r>
      <w:r w:rsidR="000D1F6A" w:rsidRPr="009D6480">
        <w:t>(dodana vrijednost</w:t>
      </w:r>
      <w:r w:rsidR="007E7FDB" w:rsidRPr="009D6480">
        <w:t xml:space="preserve"> </w:t>
      </w:r>
      <w:r w:rsidR="000D1F6A" w:rsidRPr="009D6480">
        <w:t>/</w:t>
      </w:r>
      <w:r w:rsidR="007E7FDB" w:rsidRPr="009D6480">
        <w:t xml:space="preserve"> </w:t>
      </w:r>
      <w:r w:rsidR="00764314" w:rsidRPr="009D6480">
        <w:t>zaposlen</w:t>
      </w:r>
      <w:r w:rsidR="007E7FDB" w:rsidRPr="009D6480">
        <w:t>i</w:t>
      </w:r>
      <w:r w:rsidR="000D1F6A" w:rsidRPr="009D6480">
        <w:t xml:space="preserve">) i ukupne faktorske produktivnosti po </w:t>
      </w:r>
      <w:r w:rsidR="00764314" w:rsidRPr="009D6480">
        <w:t>zaposlenom</w:t>
      </w:r>
      <w:r w:rsidR="0055090E" w:rsidRPr="009D6480">
        <w:t xml:space="preserve">, </w:t>
      </w:r>
      <w:r w:rsidR="000D1F6A" w:rsidRPr="009D6480">
        <w:t>2015.</w:t>
      </w:r>
      <w:r w:rsidR="00F96179" w:rsidRPr="009D6480">
        <w:t xml:space="preserve"> </w:t>
      </w:r>
      <w:r w:rsidR="00F96179" w:rsidRPr="009D6480">
        <w:rPr>
          <w:rFonts w:cs="Calibri"/>
        </w:rPr>
        <w:t>‒</w:t>
      </w:r>
      <w:r w:rsidR="00F96179" w:rsidRPr="009D6480">
        <w:t xml:space="preserve"> </w:t>
      </w:r>
      <w:r w:rsidR="000D1F6A" w:rsidRPr="009D6480">
        <w:t>2024. (2015</w:t>
      </w:r>
      <w:r w:rsidR="00F96179" w:rsidRPr="009D6480">
        <w:t xml:space="preserve"> </w:t>
      </w:r>
      <w:r w:rsidR="000D1F6A" w:rsidRPr="009D6480">
        <w:t>=</w:t>
      </w:r>
      <w:r w:rsidR="00F96179" w:rsidRPr="009D6480">
        <w:t xml:space="preserve"> </w:t>
      </w:r>
      <w:r w:rsidR="000D1F6A" w:rsidRPr="009D6480">
        <w:t>100)</w:t>
      </w:r>
      <w:bookmarkEnd w:id="642"/>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641"/>
        <w:gridCol w:w="6153"/>
        <w:gridCol w:w="1134"/>
        <w:gridCol w:w="1134"/>
      </w:tblGrid>
      <w:tr w:rsidR="002F4865" w:rsidRPr="009D6480" w14:paraId="20E5DCF1" w14:textId="77777777" w:rsidTr="003E511E">
        <w:trPr>
          <w:trHeight w:val="510"/>
        </w:trPr>
        <w:tc>
          <w:tcPr>
            <w:tcW w:w="641" w:type="dxa"/>
            <w:shd w:val="clear" w:color="auto" w:fill="F2F2F2" w:themeFill="background1" w:themeFillShade="F2"/>
            <w:tcMar>
              <w:top w:w="13" w:type="dxa"/>
              <w:left w:w="13" w:type="dxa"/>
              <w:bottom w:w="0" w:type="dxa"/>
              <w:right w:w="13" w:type="dxa"/>
            </w:tcMar>
            <w:vAlign w:val="center"/>
            <w:hideMark/>
          </w:tcPr>
          <w:p w14:paraId="1A92A3AA" w14:textId="77777777" w:rsidR="002456F2" w:rsidRPr="009D6480" w:rsidRDefault="002456F2" w:rsidP="008D10F2">
            <w:pPr>
              <w:spacing w:after="0" w:line="240" w:lineRule="auto"/>
              <w:jc w:val="center"/>
            </w:pPr>
            <w:r w:rsidRPr="009D6480">
              <w:rPr>
                <w:b/>
                <w:bCs/>
              </w:rPr>
              <w:t>NKD</w:t>
            </w:r>
          </w:p>
        </w:tc>
        <w:tc>
          <w:tcPr>
            <w:tcW w:w="6153" w:type="dxa"/>
            <w:shd w:val="clear" w:color="auto" w:fill="F2F2F2" w:themeFill="background1" w:themeFillShade="F2"/>
            <w:tcMar>
              <w:top w:w="13" w:type="dxa"/>
              <w:left w:w="13" w:type="dxa"/>
              <w:bottom w:w="0" w:type="dxa"/>
              <w:right w:w="13" w:type="dxa"/>
            </w:tcMar>
            <w:vAlign w:val="center"/>
            <w:hideMark/>
          </w:tcPr>
          <w:p w14:paraId="069D68BC" w14:textId="77777777" w:rsidR="002456F2" w:rsidRPr="009D6480" w:rsidRDefault="002456F2" w:rsidP="008D10F2">
            <w:pPr>
              <w:spacing w:after="0" w:line="240" w:lineRule="auto"/>
              <w:ind w:left="187"/>
            </w:pPr>
            <w:r w:rsidRPr="009D6480">
              <w:rPr>
                <w:b/>
                <w:bCs/>
              </w:rPr>
              <w:t>Industrija</w:t>
            </w:r>
          </w:p>
        </w:tc>
        <w:tc>
          <w:tcPr>
            <w:tcW w:w="1134" w:type="dxa"/>
            <w:shd w:val="clear" w:color="auto" w:fill="F2F2F2" w:themeFill="background1" w:themeFillShade="F2"/>
            <w:tcMar>
              <w:top w:w="13" w:type="dxa"/>
              <w:left w:w="13" w:type="dxa"/>
              <w:bottom w:w="0" w:type="dxa"/>
              <w:right w:w="13" w:type="dxa"/>
            </w:tcMar>
            <w:vAlign w:val="center"/>
            <w:hideMark/>
          </w:tcPr>
          <w:p w14:paraId="5FC79BB5" w14:textId="77777777" w:rsidR="002456F2" w:rsidRPr="009D6480" w:rsidRDefault="002456F2" w:rsidP="008D10F2">
            <w:pPr>
              <w:spacing w:after="0" w:line="240" w:lineRule="auto"/>
              <w:jc w:val="center"/>
            </w:pPr>
            <w:r w:rsidRPr="009D6480">
              <w:rPr>
                <w:b/>
                <w:bCs/>
              </w:rPr>
              <w:t>DV/</w:t>
            </w:r>
            <w:proofErr w:type="spellStart"/>
            <w:r w:rsidRPr="009D6480">
              <w:rPr>
                <w:b/>
                <w:bCs/>
              </w:rPr>
              <w:t>zap</w:t>
            </w:r>
            <w:proofErr w:type="spellEnd"/>
            <w:r w:rsidRPr="009D6480">
              <w:rPr>
                <w:b/>
                <w:bCs/>
              </w:rPr>
              <w:t>. 2024</w:t>
            </w:r>
          </w:p>
        </w:tc>
        <w:tc>
          <w:tcPr>
            <w:tcW w:w="1134" w:type="dxa"/>
            <w:shd w:val="clear" w:color="auto" w:fill="F2F2F2" w:themeFill="background1" w:themeFillShade="F2"/>
            <w:tcMar>
              <w:top w:w="13" w:type="dxa"/>
              <w:left w:w="13" w:type="dxa"/>
              <w:bottom w:w="0" w:type="dxa"/>
              <w:right w:w="13" w:type="dxa"/>
            </w:tcMar>
            <w:vAlign w:val="center"/>
            <w:hideMark/>
          </w:tcPr>
          <w:p w14:paraId="07AD5D6D" w14:textId="77777777" w:rsidR="002456F2" w:rsidRPr="009D6480" w:rsidRDefault="002456F2" w:rsidP="008D10F2">
            <w:pPr>
              <w:spacing w:after="0" w:line="240" w:lineRule="auto"/>
              <w:jc w:val="center"/>
            </w:pPr>
            <w:r w:rsidRPr="009D6480">
              <w:rPr>
                <w:b/>
                <w:bCs/>
              </w:rPr>
              <w:t>UFP 2024</w:t>
            </w:r>
          </w:p>
        </w:tc>
      </w:tr>
      <w:tr w:rsidR="002F4865" w:rsidRPr="009D6480" w14:paraId="363B4A08" w14:textId="77777777" w:rsidTr="003E511E">
        <w:trPr>
          <w:trHeight w:val="194"/>
        </w:trPr>
        <w:tc>
          <w:tcPr>
            <w:tcW w:w="641" w:type="dxa"/>
            <w:tcMar>
              <w:top w:w="13" w:type="dxa"/>
              <w:left w:w="13" w:type="dxa"/>
              <w:bottom w:w="0" w:type="dxa"/>
              <w:right w:w="13" w:type="dxa"/>
            </w:tcMar>
            <w:vAlign w:val="center"/>
            <w:hideMark/>
          </w:tcPr>
          <w:p w14:paraId="2D59C1D3" w14:textId="77777777" w:rsidR="002456F2" w:rsidRPr="009D6480" w:rsidRDefault="002456F2" w:rsidP="008D10F2">
            <w:pPr>
              <w:spacing w:after="0" w:line="240" w:lineRule="auto"/>
              <w:jc w:val="center"/>
            </w:pPr>
            <w:r w:rsidRPr="009D6480">
              <w:t>10</w:t>
            </w:r>
          </w:p>
        </w:tc>
        <w:tc>
          <w:tcPr>
            <w:tcW w:w="6153" w:type="dxa"/>
            <w:noWrap/>
            <w:tcMar>
              <w:top w:w="0" w:type="dxa"/>
              <w:left w:w="13" w:type="dxa"/>
              <w:bottom w:w="0" w:type="dxa"/>
              <w:right w:w="13" w:type="dxa"/>
            </w:tcMar>
            <w:vAlign w:val="center"/>
            <w:hideMark/>
          </w:tcPr>
          <w:p w14:paraId="676D7EF0" w14:textId="77777777" w:rsidR="002456F2" w:rsidRPr="009D6480" w:rsidRDefault="002456F2" w:rsidP="008D10F2">
            <w:pPr>
              <w:spacing w:after="0" w:line="240" w:lineRule="auto"/>
              <w:ind w:left="187"/>
            </w:pPr>
            <w:r w:rsidRPr="009D6480">
              <w:t>Proizvodnja prehrambenih proizvoda</w:t>
            </w:r>
          </w:p>
        </w:tc>
        <w:tc>
          <w:tcPr>
            <w:tcW w:w="1134" w:type="dxa"/>
            <w:noWrap/>
            <w:tcMar>
              <w:top w:w="0" w:type="dxa"/>
              <w:left w:w="13" w:type="dxa"/>
              <w:bottom w:w="0" w:type="dxa"/>
              <w:right w:w="13" w:type="dxa"/>
            </w:tcMar>
            <w:vAlign w:val="center"/>
            <w:hideMark/>
          </w:tcPr>
          <w:p w14:paraId="6EAB9B5F" w14:textId="77777777" w:rsidR="002456F2" w:rsidRPr="009D6480" w:rsidRDefault="002456F2" w:rsidP="008D10F2">
            <w:pPr>
              <w:spacing w:after="0" w:line="240" w:lineRule="auto"/>
              <w:jc w:val="center"/>
            </w:pPr>
            <w:r w:rsidRPr="009D6480">
              <w:rPr>
                <w:b/>
                <w:bCs/>
              </w:rPr>
              <w:t>113</w:t>
            </w:r>
          </w:p>
        </w:tc>
        <w:tc>
          <w:tcPr>
            <w:tcW w:w="1134" w:type="dxa"/>
            <w:noWrap/>
            <w:tcMar>
              <w:top w:w="0" w:type="dxa"/>
              <w:left w:w="13" w:type="dxa"/>
              <w:bottom w:w="0" w:type="dxa"/>
              <w:right w:w="13" w:type="dxa"/>
            </w:tcMar>
            <w:vAlign w:val="center"/>
            <w:hideMark/>
          </w:tcPr>
          <w:p w14:paraId="487471B7" w14:textId="77777777" w:rsidR="002456F2" w:rsidRPr="009D6480" w:rsidRDefault="002456F2" w:rsidP="008D10F2">
            <w:pPr>
              <w:spacing w:after="0" w:line="240" w:lineRule="auto"/>
              <w:jc w:val="center"/>
            </w:pPr>
            <w:r w:rsidRPr="009D6480">
              <w:rPr>
                <w:b/>
                <w:bCs/>
              </w:rPr>
              <w:t>110</w:t>
            </w:r>
          </w:p>
        </w:tc>
      </w:tr>
      <w:tr w:rsidR="002F4865" w:rsidRPr="009D6480" w14:paraId="05ABE786" w14:textId="77777777" w:rsidTr="003E511E">
        <w:trPr>
          <w:trHeight w:val="298"/>
        </w:trPr>
        <w:tc>
          <w:tcPr>
            <w:tcW w:w="641" w:type="dxa"/>
            <w:tcMar>
              <w:top w:w="13" w:type="dxa"/>
              <w:left w:w="13" w:type="dxa"/>
              <w:bottom w:w="0" w:type="dxa"/>
              <w:right w:w="13" w:type="dxa"/>
            </w:tcMar>
            <w:vAlign w:val="center"/>
            <w:hideMark/>
          </w:tcPr>
          <w:p w14:paraId="1B93D280" w14:textId="77777777" w:rsidR="002456F2" w:rsidRPr="009D6480" w:rsidRDefault="002456F2" w:rsidP="008D10F2">
            <w:pPr>
              <w:spacing w:after="0" w:line="240" w:lineRule="auto"/>
              <w:jc w:val="center"/>
            </w:pPr>
            <w:r w:rsidRPr="009D6480">
              <w:t>11</w:t>
            </w:r>
          </w:p>
        </w:tc>
        <w:tc>
          <w:tcPr>
            <w:tcW w:w="6153" w:type="dxa"/>
            <w:noWrap/>
            <w:tcMar>
              <w:top w:w="0" w:type="dxa"/>
              <w:left w:w="13" w:type="dxa"/>
              <w:bottom w:w="0" w:type="dxa"/>
              <w:right w:w="13" w:type="dxa"/>
            </w:tcMar>
            <w:vAlign w:val="center"/>
            <w:hideMark/>
          </w:tcPr>
          <w:p w14:paraId="10FF37D1" w14:textId="77777777" w:rsidR="002456F2" w:rsidRPr="009D6480" w:rsidRDefault="002456F2" w:rsidP="008D10F2">
            <w:pPr>
              <w:spacing w:after="0" w:line="240" w:lineRule="auto"/>
              <w:ind w:left="187"/>
            </w:pPr>
            <w:r w:rsidRPr="009D6480">
              <w:t>Proizvodnja pića</w:t>
            </w:r>
          </w:p>
        </w:tc>
        <w:tc>
          <w:tcPr>
            <w:tcW w:w="1134" w:type="dxa"/>
            <w:noWrap/>
            <w:tcMar>
              <w:top w:w="0" w:type="dxa"/>
              <w:left w:w="13" w:type="dxa"/>
              <w:bottom w:w="0" w:type="dxa"/>
              <w:right w:w="13" w:type="dxa"/>
            </w:tcMar>
            <w:vAlign w:val="center"/>
            <w:hideMark/>
          </w:tcPr>
          <w:p w14:paraId="2A0D130F" w14:textId="77777777" w:rsidR="002456F2" w:rsidRPr="009D6480" w:rsidRDefault="002456F2" w:rsidP="008D10F2">
            <w:pPr>
              <w:spacing w:after="0" w:line="240" w:lineRule="auto"/>
              <w:jc w:val="center"/>
            </w:pPr>
            <w:r w:rsidRPr="009D6480">
              <w:rPr>
                <w:b/>
                <w:bCs/>
              </w:rPr>
              <w:t>108</w:t>
            </w:r>
          </w:p>
        </w:tc>
        <w:tc>
          <w:tcPr>
            <w:tcW w:w="1134" w:type="dxa"/>
            <w:noWrap/>
            <w:tcMar>
              <w:top w:w="0" w:type="dxa"/>
              <w:left w:w="13" w:type="dxa"/>
              <w:bottom w:w="0" w:type="dxa"/>
              <w:right w:w="13" w:type="dxa"/>
            </w:tcMar>
            <w:vAlign w:val="center"/>
            <w:hideMark/>
          </w:tcPr>
          <w:p w14:paraId="52A100E3" w14:textId="77777777" w:rsidR="002456F2" w:rsidRPr="009D6480" w:rsidRDefault="002456F2" w:rsidP="008D10F2">
            <w:pPr>
              <w:spacing w:after="0" w:line="240" w:lineRule="auto"/>
              <w:jc w:val="center"/>
            </w:pPr>
            <w:r w:rsidRPr="009D6480">
              <w:rPr>
                <w:b/>
                <w:bCs/>
              </w:rPr>
              <w:t>110</w:t>
            </w:r>
          </w:p>
        </w:tc>
      </w:tr>
      <w:tr w:rsidR="002F4865" w:rsidRPr="009D6480" w14:paraId="04E030B6" w14:textId="77777777" w:rsidTr="003E511E">
        <w:trPr>
          <w:trHeight w:val="245"/>
        </w:trPr>
        <w:tc>
          <w:tcPr>
            <w:tcW w:w="641" w:type="dxa"/>
            <w:tcMar>
              <w:top w:w="13" w:type="dxa"/>
              <w:left w:w="13" w:type="dxa"/>
              <w:bottom w:w="0" w:type="dxa"/>
              <w:right w:w="13" w:type="dxa"/>
            </w:tcMar>
            <w:vAlign w:val="center"/>
            <w:hideMark/>
          </w:tcPr>
          <w:p w14:paraId="2EDDB81A" w14:textId="77777777" w:rsidR="002456F2" w:rsidRPr="009D6480" w:rsidRDefault="002456F2" w:rsidP="008D10F2">
            <w:pPr>
              <w:spacing w:after="0" w:line="240" w:lineRule="auto"/>
              <w:jc w:val="center"/>
            </w:pPr>
            <w:r w:rsidRPr="009D6480">
              <w:t>12</w:t>
            </w:r>
          </w:p>
        </w:tc>
        <w:tc>
          <w:tcPr>
            <w:tcW w:w="6153" w:type="dxa"/>
            <w:noWrap/>
            <w:tcMar>
              <w:top w:w="0" w:type="dxa"/>
              <w:left w:w="13" w:type="dxa"/>
              <w:bottom w:w="0" w:type="dxa"/>
              <w:right w:w="13" w:type="dxa"/>
            </w:tcMar>
            <w:vAlign w:val="center"/>
            <w:hideMark/>
          </w:tcPr>
          <w:p w14:paraId="0AEC8EAC" w14:textId="77777777" w:rsidR="002456F2" w:rsidRPr="009D6480" w:rsidRDefault="002456F2" w:rsidP="008D10F2">
            <w:pPr>
              <w:spacing w:after="0" w:line="240" w:lineRule="auto"/>
              <w:ind w:left="187"/>
            </w:pPr>
            <w:r w:rsidRPr="009D6480">
              <w:t>Proizvodnja duhanskih proizvoda</w:t>
            </w:r>
          </w:p>
        </w:tc>
        <w:tc>
          <w:tcPr>
            <w:tcW w:w="1134" w:type="dxa"/>
            <w:noWrap/>
            <w:tcMar>
              <w:top w:w="0" w:type="dxa"/>
              <w:left w:w="13" w:type="dxa"/>
              <w:bottom w:w="0" w:type="dxa"/>
              <w:right w:w="13" w:type="dxa"/>
            </w:tcMar>
            <w:vAlign w:val="center"/>
            <w:hideMark/>
          </w:tcPr>
          <w:p w14:paraId="302A0C11" w14:textId="77777777" w:rsidR="002456F2" w:rsidRPr="009D6480" w:rsidRDefault="002456F2" w:rsidP="008D10F2">
            <w:pPr>
              <w:spacing w:after="0" w:line="240" w:lineRule="auto"/>
              <w:jc w:val="center"/>
            </w:pPr>
            <w:r w:rsidRPr="009D6480">
              <w:rPr>
                <w:b/>
                <w:bCs/>
              </w:rPr>
              <w:t>51</w:t>
            </w:r>
          </w:p>
        </w:tc>
        <w:tc>
          <w:tcPr>
            <w:tcW w:w="1134" w:type="dxa"/>
            <w:noWrap/>
            <w:tcMar>
              <w:top w:w="0" w:type="dxa"/>
              <w:left w:w="13" w:type="dxa"/>
              <w:bottom w:w="0" w:type="dxa"/>
              <w:right w:w="13" w:type="dxa"/>
            </w:tcMar>
            <w:vAlign w:val="center"/>
            <w:hideMark/>
          </w:tcPr>
          <w:p w14:paraId="581DA8C3" w14:textId="77777777" w:rsidR="002456F2" w:rsidRPr="009D6480" w:rsidRDefault="002456F2" w:rsidP="008D10F2">
            <w:pPr>
              <w:spacing w:after="0" w:line="240" w:lineRule="auto"/>
              <w:jc w:val="center"/>
            </w:pPr>
            <w:r w:rsidRPr="009D6480">
              <w:rPr>
                <w:b/>
                <w:bCs/>
              </w:rPr>
              <w:t>76</w:t>
            </w:r>
          </w:p>
        </w:tc>
      </w:tr>
      <w:tr w:rsidR="002F4865" w:rsidRPr="009D6480" w14:paraId="6A2146A8" w14:textId="77777777" w:rsidTr="003E511E">
        <w:trPr>
          <w:trHeight w:val="336"/>
        </w:trPr>
        <w:tc>
          <w:tcPr>
            <w:tcW w:w="641" w:type="dxa"/>
            <w:tcMar>
              <w:top w:w="13" w:type="dxa"/>
              <w:left w:w="13" w:type="dxa"/>
              <w:bottom w:w="0" w:type="dxa"/>
              <w:right w:w="13" w:type="dxa"/>
            </w:tcMar>
            <w:vAlign w:val="center"/>
            <w:hideMark/>
          </w:tcPr>
          <w:p w14:paraId="27B970DD" w14:textId="77777777" w:rsidR="002456F2" w:rsidRPr="009D6480" w:rsidRDefault="002456F2" w:rsidP="008D10F2">
            <w:pPr>
              <w:spacing w:after="0" w:line="240" w:lineRule="auto"/>
              <w:jc w:val="center"/>
            </w:pPr>
            <w:r w:rsidRPr="009D6480">
              <w:t>13</w:t>
            </w:r>
          </w:p>
        </w:tc>
        <w:tc>
          <w:tcPr>
            <w:tcW w:w="6153" w:type="dxa"/>
            <w:noWrap/>
            <w:tcMar>
              <w:top w:w="0" w:type="dxa"/>
              <w:left w:w="13" w:type="dxa"/>
              <w:bottom w:w="0" w:type="dxa"/>
              <w:right w:w="13" w:type="dxa"/>
            </w:tcMar>
            <w:vAlign w:val="center"/>
            <w:hideMark/>
          </w:tcPr>
          <w:p w14:paraId="102B9159" w14:textId="77777777" w:rsidR="002456F2" w:rsidRPr="009D6480" w:rsidRDefault="002456F2" w:rsidP="008D10F2">
            <w:pPr>
              <w:spacing w:after="0" w:line="240" w:lineRule="auto"/>
              <w:ind w:left="187"/>
            </w:pPr>
            <w:r w:rsidRPr="009D6480">
              <w:t>Proizvodnja tekstila</w:t>
            </w:r>
          </w:p>
        </w:tc>
        <w:tc>
          <w:tcPr>
            <w:tcW w:w="1134" w:type="dxa"/>
            <w:noWrap/>
            <w:tcMar>
              <w:top w:w="0" w:type="dxa"/>
              <w:left w:w="13" w:type="dxa"/>
              <w:bottom w:w="0" w:type="dxa"/>
              <w:right w:w="13" w:type="dxa"/>
            </w:tcMar>
            <w:vAlign w:val="center"/>
            <w:hideMark/>
          </w:tcPr>
          <w:p w14:paraId="7273CC9C" w14:textId="77777777" w:rsidR="002456F2" w:rsidRPr="009D6480" w:rsidRDefault="002456F2" w:rsidP="008D10F2">
            <w:pPr>
              <w:spacing w:after="0" w:line="240" w:lineRule="auto"/>
              <w:jc w:val="center"/>
            </w:pPr>
            <w:r w:rsidRPr="009D6480">
              <w:rPr>
                <w:b/>
                <w:bCs/>
              </w:rPr>
              <w:t>226</w:t>
            </w:r>
          </w:p>
        </w:tc>
        <w:tc>
          <w:tcPr>
            <w:tcW w:w="1134" w:type="dxa"/>
            <w:noWrap/>
            <w:tcMar>
              <w:top w:w="0" w:type="dxa"/>
              <w:left w:w="13" w:type="dxa"/>
              <w:bottom w:w="0" w:type="dxa"/>
              <w:right w:w="13" w:type="dxa"/>
            </w:tcMar>
            <w:vAlign w:val="center"/>
            <w:hideMark/>
          </w:tcPr>
          <w:p w14:paraId="5F7D6F3C" w14:textId="77777777" w:rsidR="002456F2" w:rsidRPr="009D6480" w:rsidRDefault="002456F2" w:rsidP="008D10F2">
            <w:pPr>
              <w:spacing w:after="0" w:line="240" w:lineRule="auto"/>
              <w:jc w:val="center"/>
            </w:pPr>
            <w:r w:rsidRPr="009D6480">
              <w:rPr>
                <w:b/>
                <w:bCs/>
              </w:rPr>
              <w:t>129</w:t>
            </w:r>
          </w:p>
        </w:tc>
      </w:tr>
      <w:tr w:rsidR="002F4865" w:rsidRPr="009D6480" w14:paraId="1C8FE0FE" w14:textId="77777777" w:rsidTr="003E511E">
        <w:trPr>
          <w:trHeight w:val="256"/>
        </w:trPr>
        <w:tc>
          <w:tcPr>
            <w:tcW w:w="641" w:type="dxa"/>
            <w:tcMar>
              <w:top w:w="13" w:type="dxa"/>
              <w:left w:w="13" w:type="dxa"/>
              <w:bottom w:w="0" w:type="dxa"/>
              <w:right w:w="13" w:type="dxa"/>
            </w:tcMar>
            <w:vAlign w:val="center"/>
            <w:hideMark/>
          </w:tcPr>
          <w:p w14:paraId="19A09085" w14:textId="77777777" w:rsidR="002456F2" w:rsidRPr="009D6480" w:rsidRDefault="002456F2" w:rsidP="008D10F2">
            <w:pPr>
              <w:spacing w:after="0" w:line="240" w:lineRule="auto"/>
              <w:jc w:val="center"/>
            </w:pPr>
            <w:r w:rsidRPr="009D6480">
              <w:t>14</w:t>
            </w:r>
          </w:p>
        </w:tc>
        <w:tc>
          <w:tcPr>
            <w:tcW w:w="6153" w:type="dxa"/>
            <w:noWrap/>
            <w:tcMar>
              <w:top w:w="0" w:type="dxa"/>
              <w:left w:w="13" w:type="dxa"/>
              <w:bottom w:w="0" w:type="dxa"/>
              <w:right w:w="13" w:type="dxa"/>
            </w:tcMar>
            <w:vAlign w:val="center"/>
            <w:hideMark/>
          </w:tcPr>
          <w:p w14:paraId="3FD510F6" w14:textId="77777777" w:rsidR="002456F2" w:rsidRPr="009D6480" w:rsidRDefault="002456F2" w:rsidP="008D10F2">
            <w:pPr>
              <w:spacing w:after="0" w:line="240" w:lineRule="auto"/>
              <w:ind w:left="187"/>
            </w:pPr>
            <w:r w:rsidRPr="009D6480">
              <w:t>Proizvodnja odjeće</w:t>
            </w:r>
          </w:p>
        </w:tc>
        <w:tc>
          <w:tcPr>
            <w:tcW w:w="1134" w:type="dxa"/>
            <w:noWrap/>
            <w:tcMar>
              <w:top w:w="0" w:type="dxa"/>
              <w:left w:w="13" w:type="dxa"/>
              <w:bottom w:w="0" w:type="dxa"/>
              <w:right w:w="13" w:type="dxa"/>
            </w:tcMar>
            <w:vAlign w:val="center"/>
            <w:hideMark/>
          </w:tcPr>
          <w:p w14:paraId="6BF8949E" w14:textId="77777777" w:rsidR="002456F2" w:rsidRPr="009D6480" w:rsidRDefault="002456F2" w:rsidP="008D10F2">
            <w:pPr>
              <w:spacing w:after="0" w:line="240" w:lineRule="auto"/>
              <w:jc w:val="center"/>
            </w:pPr>
            <w:r w:rsidRPr="009D6480">
              <w:rPr>
                <w:b/>
                <w:bCs/>
              </w:rPr>
              <w:t>260</w:t>
            </w:r>
          </w:p>
        </w:tc>
        <w:tc>
          <w:tcPr>
            <w:tcW w:w="1134" w:type="dxa"/>
            <w:noWrap/>
            <w:tcMar>
              <w:top w:w="0" w:type="dxa"/>
              <w:left w:w="13" w:type="dxa"/>
              <w:bottom w:w="0" w:type="dxa"/>
              <w:right w:w="13" w:type="dxa"/>
            </w:tcMar>
            <w:vAlign w:val="center"/>
            <w:hideMark/>
          </w:tcPr>
          <w:p w14:paraId="3A6A56C7" w14:textId="77777777" w:rsidR="002456F2" w:rsidRPr="009D6480" w:rsidRDefault="002456F2" w:rsidP="008D10F2">
            <w:pPr>
              <w:spacing w:after="0" w:line="240" w:lineRule="auto"/>
              <w:jc w:val="center"/>
            </w:pPr>
            <w:r w:rsidRPr="009D6480">
              <w:rPr>
                <w:b/>
                <w:bCs/>
              </w:rPr>
              <w:t>134</w:t>
            </w:r>
          </w:p>
        </w:tc>
      </w:tr>
      <w:tr w:rsidR="002F4865" w:rsidRPr="009D6480" w14:paraId="42E8CBE5" w14:textId="77777777" w:rsidTr="003E511E">
        <w:trPr>
          <w:trHeight w:val="218"/>
        </w:trPr>
        <w:tc>
          <w:tcPr>
            <w:tcW w:w="641" w:type="dxa"/>
            <w:tcMar>
              <w:top w:w="13" w:type="dxa"/>
              <w:left w:w="13" w:type="dxa"/>
              <w:bottom w:w="0" w:type="dxa"/>
              <w:right w:w="13" w:type="dxa"/>
            </w:tcMar>
            <w:vAlign w:val="center"/>
            <w:hideMark/>
          </w:tcPr>
          <w:p w14:paraId="56B73BCD" w14:textId="77777777" w:rsidR="002456F2" w:rsidRPr="009D6480" w:rsidRDefault="002456F2" w:rsidP="008D10F2">
            <w:pPr>
              <w:spacing w:after="0" w:line="240" w:lineRule="auto"/>
              <w:jc w:val="center"/>
            </w:pPr>
            <w:r w:rsidRPr="009D6480">
              <w:t>15</w:t>
            </w:r>
          </w:p>
        </w:tc>
        <w:tc>
          <w:tcPr>
            <w:tcW w:w="6153" w:type="dxa"/>
            <w:noWrap/>
            <w:tcMar>
              <w:top w:w="0" w:type="dxa"/>
              <w:left w:w="13" w:type="dxa"/>
              <w:bottom w:w="0" w:type="dxa"/>
              <w:right w:w="13" w:type="dxa"/>
            </w:tcMar>
            <w:vAlign w:val="center"/>
            <w:hideMark/>
          </w:tcPr>
          <w:p w14:paraId="4E7E04E8" w14:textId="77777777" w:rsidR="002456F2" w:rsidRPr="009D6480" w:rsidRDefault="002456F2" w:rsidP="008D10F2">
            <w:pPr>
              <w:spacing w:after="0" w:line="240" w:lineRule="auto"/>
              <w:ind w:left="187"/>
            </w:pPr>
            <w:r w:rsidRPr="009D6480">
              <w:t>Proizvodnja kože i srodnih proizvoda</w:t>
            </w:r>
          </w:p>
        </w:tc>
        <w:tc>
          <w:tcPr>
            <w:tcW w:w="1134" w:type="dxa"/>
            <w:noWrap/>
            <w:tcMar>
              <w:top w:w="0" w:type="dxa"/>
              <w:left w:w="13" w:type="dxa"/>
              <w:bottom w:w="0" w:type="dxa"/>
              <w:right w:w="13" w:type="dxa"/>
            </w:tcMar>
            <w:vAlign w:val="center"/>
            <w:hideMark/>
          </w:tcPr>
          <w:p w14:paraId="538F2587" w14:textId="77777777" w:rsidR="002456F2" w:rsidRPr="009D6480" w:rsidRDefault="002456F2" w:rsidP="008D10F2">
            <w:pPr>
              <w:spacing w:after="0" w:line="240" w:lineRule="auto"/>
              <w:jc w:val="center"/>
            </w:pPr>
            <w:r w:rsidRPr="009D6480">
              <w:rPr>
                <w:b/>
                <w:bCs/>
              </w:rPr>
              <w:t>453</w:t>
            </w:r>
          </w:p>
        </w:tc>
        <w:tc>
          <w:tcPr>
            <w:tcW w:w="1134" w:type="dxa"/>
            <w:noWrap/>
            <w:tcMar>
              <w:top w:w="0" w:type="dxa"/>
              <w:left w:w="13" w:type="dxa"/>
              <w:bottom w:w="0" w:type="dxa"/>
              <w:right w:w="13" w:type="dxa"/>
            </w:tcMar>
            <w:vAlign w:val="center"/>
            <w:hideMark/>
          </w:tcPr>
          <w:p w14:paraId="359F7F70" w14:textId="77777777" w:rsidR="002456F2" w:rsidRPr="009D6480" w:rsidRDefault="002456F2" w:rsidP="008D10F2">
            <w:pPr>
              <w:spacing w:after="0" w:line="240" w:lineRule="auto"/>
              <w:jc w:val="center"/>
            </w:pPr>
            <w:r w:rsidRPr="009D6480">
              <w:rPr>
                <w:b/>
                <w:bCs/>
              </w:rPr>
              <w:t>195</w:t>
            </w:r>
          </w:p>
        </w:tc>
      </w:tr>
      <w:tr w:rsidR="002F4865" w:rsidRPr="009D6480" w14:paraId="2F2D01D1" w14:textId="77777777" w:rsidTr="003E511E">
        <w:trPr>
          <w:trHeight w:val="510"/>
        </w:trPr>
        <w:tc>
          <w:tcPr>
            <w:tcW w:w="641" w:type="dxa"/>
            <w:tcMar>
              <w:top w:w="13" w:type="dxa"/>
              <w:left w:w="13" w:type="dxa"/>
              <w:bottom w:w="0" w:type="dxa"/>
              <w:right w:w="13" w:type="dxa"/>
            </w:tcMar>
            <w:vAlign w:val="center"/>
            <w:hideMark/>
          </w:tcPr>
          <w:p w14:paraId="77E2F2B8" w14:textId="77777777" w:rsidR="002456F2" w:rsidRPr="009D6480" w:rsidRDefault="002456F2" w:rsidP="008D10F2">
            <w:pPr>
              <w:spacing w:after="0" w:line="240" w:lineRule="auto"/>
              <w:jc w:val="center"/>
            </w:pPr>
            <w:r w:rsidRPr="009D6480">
              <w:t>16</w:t>
            </w:r>
          </w:p>
        </w:tc>
        <w:tc>
          <w:tcPr>
            <w:tcW w:w="6153" w:type="dxa"/>
            <w:noWrap/>
            <w:tcMar>
              <w:top w:w="0" w:type="dxa"/>
              <w:left w:w="13" w:type="dxa"/>
              <w:bottom w:w="0" w:type="dxa"/>
              <w:right w:w="13" w:type="dxa"/>
            </w:tcMar>
            <w:vAlign w:val="center"/>
            <w:hideMark/>
          </w:tcPr>
          <w:p w14:paraId="58867793" w14:textId="77777777" w:rsidR="002456F2" w:rsidRPr="009D6480" w:rsidRDefault="002456F2" w:rsidP="008D10F2">
            <w:pPr>
              <w:spacing w:after="0" w:line="240" w:lineRule="auto"/>
              <w:ind w:left="187"/>
            </w:pPr>
            <w:r w:rsidRPr="009D6480">
              <w:t xml:space="preserve">Prerada drva i proizvoda od drva i pluta, osim namještaja; proizvodnja proizvoda od slame i </w:t>
            </w:r>
            <w:proofErr w:type="spellStart"/>
            <w:r w:rsidRPr="009D6480">
              <w:t>pletarskih</w:t>
            </w:r>
            <w:proofErr w:type="spellEnd"/>
            <w:r w:rsidRPr="009D6480">
              <w:t xml:space="preserve"> materijala</w:t>
            </w:r>
          </w:p>
        </w:tc>
        <w:tc>
          <w:tcPr>
            <w:tcW w:w="1134" w:type="dxa"/>
            <w:noWrap/>
            <w:tcMar>
              <w:top w:w="0" w:type="dxa"/>
              <w:left w:w="13" w:type="dxa"/>
              <w:bottom w:w="0" w:type="dxa"/>
              <w:right w:w="13" w:type="dxa"/>
            </w:tcMar>
            <w:vAlign w:val="center"/>
            <w:hideMark/>
          </w:tcPr>
          <w:p w14:paraId="39A6309F" w14:textId="77777777" w:rsidR="002456F2" w:rsidRPr="009D6480" w:rsidRDefault="002456F2" w:rsidP="008D10F2">
            <w:pPr>
              <w:spacing w:after="0" w:line="240" w:lineRule="auto"/>
              <w:jc w:val="center"/>
            </w:pPr>
            <w:r w:rsidRPr="009D6480">
              <w:rPr>
                <w:b/>
                <w:bCs/>
              </w:rPr>
              <w:t>162</w:t>
            </w:r>
          </w:p>
        </w:tc>
        <w:tc>
          <w:tcPr>
            <w:tcW w:w="1134" w:type="dxa"/>
            <w:noWrap/>
            <w:tcMar>
              <w:top w:w="0" w:type="dxa"/>
              <w:left w:w="13" w:type="dxa"/>
              <w:bottom w:w="0" w:type="dxa"/>
              <w:right w:w="13" w:type="dxa"/>
            </w:tcMar>
            <w:vAlign w:val="center"/>
            <w:hideMark/>
          </w:tcPr>
          <w:p w14:paraId="37A42505" w14:textId="77777777" w:rsidR="002456F2" w:rsidRPr="009D6480" w:rsidRDefault="002456F2" w:rsidP="008D10F2">
            <w:pPr>
              <w:spacing w:after="0" w:line="240" w:lineRule="auto"/>
              <w:jc w:val="center"/>
            </w:pPr>
            <w:r w:rsidRPr="009D6480">
              <w:rPr>
                <w:b/>
                <w:bCs/>
              </w:rPr>
              <w:t>112</w:t>
            </w:r>
          </w:p>
        </w:tc>
      </w:tr>
      <w:tr w:rsidR="002F4865" w:rsidRPr="009D6480" w14:paraId="1335C578" w14:textId="77777777" w:rsidTr="003E511E">
        <w:trPr>
          <w:trHeight w:val="260"/>
        </w:trPr>
        <w:tc>
          <w:tcPr>
            <w:tcW w:w="641" w:type="dxa"/>
            <w:tcMar>
              <w:top w:w="13" w:type="dxa"/>
              <w:left w:w="13" w:type="dxa"/>
              <w:bottom w:w="0" w:type="dxa"/>
              <w:right w:w="13" w:type="dxa"/>
            </w:tcMar>
            <w:vAlign w:val="center"/>
            <w:hideMark/>
          </w:tcPr>
          <w:p w14:paraId="6CAB6FF6" w14:textId="77777777" w:rsidR="002456F2" w:rsidRPr="009D6480" w:rsidRDefault="002456F2" w:rsidP="008D10F2">
            <w:pPr>
              <w:spacing w:after="0" w:line="240" w:lineRule="auto"/>
              <w:jc w:val="center"/>
            </w:pPr>
            <w:r w:rsidRPr="009D6480">
              <w:t>17</w:t>
            </w:r>
          </w:p>
        </w:tc>
        <w:tc>
          <w:tcPr>
            <w:tcW w:w="6153" w:type="dxa"/>
            <w:noWrap/>
            <w:tcMar>
              <w:top w:w="0" w:type="dxa"/>
              <w:left w:w="13" w:type="dxa"/>
              <w:bottom w:w="0" w:type="dxa"/>
              <w:right w:w="13" w:type="dxa"/>
            </w:tcMar>
            <w:vAlign w:val="center"/>
            <w:hideMark/>
          </w:tcPr>
          <w:p w14:paraId="07F323B0" w14:textId="77777777" w:rsidR="002456F2" w:rsidRPr="009D6480" w:rsidRDefault="002456F2" w:rsidP="008D10F2">
            <w:pPr>
              <w:spacing w:after="0" w:line="240" w:lineRule="auto"/>
              <w:ind w:left="187"/>
            </w:pPr>
            <w:r w:rsidRPr="009D6480">
              <w:t>Proizvodnja papira i proizvoda od papira</w:t>
            </w:r>
          </w:p>
        </w:tc>
        <w:tc>
          <w:tcPr>
            <w:tcW w:w="1134" w:type="dxa"/>
            <w:noWrap/>
            <w:tcMar>
              <w:top w:w="0" w:type="dxa"/>
              <w:left w:w="13" w:type="dxa"/>
              <w:bottom w:w="0" w:type="dxa"/>
              <w:right w:w="13" w:type="dxa"/>
            </w:tcMar>
            <w:vAlign w:val="center"/>
            <w:hideMark/>
          </w:tcPr>
          <w:p w14:paraId="15ACB908" w14:textId="77777777" w:rsidR="002456F2" w:rsidRPr="009D6480" w:rsidRDefault="002456F2" w:rsidP="008D10F2">
            <w:pPr>
              <w:spacing w:after="0" w:line="240" w:lineRule="auto"/>
              <w:jc w:val="center"/>
            </w:pPr>
            <w:r w:rsidRPr="009D6480">
              <w:rPr>
                <w:b/>
                <w:bCs/>
              </w:rPr>
              <w:t>104</w:t>
            </w:r>
          </w:p>
        </w:tc>
        <w:tc>
          <w:tcPr>
            <w:tcW w:w="1134" w:type="dxa"/>
            <w:noWrap/>
            <w:tcMar>
              <w:top w:w="0" w:type="dxa"/>
              <w:left w:w="13" w:type="dxa"/>
              <w:bottom w:w="0" w:type="dxa"/>
              <w:right w:w="13" w:type="dxa"/>
            </w:tcMar>
            <w:vAlign w:val="center"/>
            <w:hideMark/>
          </w:tcPr>
          <w:p w14:paraId="1E433430" w14:textId="77777777" w:rsidR="002456F2" w:rsidRPr="009D6480" w:rsidRDefault="002456F2" w:rsidP="008D10F2">
            <w:pPr>
              <w:spacing w:after="0" w:line="240" w:lineRule="auto"/>
              <w:jc w:val="center"/>
            </w:pPr>
            <w:r w:rsidRPr="009D6480">
              <w:rPr>
                <w:b/>
                <w:bCs/>
              </w:rPr>
              <w:t>102</w:t>
            </w:r>
          </w:p>
        </w:tc>
      </w:tr>
      <w:tr w:rsidR="002F4865" w:rsidRPr="009D6480" w14:paraId="1C5EC7F2" w14:textId="77777777" w:rsidTr="003E511E">
        <w:trPr>
          <w:trHeight w:val="222"/>
        </w:trPr>
        <w:tc>
          <w:tcPr>
            <w:tcW w:w="641" w:type="dxa"/>
            <w:tcMar>
              <w:top w:w="13" w:type="dxa"/>
              <w:left w:w="13" w:type="dxa"/>
              <w:bottom w:w="0" w:type="dxa"/>
              <w:right w:w="13" w:type="dxa"/>
            </w:tcMar>
            <w:vAlign w:val="center"/>
            <w:hideMark/>
          </w:tcPr>
          <w:p w14:paraId="10E550A2" w14:textId="77777777" w:rsidR="002456F2" w:rsidRPr="009D6480" w:rsidRDefault="002456F2" w:rsidP="008D10F2">
            <w:pPr>
              <w:spacing w:after="0" w:line="240" w:lineRule="auto"/>
              <w:jc w:val="center"/>
            </w:pPr>
            <w:r w:rsidRPr="009D6480">
              <w:t>18</w:t>
            </w:r>
          </w:p>
        </w:tc>
        <w:tc>
          <w:tcPr>
            <w:tcW w:w="6153" w:type="dxa"/>
            <w:noWrap/>
            <w:tcMar>
              <w:top w:w="0" w:type="dxa"/>
              <w:left w:w="13" w:type="dxa"/>
              <w:bottom w:w="0" w:type="dxa"/>
              <w:right w:w="13" w:type="dxa"/>
            </w:tcMar>
            <w:vAlign w:val="center"/>
            <w:hideMark/>
          </w:tcPr>
          <w:p w14:paraId="485307A1" w14:textId="77777777" w:rsidR="002456F2" w:rsidRPr="009D6480" w:rsidRDefault="002456F2" w:rsidP="008D10F2">
            <w:pPr>
              <w:spacing w:after="0" w:line="240" w:lineRule="auto"/>
              <w:ind w:left="187"/>
            </w:pPr>
            <w:r w:rsidRPr="009D6480">
              <w:t>Tiskanje i umnožavanje snimljenih zapisa</w:t>
            </w:r>
          </w:p>
        </w:tc>
        <w:tc>
          <w:tcPr>
            <w:tcW w:w="1134" w:type="dxa"/>
            <w:noWrap/>
            <w:tcMar>
              <w:top w:w="0" w:type="dxa"/>
              <w:left w:w="13" w:type="dxa"/>
              <w:bottom w:w="0" w:type="dxa"/>
              <w:right w:w="13" w:type="dxa"/>
            </w:tcMar>
            <w:vAlign w:val="center"/>
            <w:hideMark/>
          </w:tcPr>
          <w:p w14:paraId="34588ED8" w14:textId="77777777" w:rsidR="002456F2" w:rsidRPr="009D6480" w:rsidRDefault="002456F2" w:rsidP="008D10F2">
            <w:pPr>
              <w:spacing w:after="0" w:line="240" w:lineRule="auto"/>
              <w:jc w:val="center"/>
            </w:pPr>
            <w:r w:rsidRPr="009D6480">
              <w:rPr>
                <w:b/>
                <w:bCs/>
              </w:rPr>
              <w:t>197</w:t>
            </w:r>
          </w:p>
        </w:tc>
        <w:tc>
          <w:tcPr>
            <w:tcW w:w="1134" w:type="dxa"/>
            <w:noWrap/>
            <w:tcMar>
              <w:top w:w="0" w:type="dxa"/>
              <w:left w:w="13" w:type="dxa"/>
              <w:bottom w:w="0" w:type="dxa"/>
              <w:right w:w="13" w:type="dxa"/>
            </w:tcMar>
            <w:vAlign w:val="center"/>
            <w:hideMark/>
          </w:tcPr>
          <w:p w14:paraId="446CC8C3" w14:textId="77777777" w:rsidR="002456F2" w:rsidRPr="009D6480" w:rsidRDefault="002456F2" w:rsidP="008D10F2">
            <w:pPr>
              <w:spacing w:after="0" w:line="240" w:lineRule="auto"/>
              <w:jc w:val="center"/>
            </w:pPr>
            <w:r w:rsidRPr="009D6480">
              <w:rPr>
                <w:b/>
                <w:bCs/>
              </w:rPr>
              <w:t>131</w:t>
            </w:r>
          </w:p>
        </w:tc>
      </w:tr>
      <w:tr w:rsidR="002F4865" w:rsidRPr="009D6480" w14:paraId="2DAE862F" w14:textId="77777777" w:rsidTr="003E511E">
        <w:trPr>
          <w:trHeight w:val="170"/>
        </w:trPr>
        <w:tc>
          <w:tcPr>
            <w:tcW w:w="641" w:type="dxa"/>
            <w:tcMar>
              <w:top w:w="13" w:type="dxa"/>
              <w:left w:w="13" w:type="dxa"/>
              <w:bottom w:w="0" w:type="dxa"/>
              <w:right w:w="13" w:type="dxa"/>
            </w:tcMar>
            <w:vAlign w:val="center"/>
            <w:hideMark/>
          </w:tcPr>
          <w:p w14:paraId="7B293FFD" w14:textId="77777777" w:rsidR="002456F2" w:rsidRPr="009D6480" w:rsidRDefault="002456F2" w:rsidP="008D10F2">
            <w:pPr>
              <w:spacing w:after="0" w:line="240" w:lineRule="auto"/>
              <w:jc w:val="center"/>
            </w:pPr>
            <w:r w:rsidRPr="009D6480">
              <w:t>19</w:t>
            </w:r>
          </w:p>
        </w:tc>
        <w:tc>
          <w:tcPr>
            <w:tcW w:w="6153" w:type="dxa"/>
            <w:noWrap/>
            <w:tcMar>
              <w:top w:w="0" w:type="dxa"/>
              <w:left w:w="13" w:type="dxa"/>
              <w:bottom w:w="0" w:type="dxa"/>
              <w:right w:w="13" w:type="dxa"/>
            </w:tcMar>
            <w:vAlign w:val="center"/>
            <w:hideMark/>
          </w:tcPr>
          <w:p w14:paraId="7888CC23" w14:textId="77777777" w:rsidR="002456F2" w:rsidRPr="009D6480" w:rsidRDefault="002456F2" w:rsidP="008D10F2">
            <w:pPr>
              <w:spacing w:after="0" w:line="240" w:lineRule="auto"/>
              <w:ind w:left="187"/>
            </w:pPr>
            <w:r w:rsidRPr="009D6480">
              <w:t>Proizvodnja koksa i rafiniranih naftnih proizvoda</w:t>
            </w:r>
          </w:p>
        </w:tc>
        <w:tc>
          <w:tcPr>
            <w:tcW w:w="1134" w:type="dxa"/>
            <w:noWrap/>
            <w:tcMar>
              <w:top w:w="0" w:type="dxa"/>
              <w:left w:w="13" w:type="dxa"/>
              <w:bottom w:w="0" w:type="dxa"/>
              <w:right w:w="13" w:type="dxa"/>
            </w:tcMar>
            <w:vAlign w:val="center"/>
            <w:hideMark/>
          </w:tcPr>
          <w:p w14:paraId="330C450A" w14:textId="77777777" w:rsidR="002456F2" w:rsidRPr="009D6480" w:rsidRDefault="002456F2" w:rsidP="008D10F2">
            <w:pPr>
              <w:spacing w:after="0" w:line="240" w:lineRule="auto"/>
              <w:jc w:val="center"/>
            </w:pPr>
            <w:r w:rsidRPr="009D6480">
              <w:rPr>
                <w:b/>
                <w:bCs/>
              </w:rPr>
              <w:t>19</w:t>
            </w:r>
          </w:p>
        </w:tc>
        <w:tc>
          <w:tcPr>
            <w:tcW w:w="1134" w:type="dxa"/>
            <w:noWrap/>
            <w:tcMar>
              <w:top w:w="0" w:type="dxa"/>
              <w:left w:w="13" w:type="dxa"/>
              <w:bottom w:w="0" w:type="dxa"/>
              <w:right w:w="13" w:type="dxa"/>
            </w:tcMar>
            <w:vAlign w:val="center"/>
            <w:hideMark/>
          </w:tcPr>
          <w:p w14:paraId="78C160E1" w14:textId="77777777" w:rsidR="002456F2" w:rsidRPr="009D6480" w:rsidRDefault="002456F2" w:rsidP="008D10F2">
            <w:pPr>
              <w:spacing w:after="0" w:line="240" w:lineRule="auto"/>
              <w:jc w:val="center"/>
            </w:pPr>
            <w:r w:rsidRPr="009D6480">
              <w:rPr>
                <w:b/>
                <w:bCs/>
              </w:rPr>
              <w:t>73</w:t>
            </w:r>
          </w:p>
        </w:tc>
      </w:tr>
      <w:tr w:rsidR="002F4865" w:rsidRPr="009D6480" w14:paraId="5CF75907" w14:textId="77777777" w:rsidTr="003E511E">
        <w:trPr>
          <w:trHeight w:val="274"/>
        </w:trPr>
        <w:tc>
          <w:tcPr>
            <w:tcW w:w="641" w:type="dxa"/>
            <w:tcMar>
              <w:top w:w="13" w:type="dxa"/>
              <w:left w:w="13" w:type="dxa"/>
              <w:bottom w:w="0" w:type="dxa"/>
              <w:right w:w="13" w:type="dxa"/>
            </w:tcMar>
            <w:vAlign w:val="center"/>
            <w:hideMark/>
          </w:tcPr>
          <w:p w14:paraId="1B5E8906" w14:textId="77777777" w:rsidR="002456F2" w:rsidRPr="009D6480" w:rsidRDefault="002456F2" w:rsidP="008D10F2">
            <w:pPr>
              <w:spacing w:after="0" w:line="240" w:lineRule="auto"/>
              <w:jc w:val="center"/>
            </w:pPr>
            <w:r w:rsidRPr="009D6480">
              <w:t>20</w:t>
            </w:r>
          </w:p>
        </w:tc>
        <w:tc>
          <w:tcPr>
            <w:tcW w:w="6153" w:type="dxa"/>
            <w:noWrap/>
            <w:tcMar>
              <w:top w:w="0" w:type="dxa"/>
              <w:left w:w="13" w:type="dxa"/>
              <w:bottom w:w="0" w:type="dxa"/>
              <w:right w:w="13" w:type="dxa"/>
            </w:tcMar>
            <w:vAlign w:val="center"/>
            <w:hideMark/>
          </w:tcPr>
          <w:p w14:paraId="14BB7DC1" w14:textId="77777777" w:rsidR="002456F2" w:rsidRPr="009D6480" w:rsidRDefault="002456F2" w:rsidP="008D10F2">
            <w:pPr>
              <w:spacing w:after="0" w:line="240" w:lineRule="auto"/>
              <w:ind w:left="187"/>
            </w:pPr>
            <w:r w:rsidRPr="009D6480">
              <w:t>Proizvodnja kemikalija i kemijskih proizvoda</w:t>
            </w:r>
          </w:p>
        </w:tc>
        <w:tc>
          <w:tcPr>
            <w:tcW w:w="1134" w:type="dxa"/>
            <w:noWrap/>
            <w:tcMar>
              <w:top w:w="0" w:type="dxa"/>
              <w:left w:w="13" w:type="dxa"/>
              <w:bottom w:w="0" w:type="dxa"/>
              <w:right w:w="13" w:type="dxa"/>
            </w:tcMar>
            <w:vAlign w:val="center"/>
            <w:hideMark/>
          </w:tcPr>
          <w:p w14:paraId="77D40F08" w14:textId="77777777" w:rsidR="002456F2" w:rsidRPr="009D6480" w:rsidRDefault="002456F2" w:rsidP="008D10F2">
            <w:pPr>
              <w:spacing w:after="0" w:line="240" w:lineRule="auto"/>
              <w:jc w:val="center"/>
            </w:pPr>
            <w:r w:rsidRPr="009D6480">
              <w:rPr>
                <w:b/>
                <w:bCs/>
              </w:rPr>
              <w:t>198</w:t>
            </w:r>
          </w:p>
        </w:tc>
        <w:tc>
          <w:tcPr>
            <w:tcW w:w="1134" w:type="dxa"/>
            <w:noWrap/>
            <w:tcMar>
              <w:top w:w="0" w:type="dxa"/>
              <w:left w:w="13" w:type="dxa"/>
              <w:bottom w:w="0" w:type="dxa"/>
              <w:right w:w="13" w:type="dxa"/>
            </w:tcMar>
            <w:vAlign w:val="center"/>
            <w:hideMark/>
          </w:tcPr>
          <w:p w14:paraId="1D518F68" w14:textId="77777777" w:rsidR="002456F2" w:rsidRPr="009D6480" w:rsidRDefault="002456F2" w:rsidP="008D10F2">
            <w:pPr>
              <w:spacing w:after="0" w:line="240" w:lineRule="auto"/>
              <w:jc w:val="center"/>
            </w:pPr>
            <w:r w:rsidRPr="009D6480">
              <w:rPr>
                <w:b/>
                <w:bCs/>
              </w:rPr>
              <w:t>130</w:t>
            </w:r>
          </w:p>
        </w:tc>
      </w:tr>
      <w:tr w:rsidR="002F4865" w:rsidRPr="009D6480" w14:paraId="4EBF922E" w14:textId="77777777" w:rsidTr="003E511E">
        <w:trPr>
          <w:trHeight w:val="510"/>
        </w:trPr>
        <w:tc>
          <w:tcPr>
            <w:tcW w:w="641" w:type="dxa"/>
            <w:tcMar>
              <w:top w:w="13" w:type="dxa"/>
              <w:left w:w="13" w:type="dxa"/>
              <w:bottom w:w="0" w:type="dxa"/>
              <w:right w:w="13" w:type="dxa"/>
            </w:tcMar>
            <w:vAlign w:val="center"/>
            <w:hideMark/>
          </w:tcPr>
          <w:p w14:paraId="181F4FFD" w14:textId="77777777" w:rsidR="002456F2" w:rsidRPr="009D6480" w:rsidRDefault="002456F2" w:rsidP="008D10F2">
            <w:pPr>
              <w:spacing w:after="0" w:line="240" w:lineRule="auto"/>
              <w:jc w:val="center"/>
            </w:pPr>
            <w:r w:rsidRPr="009D6480">
              <w:t>21</w:t>
            </w:r>
          </w:p>
        </w:tc>
        <w:tc>
          <w:tcPr>
            <w:tcW w:w="6153" w:type="dxa"/>
            <w:noWrap/>
            <w:tcMar>
              <w:top w:w="0" w:type="dxa"/>
              <w:left w:w="13" w:type="dxa"/>
              <w:bottom w:w="0" w:type="dxa"/>
              <w:right w:w="13" w:type="dxa"/>
            </w:tcMar>
            <w:vAlign w:val="center"/>
            <w:hideMark/>
          </w:tcPr>
          <w:p w14:paraId="044C6CB6" w14:textId="77777777" w:rsidR="002456F2" w:rsidRPr="009D6480" w:rsidRDefault="002456F2" w:rsidP="008D10F2">
            <w:pPr>
              <w:spacing w:after="0" w:line="240" w:lineRule="auto"/>
              <w:ind w:left="187"/>
            </w:pPr>
            <w:r w:rsidRPr="009D6480">
              <w:t>Proizvodnja osnovnih farmaceutskih proizvoda i farmaceutskih pripravaka</w:t>
            </w:r>
          </w:p>
        </w:tc>
        <w:tc>
          <w:tcPr>
            <w:tcW w:w="1134" w:type="dxa"/>
            <w:noWrap/>
            <w:tcMar>
              <w:top w:w="0" w:type="dxa"/>
              <w:left w:w="13" w:type="dxa"/>
              <w:bottom w:w="0" w:type="dxa"/>
              <w:right w:w="13" w:type="dxa"/>
            </w:tcMar>
            <w:vAlign w:val="center"/>
            <w:hideMark/>
          </w:tcPr>
          <w:p w14:paraId="02F346C1" w14:textId="77777777" w:rsidR="002456F2" w:rsidRPr="009D6480" w:rsidRDefault="002456F2" w:rsidP="008D10F2">
            <w:pPr>
              <w:spacing w:after="0" w:line="240" w:lineRule="auto"/>
              <w:jc w:val="center"/>
            </w:pPr>
            <w:r w:rsidRPr="009D6480">
              <w:rPr>
                <w:b/>
                <w:bCs/>
              </w:rPr>
              <w:t>108</w:t>
            </w:r>
          </w:p>
        </w:tc>
        <w:tc>
          <w:tcPr>
            <w:tcW w:w="1134" w:type="dxa"/>
            <w:noWrap/>
            <w:tcMar>
              <w:top w:w="0" w:type="dxa"/>
              <w:left w:w="13" w:type="dxa"/>
              <w:bottom w:w="0" w:type="dxa"/>
              <w:right w:w="13" w:type="dxa"/>
            </w:tcMar>
            <w:vAlign w:val="center"/>
            <w:hideMark/>
          </w:tcPr>
          <w:p w14:paraId="49EE1C46" w14:textId="77777777" w:rsidR="002456F2" w:rsidRPr="009D6480" w:rsidRDefault="002456F2" w:rsidP="008D10F2">
            <w:pPr>
              <w:spacing w:after="0" w:line="240" w:lineRule="auto"/>
              <w:jc w:val="center"/>
            </w:pPr>
            <w:r w:rsidRPr="009D6480">
              <w:rPr>
                <w:b/>
                <w:bCs/>
              </w:rPr>
              <w:t>120</w:t>
            </w:r>
          </w:p>
        </w:tc>
      </w:tr>
      <w:tr w:rsidR="002F4865" w:rsidRPr="009D6480" w14:paraId="6155708C" w14:textId="77777777" w:rsidTr="003E511E">
        <w:trPr>
          <w:trHeight w:val="188"/>
        </w:trPr>
        <w:tc>
          <w:tcPr>
            <w:tcW w:w="641" w:type="dxa"/>
            <w:tcMar>
              <w:top w:w="13" w:type="dxa"/>
              <w:left w:w="13" w:type="dxa"/>
              <w:bottom w:w="0" w:type="dxa"/>
              <w:right w:w="13" w:type="dxa"/>
            </w:tcMar>
            <w:vAlign w:val="center"/>
            <w:hideMark/>
          </w:tcPr>
          <w:p w14:paraId="2657DD02" w14:textId="77777777" w:rsidR="002456F2" w:rsidRPr="009D6480" w:rsidRDefault="002456F2" w:rsidP="008D10F2">
            <w:pPr>
              <w:spacing w:after="0" w:line="240" w:lineRule="auto"/>
              <w:jc w:val="center"/>
            </w:pPr>
            <w:r w:rsidRPr="009D6480">
              <w:t>22</w:t>
            </w:r>
          </w:p>
        </w:tc>
        <w:tc>
          <w:tcPr>
            <w:tcW w:w="6153" w:type="dxa"/>
            <w:noWrap/>
            <w:tcMar>
              <w:top w:w="0" w:type="dxa"/>
              <w:left w:w="13" w:type="dxa"/>
              <w:bottom w:w="0" w:type="dxa"/>
              <w:right w:w="13" w:type="dxa"/>
            </w:tcMar>
            <w:vAlign w:val="center"/>
            <w:hideMark/>
          </w:tcPr>
          <w:p w14:paraId="13C65797" w14:textId="77777777" w:rsidR="002456F2" w:rsidRPr="009D6480" w:rsidRDefault="002456F2" w:rsidP="008D10F2">
            <w:pPr>
              <w:spacing w:after="0" w:line="240" w:lineRule="auto"/>
              <w:ind w:left="187"/>
            </w:pPr>
            <w:r w:rsidRPr="009D6480">
              <w:t>Proizvodnja proizvoda od gume i plastike</w:t>
            </w:r>
          </w:p>
        </w:tc>
        <w:tc>
          <w:tcPr>
            <w:tcW w:w="1134" w:type="dxa"/>
            <w:noWrap/>
            <w:tcMar>
              <w:top w:w="0" w:type="dxa"/>
              <w:left w:w="13" w:type="dxa"/>
              <w:bottom w:w="0" w:type="dxa"/>
              <w:right w:w="13" w:type="dxa"/>
            </w:tcMar>
            <w:vAlign w:val="center"/>
            <w:hideMark/>
          </w:tcPr>
          <w:p w14:paraId="3B1B08BC" w14:textId="77777777" w:rsidR="002456F2" w:rsidRPr="009D6480" w:rsidRDefault="002456F2" w:rsidP="008D10F2">
            <w:pPr>
              <w:spacing w:after="0" w:line="240" w:lineRule="auto"/>
              <w:jc w:val="center"/>
            </w:pPr>
            <w:r w:rsidRPr="009D6480">
              <w:rPr>
                <w:b/>
                <w:bCs/>
              </w:rPr>
              <w:t>255</w:t>
            </w:r>
          </w:p>
        </w:tc>
        <w:tc>
          <w:tcPr>
            <w:tcW w:w="1134" w:type="dxa"/>
            <w:noWrap/>
            <w:tcMar>
              <w:top w:w="0" w:type="dxa"/>
              <w:left w:w="13" w:type="dxa"/>
              <w:bottom w:w="0" w:type="dxa"/>
              <w:right w:w="13" w:type="dxa"/>
            </w:tcMar>
            <w:vAlign w:val="center"/>
            <w:hideMark/>
          </w:tcPr>
          <w:p w14:paraId="172AD5B6" w14:textId="77777777" w:rsidR="002456F2" w:rsidRPr="009D6480" w:rsidRDefault="002456F2" w:rsidP="008D10F2">
            <w:pPr>
              <w:spacing w:after="0" w:line="240" w:lineRule="auto"/>
              <w:jc w:val="center"/>
            </w:pPr>
            <w:r w:rsidRPr="009D6480">
              <w:rPr>
                <w:b/>
                <w:bCs/>
              </w:rPr>
              <w:t>134</w:t>
            </w:r>
          </w:p>
        </w:tc>
      </w:tr>
      <w:tr w:rsidR="002F4865" w:rsidRPr="009D6480" w14:paraId="30430750" w14:textId="77777777" w:rsidTr="003E511E">
        <w:trPr>
          <w:trHeight w:val="150"/>
        </w:trPr>
        <w:tc>
          <w:tcPr>
            <w:tcW w:w="641" w:type="dxa"/>
            <w:tcMar>
              <w:top w:w="13" w:type="dxa"/>
              <w:left w:w="13" w:type="dxa"/>
              <w:bottom w:w="0" w:type="dxa"/>
              <w:right w:w="13" w:type="dxa"/>
            </w:tcMar>
            <w:vAlign w:val="center"/>
            <w:hideMark/>
          </w:tcPr>
          <w:p w14:paraId="25CB8500" w14:textId="77777777" w:rsidR="002456F2" w:rsidRPr="009D6480" w:rsidRDefault="002456F2" w:rsidP="008D10F2">
            <w:pPr>
              <w:spacing w:after="0" w:line="240" w:lineRule="auto"/>
              <w:jc w:val="center"/>
            </w:pPr>
            <w:r w:rsidRPr="009D6480">
              <w:t>23</w:t>
            </w:r>
          </w:p>
        </w:tc>
        <w:tc>
          <w:tcPr>
            <w:tcW w:w="6153" w:type="dxa"/>
            <w:noWrap/>
            <w:tcMar>
              <w:top w:w="0" w:type="dxa"/>
              <w:left w:w="13" w:type="dxa"/>
              <w:bottom w:w="0" w:type="dxa"/>
              <w:right w:w="13" w:type="dxa"/>
            </w:tcMar>
            <w:vAlign w:val="center"/>
            <w:hideMark/>
          </w:tcPr>
          <w:p w14:paraId="0BBA182F" w14:textId="77777777" w:rsidR="002456F2" w:rsidRPr="009D6480" w:rsidRDefault="002456F2" w:rsidP="008D10F2">
            <w:pPr>
              <w:spacing w:after="0" w:line="240" w:lineRule="auto"/>
              <w:ind w:left="187"/>
            </w:pPr>
            <w:r w:rsidRPr="009D6480">
              <w:t>Proizvodnja ostalih nemetalnih mineralnih proizvoda</w:t>
            </w:r>
          </w:p>
        </w:tc>
        <w:tc>
          <w:tcPr>
            <w:tcW w:w="1134" w:type="dxa"/>
            <w:noWrap/>
            <w:tcMar>
              <w:top w:w="0" w:type="dxa"/>
              <w:left w:w="13" w:type="dxa"/>
              <w:bottom w:w="0" w:type="dxa"/>
              <w:right w:w="13" w:type="dxa"/>
            </w:tcMar>
            <w:vAlign w:val="center"/>
            <w:hideMark/>
          </w:tcPr>
          <w:p w14:paraId="7D3E8BFA" w14:textId="77777777" w:rsidR="002456F2" w:rsidRPr="009D6480" w:rsidRDefault="002456F2" w:rsidP="008D10F2">
            <w:pPr>
              <w:spacing w:after="0" w:line="240" w:lineRule="auto"/>
              <w:jc w:val="center"/>
            </w:pPr>
            <w:r w:rsidRPr="009D6480">
              <w:rPr>
                <w:b/>
                <w:bCs/>
              </w:rPr>
              <w:t>87</w:t>
            </w:r>
          </w:p>
        </w:tc>
        <w:tc>
          <w:tcPr>
            <w:tcW w:w="1134" w:type="dxa"/>
            <w:noWrap/>
            <w:tcMar>
              <w:top w:w="0" w:type="dxa"/>
              <w:left w:w="13" w:type="dxa"/>
              <w:bottom w:w="0" w:type="dxa"/>
              <w:right w:w="13" w:type="dxa"/>
            </w:tcMar>
            <w:vAlign w:val="center"/>
            <w:hideMark/>
          </w:tcPr>
          <w:p w14:paraId="638CEBE8" w14:textId="77777777" w:rsidR="002456F2" w:rsidRPr="009D6480" w:rsidRDefault="002456F2" w:rsidP="008D10F2">
            <w:pPr>
              <w:spacing w:after="0" w:line="240" w:lineRule="auto"/>
              <w:jc w:val="center"/>
            </w:pPr>
            <w:r w:rsidRPr="009D6480">
              <w:rPr>
                <w:b/>
                <w:bCs/>
              </w:rPr>
              <w:t>104</w:t>
            </w:r>
          </w:p>
        </w:tc>
      </w:tr>
      <w:tr w:rsidR="002F4865" w:rsidRPr="009D6480" w14:paraId="1DA89A0F" w14:textId="77777777" w:rsidTr="003E511E">
        <w:trPr>
          <w:trHeight w:val="239"/>
        </w:trPr>
        <w:tc>
          <w:tcPr>
            <w:tcW w:w="641" w:type="dxa"/>
            <w:tcMar>
              <w:top w:w="13" w:type="dxa"/>
              <w:left w:w="13" w:type="dxa"/>
              <w:bottom w:w="0" w:type="dxa"/>
              <w:right w:w="13" w:type="dxa"/>
            </w:tcMar>
            <w:vAlign w:val="center"/>
            <w:hideMark/>
          </w:tcPr>
          <w:p w14:paraId="167C4E59" w14:textId="77777777" w:rsidR="002456F2" w:rsidRPr="009D6480" w:rsidRDefault="002456F2" w:rsidP="008D10F2">
            <w:pPr>
              <w:spacing w:after="0" w:line="240" w:lineRule="auto"/>
              <w:jc w:val="center"/>
            </w:pPr>
            <w:r w:rsidRPr="009D6480">
              <w:t>24</w:t>
            </w:r>
          </w:p>
        </w:tc>
        <w:tc>
          <w:tcPr>
            <w:tcW w:w="6153" w:type="dxa"/>
            <w:noWrap/>
            <w:tcMar>
              <w:top w:w="0" w:type="dxa"/>
              <w:left w:w="13" w:type="dxa"/>
              <w:bottom w:w="0" w:type="dxa"/>
              <w:right w:w="13" w:type="dxa"/>
            </w:tcMar>
            <w:vAlign w:val="center"/>
            <w:hideMark/>
          </w:tcPr>
          <w:p w14:paraId="39D66E58" w14:textId="77777777" w:rsidR="002456F2" w:rsidRPr="009D6480" w:rsidRDefault="002456F2" w:rsidP="008D10F2">
            <w:pPr>
              <w:spacing w:after="0" w:line="240" w:lineRule="auto"/>
              <w:ind w:left="187"/>
            </w:pPr>
            <w:r w:rsidRPr="009D6480">
              <w:t>Proizvodnja metala</w:t>
            </w:r>
          </w:p>
        </w:tc>
        <w:tc>
          <w:tcPr>
            <w:tcW w:w="1134" w:type="dxa"/>
            <w:noWrap/>
            <w:tcMar>
              <w:top w:w="0" w:type="dxa"/>
              <w:left w:w="13" w:type="dxa"/>
              <w:bottom w:w="0" w:type="dxa"/>
              <w:right w:w="13" w:type="dxa"/>
            </w:tcMar>
            <w:vAlign w:val="center"/>
            <w:hideMark/>
          </w:tcPr>
          <w:p w14:paraId="725400C7" w14:textId="77777777" w:rsidR="002456F2" w:rsidRPr="009D6480" w:rsidRDefault="002456F2" w:rsidP="008D10F2">
            <w:pPr>
              <w:spacing w:after="0" w:line="240" w:lineRule="auto"/>
              <w:jc w:val="center"/>
            </w:pPr>
            <w:r w:rsidRPr="009D6480">
              <w:rPr>
                <w:b/>
                <w:bCs/>
              </w:rPr>
              <w:t>178</w:t>
            </w:r>
          </w:p>
        </w:tc>
        <w:tc>
          <w:tcPr>
            <w:tcW w:w="1134" w:type="dxa"/>
            <w:noWrap/>
            <w:tcMar>
              <w:top w:w="0" w:type="dxa"/>
              <w:left w:w="13" w:type="dxa"/>
              <w:bottom w:w="0" w:type="dxa"/>
              <w:right w:w="13" w:type="dxa"/>
            </w:tcMar>
            <w:vAlign w:val="center"/>
            <w:hideMark/>
          </w:tcPr>
          <w:p w14:paraId="1BAED831" w14:textId="77777777" w:rsidR="002456F2" w:rsidRPr="009D6480" w:rsidRDefault="002456F2" w:rsidP="008D10F2">
            <w:pPr>
              <w:spacing w:after="0" w:line="240" w:lineRule="auto"/>
              <w:jc w:val="center"/>
            </w:pPr>
            <w:r w:rsidRPr="009D6480">
              <w:rPr>
                <w:b/>
                <w:bCs/>
              </w:rPr>
              <w:t>119</w:t>
            </w:r>
          </w:p>
        </w:tc>
      </w:tr>
      <w:tr w:rsidR="002F4865" w:rsidRPr="009D6480" w14:paraId="4D77154C" w14:textId="77777777" w:rsidTr="003E511E">
        <w:trPr>
          <w:trHeight w:val="188"/>
        </w:trPr>
        <w:tc>
          <w:tcPr>
            <w:tcW w:w="641" w:type="dxa"/>
            <w:tcMar>
              <w:top w:w="13" w:type="dxa"/>
              <w:left w:w="13" w:type="dxa"/>
              <w:bottom w:w="0" w:type="dxa"/>
              <w:right w:w="13" w:type="dxa"/>
            </w:tcMar>
            <w:vAlign w:val="center"/>
            <w:hideMark/>
          </w:tcPr>
          <w:p w14:paraId="682AE526" w14:textId="77777777" w:rsidR="002456F2" w:rsidRPr="009D6480" w:rsidRDefault="002456F2" w:rsidP="008D10F2">
            <w:pPr>
              <w:spacing w:after="0" w:line="240" w:lineRule="auto"/>
              <w:jc w:val="center"/>
            </w:pPr>
            <w:r w:rsidRPr="009D6480">
              <w:t>25</w:t>
            </w:r>
          </w:p>
        </w:tc>
        <w:tc>
          <w:tcPr>
            <w:tcW w:w="6153" w:type="dxa"/>
            <w:noWrap/>
            <w:tcMar>
              <w:top w:w="0" w:type="dxa"/>
              <w:left w:w="13" w:type="dxa"/>
              <w:bottom w:w="0" w:type="dxa"/>
              <w:right w:w="13" w:type="dxa"/>
            </w:tcMar>
            <w:vAlign w:val="center"/>
            <w:hideMark/>
          </w:tcPr>
          <w:p w14:paraId="50A5C961" w14:textId="77777777" w:rsidR="002456F2" w:rsidRPr="009D6480" w:rsidRDefault="002456F2" w:rsidP="008D10F2">
            <w:pPr>
              <w:spacing w:after="0" w:line="240" w:lineRule="auto"/>
              <w:ind w:left="187"/>
            </w:pPr>
            <w:r w:rsidRPr="009D6480">
              <w:t>Proizvodnja gotovih metalnih proizvoda, osim strojeva i opreme</w:t>
            </w:r>
          </w:p>
        </w:tc>
        <w:tc>
          <w:tcPr>
            <w:tcW w:w="1134" w:type="dxa"/>
            <w:noWrap/>
            <w:tcMar>
              <w:top w:w="0" w:type="dxa"/>
              <w:left w:w="13" w:type="dxa"/>
              <w:bottom w:w="0" w:type="dxa"/>
              <w:right w:w="13" w:type="dxa"/>
            </w:tcMar>
            <w:vAlign w:val="center"/>
            <w:hideMark/>
          </w:tcPr>
          <w:p w14:paraId="032B81A2" w14:textId="77777777" w:rsidR="002456F2" w:rsidRPr="009D6480" w:rsidRDefault="002456F2" w:rsidP="008D10F2">
            <w:pPr>
              <w:spacing w:after="0" w:line="240" w:lineRule="auto"/>
              <w:jc w:val="center"/>
            </w:pPr>
            <w:r w:rsidRPr="009D6480">
              <w:rPr>
                <w:b/>
                <w:bCs/>
              </w:rPr>
              <w:t>159</w:t>
            </w:r>
          </w:p>
        </w:tc>
        <w:tc>
          <w:tcPr>
            <w:tcW w:w="1134" w:type="dxa"/>
            <w:noWrap/>
            <w:tcMar>
              <w:top w:w="0" w:type="dxa"/>
              <w:left w:w="13" w:type="dxa"/>
              <w:bottom w:w="0" w:type="dxa"/>
              <w:right w:w="13" w:type="dxa"/>
            </w:tcMar>
            <w:vAlign w:val="center"/>
            <w:hideMark/>
          </w:tcPr>
          <w:p w14:paraId="3718CCD7" w14:textId="77777777" w:rsidR="002456F2" w:rsidRPr="009D6480" w:rsidRDefault="002456F2" w:rsidP="008D10F2">
            <w:pPr>
              <w:spacing w:after="0" w:line="240" w:lineRule="auto"/>
              <w:jc w:val="center"/>
            </w:pPr>
            <w:r w:rsidRPr="009D6480">
              <w:rPr>
                <w:b/>
                <w:bCs/>
              </w:rPr>
              <w:t>125</w:t>
            </w:r>
          </w:p>
        </w:tc>
      </w:tr>
      <w:tr w:rsidR="002F4865" w:rsidRPr="009D6480" w14:paraId="1CAAC9DF" w14:textId="77777777" w:rsidTr="003E511E">
        <w:trPr>
          <w:trHeight w:val="292"/>
        </w:trPr>
        <w:tc>
          <w:tcPr>
            <w:tcW w:w="641" w:type="dxa"/>
            <w:tcMar>
              <w:top w:w="13" w:type="dxa"/>
              <w:left w:w="13" w:type="dxa"/>
              <w:bottom w:w="0" w:type="dxa"/>
              <w:right w:w="13" w:type="dxa"/>
            </w:tcMar>
            <w:vAlign w:val="center"/>
            <w:hideMark/>
          </w:tcPr>
          <w:p w14:paraId="6C78D022" w14:textId="77777777" w:rsidR="002456F2" w:rsidRPr="009D6480" w:rsidRDefault="002456F2" w:rsidP="008D10F2">
            <w:pPr>
              <w:spacing w:after="0" w:line="240" w:lineRule="auto"/>
              <w:jc w:val="center"/>
            </w:pPr>
            <w:r w:rsidRPr="009D6480">
              <w:t>26</w:t>
            </w:r>
          </w:p>
        </w:tc>
        <w:tc>
          <w:tcPr>
            <w:tcW w:w="6153" w:type="dxa"/>
            <w:noWrap/>
            <w:tcMar>
              <w:top w:w="0" w:type="dxa"/>
              <w:left w:w="13" w:type="dxa"/>
              <w:bottom w:w="0" w:type="dxa"/>
              <w:right w:w="13" w:type="dxa"/>
            </w:tcMar>
            <w:vAlign w:val="center"/>
            <w:hideMark/>
          </w:tcPr>
          <w:p w14:paraId="71D5AC26" w14:textId="77777777" w:rsidR="002456F2" w:rsidRPr="009D6480" w:rsidRDefault="002456F2" w:rsidP="008D10F2">
            <w:pPr>
              <w:spacing w:after="0" w:line="240" w:lineRule="auto"/>
              <w:ind w:left="187"/>
            </w:pPr>
            <w:r w:rsidRPr="009D6480">
              <w:t>Proizvodnja računala te elektroničkih i optičkih proizvoda</w:t>
            </w:r>
          </w:p>
        </w:tc>
        <w:tc>
          <w:tcPr>
            <w:tcW w:w="1134" w:type="dxa"/>
            <w:noWrap/>
            <w:tcMar>
              <w:top w:w="0" w:type="dxa"/>
              <w:left w:w="13" w:type="dxa"/>
              <w:bottom w:w="0" w:type="dxa"/>
              <w:right w:w="13" w:type="dxa"/>
            </w:tcMar>
            <w:vAlign w:val="center"/>
            <w:hideMark/>
          </w:tcPr>
          <w:p w14:paraId="2D3A1B20" w14:textId="77777777" w:rsidR="002456F2" w:rsidRPr="009D6480" w:rsidRDefault="002456F2" w:rsidP="008D10F2">
            <w:pPr>
              <w:spacing w:after="0" w:line="240" w:lineRule="auto"/>
              <w:jc w:val="center"/>
            </w:pPr>
            <w:r w:rsidRPr="009D6480">
              <w:rPr>
                <w:b/>
                <w:bCs/>
              </w:rPr>
              <w:t>304</w:t>
            </w:r>
          </w:p>
        </w:tc>
        <w:tc>
          <w:tcPr>
            <w:tcW w:w="1134" w:type="dxa"/>
            <w:noWrap/>
            <w:tcMar>
              <w:top w:w="0" w:type="dxa"/>
              <w:left w:w="13" w:type="dxa"/>
              <w:bottom w:w="0" w:type="dxa"/>
              <w:right w:w="13" w:type="dxa"/>
            </w:tcMar>
            <w:vAlign w:val="center"/>
            <w:hideMark/>
          </w:tcPr>
          <w:p w14:paraId="292F7511" w14:textId="77777777" w:rsidR="002456F2" w:rsidRPr="009D6480" w:rsidRDefault="002456F2" w:rsidP="008D10F2">
            <w:pPr>
              <w:spacing w:after="0" w:line="240" w:lineRule="auto"/>
              <w:jc w:val="center"/>
            </w:pPr>
            <w:r w:rsidRPr="009D6480">
              <w:rPr>
                <w:b/>
                <w:bCs/>
              </w:rPr>
              <w:t>108</w:t>
            </w:r>
          </w:p>
        </w:tc>
      </w:tr>
      <w:tr w:rsidR="002F4865" w:rsidRPr="009D6480" w14:paraId="6E8F1940" w14:textId="77777777" w:rsidTr="003E511E">
        <w:trPr>
          <w:trHeight w:val="254"/>
        </w:trPr>
        <w:tc>
          <w:tcPr>
            <w:tcW w:w="641" w:type="dxa"/>
            <w:tcMar>
              <w:top w:w="13" w:type="dxa"/>
              <w:left w:w="13" w:type="dxa"/>
              <w:bottom w:w="0" w:type="dxa"/>
              <w:right w:w="13" w:type="dxa"/>
            </w:tcMar>
            <w:vAlign w:val="center"/>
            <w:hideMark/>
          </w:tcPr>
          <w:p w14:paraId="5F0F286E" w14:textId="77777777" w:rsidR="002456F2" w:rsidRPr="009D6480" w:rsidRDefault="002456F2" w:rsidP="008D10F2">
            <w:pPr>
              <w:spacing w:after="0" w:line="240" w:lineRule="auto"/>
              <w:jc w:val="center"/>
            </w:pPr>
            <w:r w:rsidRPr="009D6480">
              <w:t>27</w:t>
            </w:r>
          </w:p>
        </w:tc>
        <w:tc>
          <w:tcPr>
            <w:tcW w:w="6153" w:type="dxa"/>
            <w:noWrap/>
            <w:tcMar>
              <w:top w:w="0" w:type="dxa"/>
              <w:left w:w="13" w:type="dxa"/>
              <w:bottom w:w="0" w:type="dxa"/>
              <w:right w:w="13" w:type="dxa"/>
            </w:tcMar>
            <w:vAlign w:val="center"/>
            <w:hideMark/>
          </w:tcPr>
          <w:p w14:paraId="638EFB8B" w14:textId="77777777" w:rsidR="002456F2" w:rsidRPr="009D6480" w:rsidRDefault="002456F2" w:rsidP="008D10F2">
            <w:pPr>
              <w:spacing w:after="0" w:line="240" w:lineRule="auto"/>
              <w:ind w:left="187"/>
            </w:pPr>
            <w:r w:rsidRPr="009D6480">
              <w:t>Proizvodnja električne opreme</w:t>
            </w:r>
          </w:p>
        </w:tc>
        <w:tc>
          <w:tcPr>
            <w:tcW w:w="1134" w:type="dxa"/>
            <w:noWrap/>
            <w:tcMar>
              <w:top w:w="0" w:type="dxa"/>
              <w:left w:w="13" w:type="dxa"/>
              <w:bottom w:w="0" w:type="dxa"/>
              <w:right w:w="13" w:type="dxa"/>
            </w:tcMar>
            <w:vAlign w:val="center"/>
            <w:hideMark/>
          </w:tcPr>
          <w:p w14:paraId="7F54FFCC" w14:textId="77777777" w:rsidR="002456F2" w:rsidRPr="009D6480" w:rsidRDefault="002456F2" w:rsidP="008D10F2">
            <w:pPr>
              <w:spacing w:after="0" w:line="240" w:lineRule="auto"/>
              <w:jc w:val="center"/>
            </w:pPr>
            <w:r w:rsidRPr="009D6480">
              <w:rPr>
                <w:b/>
                <w:bCs/>
              </w:rPr>
              <w:t>259</w:t>
            </w:r>
          </w:p>
        </w:tc>
        <w:tc>
          <w:tcPr>
            <w:tcW w:w="1134" w:type="dxa"/>
            <w:noWrap/>
            <w:tcMar>
              <w:top w:w="0" w:type="dxa"/>
              <w:left w:w="13" w:type="dxa"/>
              <w:bottom w:w="0" w:type="dxa"/>
              <w:right w:w="13" w:type="dxa"/>
            </w:tcMar>
            <w:vAlign w:val="center"/>
            <w:hideMark/>
          </w:tcPr>
          <w:p w14:paraId="7AE6426C" w14:textId="77777777" w:rsidR="002456F2" w:rsidRPr="009D6480" w:rsidRDefault="002456F2" w:rsidP="008D10F2">
            <w:pPr>
              <w:spacing w:after="0" w:line="240" w:lineRule="auto"/>
              <w:jc w:val="center"/>
            </w:pPr>
            <w:r w:rsidRPr="009D6480">
              <w:rPr>
                <w:b/>
                <w:bCs/>
              </w:rPr>
              <w:t>154</w:t>
            </w:r>
          </w:p>
        </w:tc>
      </w:tr>
      <w:tr w:rsidR="002F4865" w:rsidRPr="009D6480" w14:paraId="6B8ABDC4" w14:textId="77777777" w:rsidTr="003E511E">
        <w:trPr>
          <w:trHeight w:val="202"/>
        </w:trPr>
        <w:tc>
          <w:tcPr>
            <w:tcW w:w="641" w:type="dxa"/>
            <w:tcMar>
              <w:top w:w="13" w:type="dxa"/>
              <w:left w:w="13" w:type="dxa"/>
              <w:bottom w:w="0" w:type="dxa"/>
              <w:right w:w="13" w:type="dxa"/>
            </w:tcMar>
            <w:vAlign w:val="center"/>
            <w:hideMark/>
          </w:tcPr>
          <w:p w14:paraId="02C89B5F" w14:textId="77777777" w:rsidR="002456F2" w:rsidRPr="009D6480" w:rsidRDefault="002456F2" w:rsidP="008D10F2">
            <w:pPr>
              <w:spacing w:after="0" w:line="240" w:lineRule="auto"/>
              <w:jc w:val="center"/>
            </w:pPr>
            <w:r w:rsidRPr="009D6480">
              <w:t>28</w:t>
            </w:r>
          </w:p>
        </w:tc>
        <w:tc>
          <w:tcPr>
            <w:tcW w:w="6153" w:type="dxa"/>
            <w:noWrap/>
            <w:tcMar>
              <w:top w:w="0" w:type="dxa"/>
              <w:left w:w="13" w:type="dxa"/>
              <w:bottom w:w="0" w:type="dxa"/>
              <w:right w:w="13" w:type="dxa"/>
            </w:tcMar>
            <w:vAlign w:val="center"/>
            <w:hideMark/>
          </w:tcPr>
          <w:p w14:paraId="64FD4D5F" w14:textId="77777777" w:rsidR="002456F2" w:rsidRPr="009D6480" w:rsidRDefault="002456F2" w:rsidP="008D10F2">
            <w:pPr>
              <w:spacing w:after="0" w:line="240" w:lineRule="auto"/>
              <w:ind w:left="187"/>
            </w:pPr>
            <w:r w:rsidRPr="009D6480">
              <w:t>Proizvodnja strojeva i uređaja, d. n.</w:t>
            </w:r>
          </w:p>
        </w:tc>
        <w:tc>
          <w:tcPr>
            <w:tcW w:w="1134" w:type="dxa"/>
            <w:noWrap/>
            <w:tcMar>
              <w:top w:w="0" w:type="dxa"/>
              <w:left w:w="13" w:type="dxa"/>
              <w:bottom w:w="0" w:type="dxa"/>
              <w:right w:w="13" w:type="dxa"/>
            </w:tcMar>
            <w:vAlign w:val="center"/>
            <w:hideMark/>
          </w:tcPr>
          <w:p w14:paraId="648E28C0" w14:textId="77777777" w:rsidR="002456F2" w:rsidRPr="009D6480" w:rsidRDefault="002456F2" w:rsidP="008D10F2">
            <w:pPr>
              <w:spacing w:after="0" w:line="240" w:lineRule="auto"/>
              <w:jc w:val="center"/>
            </w:pPr>
            <w:r w:rsidRPr="009D6480">
              <w:rPr>
                <w:b/>
                <w:bCs/>
              </w:rPr>
              <w:t>182</w:t>
            </w:r>
          </w:p>
        </w:tc>
        <w:tc>
          <w:tcPr>
            <w:tcW w:w="1134" w:type="dxa"/>
            <w:noWrap/>
            <w:tcMar>
              <w:top w:w="0" w:type="dxa"/>
              <w:left w:w="13" w:type="dxa"/>
              <w:bottom w:w="0" w:type="dxa"/>
              <w:right w:w="13" w:type="dxa"/>
            </w:tcMar>
            <w:vAlign w:val="center"/>
            <w:hideMark/>
          </w:tcPr>
          <w:p w14:paraId="3CBE4C87" w14:textId="77777777" w:rsidR="002456F2" w:rsidRPr="009D6480" w:rsidRDefault="002456F2" w:rsidP="008D10F2">
            <w:pPr>
              <w:spacing w:after="0" w:line="240" w:lineRule="auto"/>
              <w:jc w:val="center"/>
            </w:pPr>
            <w:r w:rsidRPr="009D6480">
              <w:rPr>
                <w:b/>
                <w:bCs/>
              </w:rPr>
              <w:t>118</w:t>
            </w:r>
          </w:p>
        </w:tc>
      </w:tr>
      <w:tr w:rsidR="002F4865" w:rsidRPr="009D6480" w14:paraId="0D91428C" w14:textId="77777777" w:rsidTr="003E511E">
        <w:trPr>
          <w:trHeight w:val="164"/>
        </w:trPr>
        <w:tc>
          <w:tcPr>
            <w:tcW w:w="641" w:type="dxa"/>
            <w:tcMar>
              <w:top w:w="13" w:type="dxa"/>
              <w:left w:w="13" w:type="dxa"/>
              <w:bottom w:w="0" w:type="dxa"/>
              <w:right w:w="13" w:type="dxa"/>
            </w:tcMar>
            <w:vAlign w:val="center"/>
            <w:hideMark/>
          </w:tcPr>
          <w:p w14:paraId="449F0988" w14:textId="77777777" w:rsidR="002456F2" w:rsidRPr="009D6480" w:rsidRDefault="002456F2" w:rsidP="008D10F2">
            <w:pPr>
              <w:spacing w:after="0" w:line="240" w:lineRule="auto"/>
              <w:jc w:val="center"/>
            </w:pPr>
            <w:r w:rsidRPr="009D6480">
              <w:t>29</w:t>
            </w:r>
          </w:p>
        </w:tc>
        <w:tc>
          <w:tcPr>
            <w:tcW w:w="6153" w:type="dxa"/>
            <w:noWrap/>
            <w:tcMar>
              <w:top w:w="0" w:type="dxa"/>
              <w:left w:w="13" w:type="dxa"/>
              <w:bottom w:w="0" w:type="dxa"/>
              <w:right w:w="13" w:type="dxa"/>
            </w:tcMar>
            <w:vAlign w:val="center"/>
            <w:hideMark/>
          </w:tcPr>
          <w:p w14:paraId="243D6DAA" w14:textId="77777777" w:rsidR="002456F2" w:rsidRPr="009D6480" w:rsidRDefault="002456F2" w:rsidP="008D10F2">
            <w:pPr>
              <w:spacing w:after="0" w:line="240" w:lineRule="auto"/>
              <w:ind w:left="187"/>
            </w:pPr>
            <w:r w:rsidRPr="009D6480">
              <w:t>Proizvodnja motornih vozila, prikolica i poluprikolica</w:t>
            </w:r>
          </w:p>
        </w:tc>
        <w:tc>
          <w:tcPr>
            <w:tcW w:w="1134" w:type="dxa"/>
            <w:noWrap/>
            <w:tcMar>
              <w:top w:w="0" w:type="dxa"/>
              <w:left w:w="13" w:type="dxa"/>
              <w:bottom w:w="0" w:type="dxa"/>
              <w:right w:w="13" w:type="dxa"/>
            </w:tcMar>
            <w:vAlign w:val="center"/>
            <w:hideMark/>
          </w:tcPr>
          <w:p w14:paraId="63A4E2A1" w14:textId="77777777" w:rsidR="002456F2" w:rsidRPr="009D6480" w:rsidRDefault="002456F2" w:rsidP="008D10F2">
            <w:pPr>
              <w:spacing w:after="0" w:line="240" w:lineRule="auto"/>
              <w:jc w:val="center"/>
            </w:pPr>
            <w:r w:rsidRPr="009D6480">
              <w:rPr>
                <w:b/>
                <w:bCs/>
              </w:rPr>
              <w:t>219</w:t>
            </w:r>
          </w:p>
        </w:tc>
        <w:tc>
          <w:tcPr>
            <w:tcW w:w="1134" w:type="dxa"/>
            <w:noWrap/>
            <w:tcMar>
              <w:top w:w="0" w:type="dxa"/>
              <w:left w:w="13" w:type="dxa"/>
              <w:bottom w:w="0" w:type="dxa"/>
              <w:right w:w="13" w:type="dxa"/>
            </w:tcMar>
            <w:vAlign w:val="center"/>
            <w:hideMark/>
          </w:tcPr>
          <w:p w14:paraId="47972C74" w14:textId="77777777" w:rsidR="002456F2" w:rsidRPr="009D6480" w:rsidRDefault="002456F2" w:rsidP="008D10F2">
            <w:pPr>
              <w:spacing w:after="0" w:line="240" w:lineRule="auto"/>
              <w:jc w:val="center"/>
            </w:pPr>
            <w:r w:rsidRPr="009D6480">
              <w:rPr>
                <w:b/>
                <w:bCs/>
              </w:rPr>
              <w:t>116</w:t>
            </w:r>
          </w:p>
        </w:tc>
      </w:tr>
      <w:tr w:rsidR="002F4865" w:rsidRPr="009D6480" w14:paraId="39D5F62F" w14:textId="77777777" w:rsidTr="003E511E">
        <w:trPr>
          <w:trHeight w:val="268"/>
        </w:trPr>
        <w:tc>
          <w:tcPr>
            <w:tcW w:w="641" w:type="dxa"/>
            <w:tcMar>
              <w:top w:w="13" w:type="dxa"/>
              <w:left w:w="13" w:type="dxa"/>
              <w:bottom w:w="0" w:type="dxa"/>
              <w:right w:w="13" w:type="dxa"/>
            </w:tcMar>
            <w:vAlign w:val="center"/>
            <w:hideMark/>
          </w:tcPr>
          <w:p w14:paraId="18B2B7A0" w14:textId="77777777" w:rsidR="002456F2" w:rsidRPr="009D6480" w:rsidRDefault="002456F2" w:rsidP="008D10F2">
            <w:pPr>
              <w:spacing w:after="0" w:line="240" w:lineRule="auto"/>
              <w:jc w:val="center"/>
            </w:pPr>
            <w:r w:rsidRPr="009D6480">
              <w:t>30</w:t>
            </w:r>
          </w:p>
        </w:tc>
        <w:tc>
          <w:tcPr>
            <w:tcW w:w="6153" w:type="dxa"/>
            <w:noWrap/>
            <w:tcMar>
              <w:top w:w="0" w:type="dxa"/>
              <w:left w:w="13" w:type="dxa"/>
              <w:bottom w:w="0" w:type="dxa"/>
              <w:right w:w="13" w:type="dxa"/>
            </w:tcMar>
            <w:vAlign w:val="center"/>
            <w:hideMark/>
          </w:tcPr>
          <w:p w14:paraId="1B3B2289" w14:textId="77777777" w:rsidR="002456F2" w:rsidRPr="009D6480" w:rsidRDefault="002456F2" w:rsidP="008D10F2">
            <w:pPr>
              <w:spacing w:after="0" w:line="240" w:lineRule="auto"/>
              <w:ind w:left="187"/>
            </w:pPr>
            <w:r w:rsidRPr="009D6480">
              <w:t>Proizvodnja ostalih prijevoznih sredstava</w:t>
            </w:r>
          </w:p>
        </w:tc>
        <w:tc>
          <w:tcPr>
            <w:tcW w:w="1134" w:type="dxa"/>
            <w:noWrap/>
            <w:tcMar>
              <w:top w:w="0" w:type="dxa"/>
              <w:left w:w="13" w:type="dxa"/>
              <w:bottom w:w="0" w:type="dxa"/>
              <w:right w:w="13" w:type="dxa"/>
            </w:tcMar>
            <w:vAlign w:val="center"/>
            <w:hideMark/>
          </w:tcPr>
          <w:p w14:paraId="46A89818" w14:textId="77777777" w:rsidR="002456F2" w:rsidRPr="009D6480" w:rsidRDefault="002456F2" w:rsidP="008D10F2">
            <w:pPr>
              <w:spacing w:after="0" w:line="240" w:lineRule="auto"/>
              <w:jc w:val="center"/>
            </w:pPr>
            <w:r w:rsidRPr="009D6480">
              <w:rPr>
                <w:b/>
                <w:bCs/>
              </w:rPr>
              <w:t>220</w:t>
            </w:r>
          </w:p>
        </w:tc>
        <w:tc>
          <w:tcPr>
            <w:tcW w:w="1134" w:type="dxa"/>
            <w:noWrap/>
            <w:tcMar>
              <w:top w:w="0" w:type="dxa"/>
              <w:left w:w="13" w:type="dxa"/>
              <w:bottom w:w="0" w:type="dxa"/>
              <w:right w:w="13" w:type="dxa"/>
            </w:tcMar>
            <w:vAlign w:val="center"/>
            <w:hideMark/>
          </w:tcPr>
          <w:p w14:paraId="4CDF9EA5" w14:textId="77777777" w:rsidR="002456F2" w:rsidRPr="009D6480" w:rsidRDefault="002456F2" w:rsidP="008D10F2">
            <w:pPr>
              <w:spacing w:after="0" w:line="240" w:lineRule="auto"/>
              <w:jc w:val="center"/>
            </w:pPr>
            <w:r w:rsidRPr="009D6480">
              <w:rPr>
                <w:b/>
                <w:bCs/>
              </w:rPr>
              <w:t>129</w:t>
            </w:r>
          </w:p>
        </w:tc>
      </w:tr>
      <w:tr w:rsidR="002F4865" w:rsidRPr="009D6480" w14:paraId="06A687A8" w14:textId="77777777" w:rsidTr="003E511E">
        <w:trPr>
          <w:trHeight w:val="75"/>
        </w:trPr>
        <w:tc>
          <w:tcPr>
            <w:tcW w:w="641" w:type="dxa"/>
            <w:tcMar>
              <w:top w:w="13" w:type="dxa"/>
              <w:left w:w="13" w:type="dxa"/>
              <w:bottom w:w="0" w:type="dxa"/>
              <w:right w:w="13" w:type="dxa"/>
            </w:tcMar>
            <w:vAlign w:val="center"/>
            <w:hideMark/>
          </w:tcPr>
          <w:p w14:paraId="60524589" w14:textId="77777777" w:rsidR="002456F2" w:rsidRPr="009D6480" w:rsidRDefault="002456F2" w:rsidP="008D10F2">
            <w:pPr>
              <w:spacing w:after="0" w:line="240" w:lineRule="auto"/>
              <w:jc w:val="center"/>
            </w:pPr>
            <w:r w:rsidRPr="009D6480">
              <w:t>31</w:t>
            </w:r>
          </w:p>
        </w:tc>
        <w:tc>
          <w:tcPr>
            <w:tcW w:w="6153" w:type="dxa"/>
            <w:noWrap/>
            <w:tcMar>
              <w:top w:w="0" w:type="dxa"/>
              <w:left w:w="13" w:type="dxa"/>
              <w:bottom w:w="0" w:type="dxa"/>
              <w:right w:w="13" w:type="dxa"/>
            </w:tcMar>
            <w:vAlign w:val="center"/>
            <w:hideMark/>
          </w:tcPr>
          <w:p w14:paraId="4F427827" w14:textId="77777777" w:rsidR="002456F2" w:rsidRPr="009D6480" w:rsidRDefault="002456F2" w:rsidP="008D10F2">
            <w:pPr>
              <w:spacing w:after="0" w:line="240" w:lineRule="auto"/>
              <w:ind w:left="187"/>
            </w:pPr>
            <w:r w:rsidRPr="009D6480">
              <w:t>Proizvodnja namještaja</w:t>
            </w:r>
          </w:p>
        </w:tc>
        <w:tc>
          <w:tcPr>
            <w:tcW w:w="1134" w:type="dxa"/>
            <w:noWrap/>
            <w:tcMar>
              <w:top w:w="0" w:type="dxa"/>
              <w:left w:w="13" w:type="dxa"/>
              <w:bottom w:w="0" w:type="dxa"/>
              <w:right w:w="13" w:type="dxa"/>
            </w:tcMar>
            <w:vAlign w:val="center"/>
            <w:hideMark/>
          </w:tcPr>
          <w:p w14:paraId="440852C6" w14:textId="77777777" w:rsidR="002456F2" w:rsidRPr="009D6480" w:rsidRDefault="002456F2" w:rsidP="008D10F2">
            <w:pPr>
              <w:spacing w:after="0" w:line="240" w:lineRule="auto"/>
              <w:jc w:val="center"/>
            </w:pPr>
            <w:r w:rsidRPr="009D6480">
              <w:rPr>
                <w:b/>
                <w:bCs/>
              </w:rPr>
              <w:t>191</w:t>
            </w:r>
          </w:p>
        </w:tc>
        <w:tc>
          <w:tcPr>
            <w:tcW w:w="1134" w:type="dxa"/>
            <w:noWrap/>
            <w:tcMar>
              <w:top w:w="0" w:type="dxa"/>
              <w:left w:w="13" w:type="dxa"/>
              <w:bottom w:w="0" w:type="dxa"/>
              <w:right w:w="13" w:type="dxa"/>
            </w:tcMar>
            <w:vAlign w:val="center"/>
            <w:hideMark/>
          </w:tcPr>
          <w:p w14:paraId="0E5C5145" w14:textId="77777777" w:rsidR="002456F2" w:rsidRPr="009D6480" w:rsidRDefault="002456F2" w:rsidP="008D10F2">
            <w:pPr>
              <w:spacing w:after="0" w:line="240" w:lineRule="auto"/>
              <w:jc w:val="center"/>
            </w:pPr>
            <w:r w:rsidRPr="009D6480">
              <w:rPr>
                <w:b/>
                <w:bCs/>
              </w:rPr>
              <w:t>129</w:t>
            </w:r>
          </w:p>
        </w:tc>
      </w:tr>
      <w:tr w:rsidR="002F4865" w:rsidRPr="009D6480" w14:paraId="1EA1C572" w14:textId="77777777" w:rsidTr="003E511E">
        <w:trPr>
          <w:trHeight w:val="178"/>
        </w:trPr>
        <w:tc>
          <w:tcPr>
            <w:tcW w:w="641" w:type="dxa"/>
            <w:tcMar>
              <w:top w:w="13" w:type="dxa"/>
              <w:left w:w="13" w:type="dxa"/>
              <w:bottom w:w="0" w:type="dxa"/>
              <w:right w:w="13" w:type="dxa"/>
            </w:tcMar>
            <w:vAlign w:val="center"/>
            <w:hideMark/>
          </w:tcPr>
          <w:p w14:paraId="3DAEE55D" w14:textId="77777777" w:rsidR="002456F2" w:rsidRPr="009D6480" w:rsidRDefault="002456F2" w:rsidP="008D10F2">
            <w:pPr>
              <w:spacing w:after="0" w:line="240" w:lineRule="auto"/>
              <w:jc w:val="center"/>
            </w:pPr>
            <w:r w:rsidRPr="009D6480">
              <w:t>32</w:t>
            </w:r>
          </w:p>
        </w:tc>
        <w:tc>
          <w:tcPr>
            <w:tcW w:w="6153" w:type="dxa"/>
            <w:noWrap/>
            <w:tcMar>
              <w:top w:w="0" w:type="dxa"/>
              <w:left w:w="13" w:type="dxa"/>
              <w:bottom w:w="0" w:type="dxa"/>
              <w:right w:w="13" w:type="dxa"/>
            </w:tcMar>
            <w:vAlign w:val="center"/>
            <w:hideMark/>
          </w:tcPr>
          <w:p w14:paraId="79A1F680" w14:textId="77777777" w:rsidR="002456F2" w:rsidRPr="009D6480" w:rsidRDefault="002456F2" w:rsidP="008D10F2">
            <w:pPr>
              <w:spacing w:after="0" w:line="240" w:lineRule="auto"/>
              <w:ind w:left="187"/>
            </w:pPr>
            <w:r w:rsidRPr="009D6480">
              <w:t>Ostala prerađivačka industrija</w:t>
            </w:r>
          </w:p>
        </w:tc>
        <w:tc>
          <w:tcPr>
            <w:tcW w:w="1134" w:type="dxa"/>
            <w:noWrap/>
            <w:tcMar>
              <w:top w:w="0" w:type="dxa"/>
              <w:left w:w="13" w:type="dxa"/>
              <w:bottom w:w="0" w:type="dxa"/>
              <w:right w:w="13" w:type="dxa"/>
            </w:tcMar>
            <w:vAlign w:val="center"/>
            <w:hideMark/>
          </w:tcPr>
          <w:p w14:paraId="557A84E9" w14:textId="77777777" w:rsidR="002456F2" w:rsidRPr="009D6480" w:rsidRDefault="002456F2" w:rsidP="008D10F2">
            <w:pPr>
              <w:spacing w:after="0" w:line="240" w:lineRule="auto"/>
              <w:jc w:val="center"/>
            </w:pPr>
            <w:r w:rsidRPr="009D6480">
              <w:rPr>
                <w:b/>
                <w:bCs/>
              </w:rPr>
              <w:t>212</w:t>
            </w:r>
          </w:p>
        </w:tc>
        <w:tc>
          <w:tcPr>
            <w:tcW w:w="1134" w:type="dxa"/>
            <w:noWrap/>
            <w:tcMar>
              <w:top w:w="0" w:type="dxa"/>
              <w:left w:w="13" w:type="dxa"/>
              <w:bottom w:w="0" w:type="dxa"/>
              <w:right w:w="13" w:type="dxa"/>
            </w:tcMar>
            <w:vAlign w:val="center"/>
            <w:hideMark/>
          </w:tcPr>
          <w:p w14:paraId="5849B496" w14:textId="77777777" w:rsidR="002456F2" w:rsidRPr="009D6480" w:rsidRDefault="002456F2" w:rsidP="008D10F2">
            <w:pPr>
              <w:spacing w:after="0" w:line="240" w:lineRule="auto"/>
              <w:jc w:val="center"/>
            </w:pPr>
            <w:r w:rsidRPr="009D6480">
              <w:rPr>
                <w:b/>
                <w:bCs/>
              </w:rPr>
              <w:t>154</w:t>
            </w:r>
          </w:p>
        </w:tc>
      </w:tr>
      <w:tr w:rsidR="002F4865" w:rsidRPr="009D6480" w14:paraId="591FC479" w14:textId="77777777" w:rsidTr="003E511E">
        <w:trPr>
          <w:trHeight w:val="140"/>
        </w:trPr>
        <w:tc>
          <w:tcPr>
            <w:tcW w:w="641" w:type="dxa"/>
            <w:tcMar>
              <w:top w:w="13" w:type="dxa"/>
              <w:left w:w="13" w:type="dxa"/>
              <w:bottom w:w="0" w:type="dxa"/>
              <w:right w:w="13" w:type="dxa"/>
            </w:tcMar>
            <w:vAlign w:val="center"/>
            <w:hideMark/>
          </w:tcPr>
          <w:p w14:paraId="3F206FEB" w14:textId="77777777" w:rsidR="002456F2" w:rsidRPr="009D6480" w:rsidRDefault="002456F2" w:rsidP="008D10F2">
            <w:pPr>
              <w:spacing w:after="0" w:line="240" w:lineRule="auto"/>
              <w:jc w:val="center"/>
            </w:pPr>
            <w:r w:rsidRPr="009D6480">
              <w:t>33</w:t>
            </w:r>
          </w:p>
        </w:tc>
        <w:tc>
          <w:tcPr>
            <w:tcW w:w="6153" w:type="dxa"/>
            <w:noWrap/>
            <w:tcMar>
              <w:top w:w="0" w:type="dxa"/>
              <w:left w:w="13" w:type="dxa"/>
              <w:bottom w:w="0" w:type="dxa"/>
              <w:right w:w="13" w:type="dxa"/>
            </w:tcMar>
            <w:vAlign w:val="center"/>
            <w:hideMark/>
          </w:tcPr>
          <w:p w14:paraId="5A726B7A" w14:textId="77777777" w:rsidR="002456F2" w:rsidRPr="009D6480" w:rsidRDefault="002456F2" w:rsidP="008D10F2">
            <w:pPr>
              <w:spacing w:after="0" w:line="240" w:lineRule="auto"/>
              <w:ind w:left="187"/>
            </w:pPr>
            <w:r w:rsidRPr="009D6480">
              <w:t>Popravak i instaliranje strojeva i opreme</w:t>
            </w:r>
          </w:p>
        </w:tc>
        <w:tc>
          <w:tcPr>
            <w:tcW w:w="1134" w:type="dxa"/>
            <w:noWrap/>
            <w:tcMar>
              <w:top w:w="0" w:type="dxa"/>
              <w:left w:w="13" w:type="dxa"/>
              <w:bottom w:w="0" w:type="dxa"/>
              <w:right w:w="13" w:type="dxa"/>
            </w:tcMar>
            <w:vAlign w:val="center"/>
            <w:hideMark/>
          </w:tcPr>
          <w:p w14:paraId="729210BE" w14:textId="77777777" w:rsidR="002456F2" w:rsidRPr="009D6480" w:rsidRDefault="002456F2" w:rsidP="008D10F2">
            <w:pPr>
              <w:spacing w:after="0" w:line="240" w:lineRule="auto"/>
              <w:jc w:val="center"/>
            </w:pPr>
            <w:r w:rsidRPr="009D6480">
              <w:rPr>
                <w:b/>
                <w:bCs/>
              </w:rPr>
              <w:t>145</w:t>
            </w:r>
          </w:p>
        </w:tc>
        <w:tc>
          <w:tcPr>
            <w:tcW w:w="1134" w:type="dxa"/>
            <w:noWrap/>
            <w:tcMar>
              <w:top w:w="0" w:type="dxa"/>
              <w:left w:w="13" w:type="dxa"/>
              <w:bottom w:w="0" w:type="dxa"/>
              <w:right w:w="13" w:type="dxa"/>
            </w:tcMar>
            <w:vAlign w:val="center"/>
            <w:hideMark/>
          </w:tcPr>
          <w:p w14:paraId="689938AA" w14:textId="77777777" w:rsidR="002456F2" w:rsidRPr="009D6480" w:rsidRDefault="002456F2" w:rsidP="008D10F2">
            <w:pPr>
              <w:spacing w:after="0" w:line="240" w:lineRule="auto"/>
              <w:jc w:val="center"/>
            </w:pPr>
            <w:r w:rsidRPr="009D6480">
              <w:rPr>
                <w:b/>
                <w:bCs/>
              </w:rPr>
              <w:t>115</w:t>
            </w:r>
          </w:p>
        </w:tc>
      </w:tr>
    </w:tbl>
    <w:p w14:paraId="5186C308" w14:textId="39A9EC1F" w:rsidR="009F7599" w:rsidRPr="009D6480" w:rsidRDefault="007B64AF" w:rsidP="00405A9C">
      <w:r w:rsidRPr="009D6480">
        <w:t xml:space="preserve">Izvor: </w:t>
      </w:r>
      <w:r w:rsidR="009C1084" w:rsidRPr="009D6480">
        <w:t xml:space="preserve">EIZ, 2026. (prema podacima </w:t>
      </w:r>
      <w:r w:rsidR="00E412AE" w:rsidRPr="009D6480">
        <w:t>FINA</w:t>
      </w:r>
      <w:r w:rsidR="009C1084" w:rsidRPr="009D6480">
        <w:t>-e).</w:t>
      </w:r>
    </w:p>
    <w:p w14:paraId="4C2D9DE2" w14:textId="625F5AFD" w:rsidR="00D36FBF" w:rsidRPr="009D6480" w:rsidRDefault="007A4EDC" w:rsidP="00D22DD2">
      <w:pPr>
        <w:jc w:val="both"/>
      </w:pPr>
      <w:r w:rsidRPr="009D6480">
        <w:t>U dijelu industrija zabilježene su visoke razine DV/</w:t>
      </w:r>
      <w:proofErr w:type="spellStart"/>
      <w:r w:rsidRPr="009D6480">
        <w:t>zap</w:t>
      </w:r>
      <w:proofErr w:type="spellEnd"/>
      <w:r w:rsidR="001E2E4F">
        <w:t xml:space="preserve"> (dodana vrijednost po zaposlenom)</w:t>
      </w:r>
      <w:r w:rsidRPr="009D6480">
        <w:t xml:space="preserve">, ali tek umjerene vrijednosti </w:t>
      </w:r>
      <w:r w:rsidR="0035374B" w:rsidRPr="009D6480">
        <w:t>U</w:t>
      </w:r>
      <w:r w:rsidRPr="009D6480">
        <w:t>FP</w:t>
      </w:r>
      <w:r w:rsidR="00866134" w:rsidRPr="009D6480">
        <w:t>-a</w:t>
      </w:r>
      <w:r w:rsidRPr="009D6480">
        <w:t>. U ovu skupinu ulaze, među ostalima, proizvodnja kože i srodnih proizvoda, odjeće, gume i plastike, metala, gotovih metalnih proizvoda, motornih vozila i ostalih prijevoznih sredstava</w:t>
      </w:r>
      <w:r w:rsidR="007E7FDB" w:rsidRPr="009D6480">
        <w:t xml:space="preserve"> te</w:t>
      </w:r>
      <w:r w:rsidRPr="009D6480">
        <w:t xml:space="preserve"> proizvodnja namještaja i ostala prerađivačka industrija. Suprotno tom</w:t>
      </w:r>
      <w:r w:rsidR="00866134" w:rsidRPr="009D6480">
        <w:t>u</w:t>
      </w:r>
      <w:r w:rsidRPr="009D6480">
        <w:t>, sektori poput proizvodnje prehrambenih proizvoda, pića, papira, tiska, tekstila, prerade drva, kemijskih proizvoda i ostalih nemetalnih mineralnih proizvoda pokazuju relativno uravnotežen odnos ov</w:t>
      </w:r>
      <w:r w:rsidR="00866134" w:rsidRPr="009D6480">
        <w:t>ih</w:t>
      </w:r>
      <w:r w:rsidRPr="009D6480">
        <w:t xml:space="preserve"> dva</w:t>
      </w:r>
      <w:r w:rsidR="00866134" w:rsidRPr="009D6480">
        <w:t>ju</w:t>
      </w:r>
      <w:r w:rsidRPr="009D6480">
        <w:t xml:space="preserve"> pokazatelja. U pojedinim industrijama, osobito u dijelovima prehrambene industrije, proizvodnje pića, prerade drva i papira, UFP nadmašuje razinu koju sugerira DV/</w:t>
      </w:r>
      <w:proofErr w:type="spellStart"/>
      <w:r w:rsidRPr="009D6480">
        <w:t>zap</w:t>
      </w:r>
      <w:proofErr w:type="spellEnd"/>
      <w:r w:rsidRPr="009D6480">
        <w:t xml:space="preserve">. </w:t>
      </w:r>
      <w:r w:rsidR="00866134" w:rsidRPr="009D6480">
        <w:t>Naposljetku</w:t>
      </w:r>
      <w:r w:rsidRPr="009D6480">
        <w:t xml:space="preserve">, postoje i djelatnosti s vrlo niskim vrijednostima </w:t>
      </w:r>
      <w:r w:rsidRPr="009D6480">
        <w:lastRenderedPageBreak/>
        <w:t>oba</w:t>
      </w:r>
      <w:r w:rsidR="00866134" w:rsidRPr="009D6480">
        <w:t>ju</w:t>
      </w:r>
      <w:r w:rsidRPr="009D6480">
        <w:t xml:space="preserve"> pokazatelja, poput proizvodnje duhanskih proizvoda te proizvodnje koksa i rafiniranih naftnih proizvoda, pri čemu je često prisutna i izražena volatilnost.</w:t>
      </w:r>
    </w:p>
    <w:p w14:paraId="26B54006" w14:textId="5691B423" w:rsidR="002245BC" w:rsidRPr="009D6480" w:rsidRDefault="0093008D" w:rsidP="0093008D">
      <w:pPr>
        <w:jc w:val="both"/>
      </w:pPr>
      <w:r w:rsidRPr="009D6480">
        <w:t>Na g</w:t>
      </w:r>
      <w:r w:rsidR="00D36FBF" w:rsidRPr="009D6480">
        <w:t>rafikon</w:t>
      </w:r>
      <w:r w:rsidRPr="009D6480">
        <w:t>u u nastavku</w:t>
      </w:r>
      <w:r w:rsidR="00D36FBF" w:rsidRPr="009D6480">
        <w:t xml:space="preserve"> prikaz</w:t>
      </w:r>
      <w:r w:rsidRPr="009D6480">
        <w:t>an je</w:t>
      </w:r>
      <w:r w:rsidR="00D36FBF" w:rsidRPr="009D6480">
        <w:t xml:space="preserve"> UFP indeks izračunat po sektoru po godini, dajući uvid u dinamiku promjene produktivnosti </w:t>
      </w:r>
      <w:r w:rsidR="00866134" w:rsidRPr="009D6480">
        <w:t>u</w:t>
      </w:r>
      <w:r w:rsidR="00D36FBF" w:rsidRPr="009D6480">
        <w:t xml:space="preserve"> promatran</w:t>
      </w:r>
      <w:r w:rsidR="00866134" w:rsidRPr="009D6480">
        <w:t>om</w:t>
      </w:r>
      <w:r w:rsidR="00D36FBF" w:rsidRPr="009D6480">
        <w:t xml:space="preserve"> </w:t>
      </w:r>
      <w:r w:rsidR="00866134" w:rsidRPr="009D6480">
        <w:t>razdoblju</w:t>
      </w:r>
      <w:r w:rsidR="00D36FBF" w:rsidRPr="009D6480">
        <w:t xml:space="preserve">. </w:t>
      </w:r>
    </w:p>
    <w:p w14:paraId="6FBEC2EC" w14:textId="7AD2869E" w:rsidR="007B64AF" w:rsidRPr="009D6480" w:rsidRDefault="0093008D" w:rsidP="0082408B">
      <w:pPr>
        <w:pStyle w:val="Caption"/>
        <w:spacing w:after="0"/>
        <w:jc w:val="both"/>
      </w:pPr>
      <w:bookmarkStart w:id="643" w:name="_Toc238480558"/>
      <w:r w:rsidRPr="009D6480">
        <w:t xml:space="preserve">Slika </w:t>
      </w:r>
      <w:r w:rsidR="00E178F7">
        <w:fldChar w:fldCharType="begin"/>
      </w:r>
      <w:r w:rsidR="00E178F7">
        <w:instrText xml:space="preserve"> SEQ Slika \* ARABIC </w:instrText>
      </w:r>
      <w:r w:rsidR="00E178F7">
        <w:fldChar w:fldCharType="separate"/>
      </w:r>
      <w:r w:rsidR="000B5ACB">
        <w:rPr>
          <w:noProof/>
        </w:rPr>
        <w:t>49</w:t>
      </w:r>
      <w:r w:rsidR="00E178F7">
        <w:fldChar w:fldCharType="end"/>
      </w:r>
      <w:r w:rsidR="00866134" w:rsidRPr="009D6480">
        <w:t>.</w:t>
      </w:r>
      <w:r w:rsidR="007B64AF" w:rsidRPr="009D6480">
        <w:t xml:space="preserve"> </w:t>
      </w:r>
      <w:r w:rsidR="002245BC" w:rsidRPr="009D6480">
        <w:t xml:space="preserve">Indeks UFP </w:t>
      </w:r>
      <w:r w:rsidR="00D70910">
        <w:t xml:space="preserve">(eng. </w:t>
      </w:r>
      <w:r w:rsidR="00D70910" w:rsidRPr="00D70910">
        <w:rPr>
          <w:i/>
          <w:iCs w:val="0"/>
        </w:rPr>
        <w:t>TFP index</w:t>
      </w:r>
      <w:r w:rsidR="00D70910">
        <w:t xml:space="preserve">) </w:t>
      </w:r>
      <w:r w:rsidR="002245BC" w:rsidRPr="009D6480">
        <w:t>po godinama</w:t>
      </w:r>
      <w:r w:rsidR="007B64AF" w:rsidRPr="009D6480">
        <w:t xml:space="preserve"> u razdoblju od 2015. do 2024. (2015</w:t>
      </w:r>
      <w:r w:rsidR="007E7FDB" w:rsidRPr="009D6480">
        <w:t xml:space="preserve"> </w:t>
      </w:r>
      <w:r w:rsidR="007B64AF" w:rsidRPr="009D6480">
        <w:t>=</w:t>
      </w:r>
      <w:r w:rsidR="007E7FDB" w:rsidRPr="009D6480">
        <w:t xml:space="preserve"> </w:t>
      </w:r>
      <w:r w:rsidR="007B64AF" w:rsidRPr="009D6480">
        <w:t>100)</w:t>
      </w:r>
      <w:bookmarkEnd w:id="643"/>
    </w:p>
    <w:p w14:paraId="138F22BB" w14:textId="6EA2189E" w:rsidR="00C13CDA" w:rsidRPr="009D6480" w:rsidRDefault="00C13CDA" w:rsidP="00B01738">
      <w:pPr>
        <w:spacing w:after="0" w:line="276" w:lineRule="auto"/>
      </w:pPr>
      <w:r w:rsidRPr="009D6480">
        <w:rPr>
          <w:noProof/>
          <w:lang w:eastAsia="hr-HR"/>
        </w:rPr>
        <w:drawing>
          <wp:inline distT="0" distB="0" distL="0" distR="0" wp14:anchorId="5B975B1C" wp14:editId="44E3D881">
            <wp:extent cx="5795895" cy="3705308"/>
            <wp:effectExtent l="0" t="0" r="0" b="0"/>
            <wp:docPr id="7" name="Picture 5"/>
            <wp:cNvGraphicFramePr/>
            <a:graphic xmlns:a="http://schemas.openxmlformats.org/drawingml/2006/main">
              <a:graphicData uri="http://schemas.openxmlformats.org/drawingml/2006/picture">
                <pic:pic xmlns:pic="http://schemas.openxmlformats.org/drawingml/2006/picture">
                  <pic:nvPicPr>
                    <pic:cNvPr id="7" name="Picture 5"/>
                    <pic:cNvPicPr/>
                  </pic:nvPicPr>
                  <pic:blipFill>
                    <a:blip r:embed="rId96">
                      <a:extLst>
                        <a:ext uri="{28A0092B-C50C-407E-A947-70E740481C1C}">
                          <a14:useLocalDpi xmlns:a14="http://schemas.microsoft.com/office/drawing/2010/main" val="0"/>
                        </a:ext>
                      </a:extLst>
                    </a:blip>
                    <a:stretch>
                      <a:fillRect/>
                    </a:stretch>
                  </pic:blipFill>
                  <pic:spPr>
                    <a:xfrm>
                      <a:off x="0" y="0"/>
                      <a:ext cx="5811194" cy="3715088"/>
                    </a:xfrm>
                    <a:prstGeom prst="rect">
                      <a:avLst/>
                    </a:prstGeom>
                  </pic:spPr>
                </pic:pic>
              </a:graphicData>
            </a:graphic>
          </wp:inline>
        </w:drawing>
      </w:r>
    </w:p>
    <w:p w14:paraId="5F926B03" w14:textId="03085D57" w:rsidR="007B64AF" w:rsidRDefault="00D36FBF" w:rsidP="00E418A6">
      <w:r w:rsidRPr="009D6480">
        <w:t>Izvor:</w:t>
      </w:r>
      <w:r w:rsidR="001D47A2" w:rsidRPr="009D6480">
        <w:t xml:space="preserve"> </w:t>
      </w:r>
      <w:r w:rsidR="0026616B" w:rsidRPr="009D6480">
        <w:t>EIZ, 2026</w:t>
      </w:r>
      <w:r w:rsidR="00C872F3" w:rsidRPr="009D6480">
        <w:t>. (prema podacima FINA-e).</w:t>
      </w:r>
    </w:p>
    <w:p w14:paraId="24F4809C" w14:textId="79D83985" w:rsidR="00D36FBF" w:rsidRPr="009D6480" w:rsidRDefault="006878C4" w:rsidP="00D0607C">
      <w:pPr>
        <w:jc w:val="both"/>
      </w:pPr>
      <w:r>
        <w:t>Vidljivo</w:t>
      </w:r>
      <w:r w:rsidR="002C32AD">
        <w:t xml:space="preserve"> je </w:t>
      </w:r>
      <w:r w:rsidR="007A4EDC" w:rsidRPr="009D6480">
        <w:t xml:space="preserve">da su trendovi slični kao i u slučaju dodane vrijednosti po zaposlenom </w:t>
      </w:r>
      <w:r w:rsidR="00D0607C" w:rsidRPr="009D6480">
        <w:t>prikazane na s</w:t>
      </w:r>
      <w:r w:rsidR="00FF131D" w:rsidRPr="009D6480">
        <w:t>li</w:t>
      </w:r>
      <w:r w:rsidR="00D0607C" w:rsidRPr="009D6480">
        <w:t>ci</w:t>
      </w:r>
      <w:r w:rsidR="00FF131D" w:rsidRPr="009D6480">
        <w:t xml:space="preserve"> 34</w:t>
      </w:r>
      <w:r w:rsidR="002C32AD">
        <w:t>.</w:t>
      </w:r>
      <w:r w:rsidR="007A4EDC" w:rsidRPr="009D6480">
        <w:t xml:space="preserve">, međutim uz manju volatilnost što je posljedica UFP-a kao stabilnije mjere manje ovisne o cjenovnim oscilacijama u ekonomiji. Uočena divergencija između </w:t>
      </w:r>
      <w:r w:rsidR="009054AC" w:rsidRPr="009D6480">
        <w:t>dodane vrijednosti po zaposlenom</w:t>
      </w:r>
      <w:r w:rsidR="007A4EDC" w:rsidRPr="009D6480">
        <w:t xml:space="preserve"> i UFP</w:t>
      </w:r>
      <w:r w:rsidR="009054AC" w:rsidRPr="009D6480">
        <w:t>-a</w:t>
      </w:r>
      <w:r w:rsidR="007A4EDC" w:rsidRPr="009D6480">
        <w:t xml:space="preserve"> potvrđuje da visoka razina produktivnosti rada ne mora nužno značiti i visoku tehnološku učinkovitost. U dijelu sektora rast </w:t>
      </w:r>
      <w:r w:rsidR="009054AC" w:rsidRPr="009D6480">
        <w:t>dodane vrijednosti po zaposlenom</w:t>
      </w:r>
      <w:r w:rsidR="007A4EDC" w:rsidRPr="009D6480">
        <w:t xml:space="preserve"> primarno je posljedica visoke kapitalne intenzivnosti, povoljnih relativnih cijena ili specijalizacije u segmentima s visokom dodanom vrijednošću, dok UFP jasnije identificira stvarne tehnološke i organizacijske pomake. Iz perspektive oblikovanja javnih politika, ključno je razlikovati sektore s visok</w:t>
      </w:r>
      <w:r w:rsidR="00272A6E" w:rsidRPr="009D6480">
        <w:t>om dodanom vrijednosti po zaposlenom</w:t>
      </w:r>
      <w:r w:rsidR="007A4EDC" w:rsidRPr="009D6480">
        <w:t xml:space="preserve">, ali slabim rastom tehnološke učinkovitosti, poput metaloprerađivačke industrije, sektore s izraženim tehnološkim napretkom koji se još ne odražava u </w:t>
      </w:r>
      <w:proofErr w:type="spellStart"/>
      <w:r w:rsidR="007A4EDC" w:rsidRPr="009D6480">
        <w:t>razinskoj</w:t>
      </w:r>
      <w:proofErr w:type="spellEnd"/>
      <w:r w:rsidR="007A4EDC" w:rsidRPr="009D6480">
        <w:t xml:space="preserve"> produktivnosti, poput dijela prehrambene industrije i prerade drva te sektore s uravnoteženim i stabilnim kretanjem oba</w:t>
      </w:r>
      <w:r w:rsidR="00D15482" w:rsidRPr="009D6480">
        <w:t>ju</w:t>
      </w:r>
      <w:r w:rsidR="007A4EDC" w:rsidRPr="009D6480">
        <w:t xml:space="preserve"> pokazatelja, poput papira, tiska i kemijske industrije. Takva diferencijacija omogućuje preciznije ciljanje instrumenata industrijske politike, od potpora inovacijama i digitalizaciji do mjera za internacionalizaciju i skaliranje poslovnih modela.</w:t>
      </w:r>
    </w:p>
    <w:p w14:paraId="7AD8DA55" w14:textId="41B72171" w:rsidR="001D7CEA" w:rsidRPr="009D6480" w:rsidRDefault="005C25A7" w:rsidP="00C115DF">
      <w:pPr>
        <w:pStyle w:val="Heading2"/>
        <w:numPr>
          <w:ilvl w:val="1"/>
          <w:numId w:val="1"/>
        </w:numPr>
      </w:pPr>
      <w:bookmarkStart w:id="644" w:name="_Toc211434915"/>
      <w:bookmarkStart w:id="645" w:name="_Toc211434947"/>
      <w:bookmarkStart w:id="646" w:name="_Toc215238960"/>
      <w:bookmarkStart w:id="647" w:name="_Toc215587867"/>
      <w:bookmarkStart w:id="648" w:name="_Toc215668658"/>
      <w:bookmarkStart w:id="649" w:name="_Toc215671508"/>
      <w:bookmarkStart w:id="650" w:name="_Toc215758860"/>
      <w:bookmarkStart w:id="651" w:name="_Toc215758951"/>
      <w:bookmarkStart w:id="652" w:name="_Toc216090439"/>
      <w:bookmarkStart w:id="653" w:name="_Toc216091325"/>
      <w:bookmarkStart w:id="654" w:name="_Toc216954636"/>
      <w:bookmarkStart w:id="655" w:name="_Toc216954781"/>
      <w:bookmarkStart w:id="656" w:name="_Toc217985147"/>
      <w:bookmarkStart w:id="657" w:name="_Toc217989786"/>
      <w:bookmarkStart w:id="658" w:name="_Toc218004890"/>
      <w:bookmarkStart w:id="659" w:name="_Toc218073720"/>
      <w:bookmarkStart w:id="660" w:name="_Toc218073858"/>
      <w:bookmarkStart w:id="661" w:name="_Toc218261637"/>
      <w:bookmarkStart w:id="662" w:name="_Toc219129696"/>
      <w:bookmarkStart w:id="663" w:name="_Toc219129763"/>
      <w:bookmarkStart w:id="664" w:name="_Toc219130426"/>
      <w:bookmarkStart w:id="665" w:name="_Toc219193959"/>
      <w:bookmarkStart w:id="666" w:name="_Toc219197722"/>
      <w:bookmarkStart w:id="667" w:name="_Toc219197832"/>
      <w:bookmarkStart w:id="668" w:name="_Toc219207419"/>
      <w:bookmarkStart w:id="669" w:name="_Toc219207445"/>
      <w:bookmarkStart w:id="670" w:name="_Toc219207572"/>
      <w:bookmarkStart w:id="671" w:name="_Toc219207601"/>
      <w:bookmarkStart w:id="672" w:name="_Toc219212949"/>
      <w:bookmarkStart w:id="673" w:name="_Toc219212978"/>
      <w:bookmarkStart w:id="674" w:name="_Toc219213013"/>
      <w:bookmarkStart w:id="675" w:name="_Toc219361437"/>
      <w:bookmarkStart w:id="676" w:name="_Toc219369290"/>
      <w:bookmarkStart w:id="677" w:name="_Toc219381925"/>
      <w:bookmarkStart w:id="678" w:name="_Toc219382149"/>
      <w:bookmarkStart w:id="679" w:name="_Toc219462611"/>
      <w:bookmarkStart w:id="680" w:name="_Toc219477536"/>
      <w:bookmarkStart w:id="681" w:name="_Toc219479123"/>
      <w:bookmarkStart w:id="682" w:name="_Toc219479535"/>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sidRPr="009D6480">
        <w:lastRenderedPageBreak/>
        <w:t xml:space="preserve"> </w:t>
      </w:r>
      <w:bookmarkStart w:id="683" w:name="_Toc230689772"/>
      <w:bookmarkStart w:id="684" w:name="_Toc238042549"/>
      <w:bookmarkStart w:id="685" w:name="_Toc238480588"/>
      <w:r w:rsidR="000177E0" w:rsidRPr="009D6480">
        <w:t>Prerađivačka industrija i tehnološki intenzitet</w:t>
      </w:r>
      <w:bookmarkStart w:id="686" w:name="_Toc220995780"/>
      <w:bookmarkStart w:id="687" w:name="_Toc220995946"/>
      <w:bookmarkStart w:id="688" w:name="_Toc221808352"/>
      <w:bookmarkEnd w:id="683"/>
      <w:bookmarkEnd w:id="684"/>
      <w:bookmarkEnd w:id="685"/>
      <w:bookmarkEnd w:id="686"/>
      <w:bookmarkEnd w:id="687"/>
      <w:bookmarkEnd w:id="688"/>
    </w:p>
    <w:p w14:paraId="6BB07391" w14:textId="7020AE69" w:rsidR="00F730B2" w:rsidRPr="009D6480" w:rsidRDefault="00013728" w:rsidP="00F730B2">
      <w:pPr>
        <w:jc w:val="both"/>
        <w:rPr>
          <w:rFonts w:cs="Calibri"/>
        </w:rPr>
      </w:pPr>
      <w:r w:rsidRPr="009D6480">
        <w:t xml:space="preserve">U strukturi prerađivačke industrije u Hrvatskoj dominiraju industrije s nižim tehnološkim intenzitetom odnosno srednje </w:t>
      </w:r>
      <w:proofErr w:type="spellStart"/>
      <w:r w:rsidRPr="009D6480">
        <w:t>niskotehnološke</w:t>
      </w:r>
      <w:proofErr w:type="spellEnd"/>
      <w:r w:rsidRPr="009D6480">
        <w:t xml:space="preserve"> industrije i </w:t>
      </w:r>
      <w:proofErr w:type="spellStart"/>
      <w:r w:rsidRPr="009D6480">
        <w:t>niskotehnološke</w:t>
      </w:r>
      <w:proofErr w:type="spellEnd"/>
      <w:r w:rsidRPr="009D6480">
        <w:t xml:space="preserve"> industrije. Njihov udio</w:t>
      </w:r>
      <w:r w:rsidRPr="00B17DDD">
        <w:t xml:space="preserve"> </w:t>
      </w:r>
      <w:r w:rsidRPr="009D6480">
        <w:t>u razdoblju od 10 godina kretao</w:t>
      </w:r>
      <w:r w:rsidR="00D15482" w:rsidRPr="009D6480">
        <w:t xml:space="preserve"> se</w:t>
      </w:r>
      <w:r w:rsidRPr="009D6480">
        <w:t xml:space="preserve"> od 74 do 78</w:t>
      </w:r>
      <w:r w:rsidR="00D15482" w:rsidRPr="009D6480">
        <w:t xml:space="preserve"> </w:t>
      </w:r>
      <w:r w:rsidR="00157F05" w:rsidRPr="009D6480">
        <w:t>%</w:t>
      </w:r>
      <w:r w:rsidRPr="009D6480">
        <w:t>. U 2024.</w:t>
      </w:r>
      <w:r w:rsidR="00357520" w:rsidRPr="009D6480">
        <w:t xml:space="preserve"> </w:t>
      </w:r>
      <w:r w:rsidRPr="009D6480">
        <w:t xml:space="preserve">udio </w:t>
      </w:r>
      <w:proofErr w:type="spellStart"/>
      <w:r w:rsidRPr="009D6480">
        <w:t>niskotehnološke</w:t>
      </w:r>
      <w:proofErr w:type="spellEnd"/>
      <w:r w:rsidRPr="009D6480">
        <w:t xml:space="preserve"> industrije u ukupn</w:t>
      </w:r>
      <w:r w:rsidR="00157F05" w:rsidRPr="009D6480">
        <w:t>oj</w:t>
      </w:r>
      <w:r w:rsidRPr="009D6480">
        <w:t xml:space="preserve"> prerađivačkoj industriji iznosio</w:t>
      </w:r>
      <w:r w:rsidR="00D15482" w:rsidRPr="009D6480">
        <w:t xml:space="preserve"> je</w:t>
      </w:r>
      <w:r w:rsidRPr="009D6480">
        <w:t xml:space="preserve"> 37</w:t>
      </w:r>
      <w:r w:rsidR="00D15482" w:rsidRPr="009D6480">
        <w:t xml:space="preserve"> </w:t>
      </w:r>
      <w:r w:rsidR="005F620B" w:rsidRPr="009D6480">
        <w:t>%,</w:t>
      </w:r>
      <w:r w:rsidRPr="009D6480">
        <w:t xml:space="preserve"> a srednje </w:t>
      </w:r>
      <w:proofErr w:type="spellStart"/>
      <w:r w:rsidRPr="009D6480">
        <w:t>niskotehnološke</w:t>
      </w:r>
      <w:proofErr w:type="spellEnd"/>
      <w:r w:rsidRPr="009D6480">
        <w:t xml:space="preserve"> industrije 40</w:t>
      </w:r>
      <w:r w:rsidR="00D15482" w:rsidRPr="009D6480">
        <w:t xml:space="preserve"> </w:t>
      </w:r>
      <w:r w:rsidR="005F620B" w:rsidRPr="009D6480">
        <w:t>%</w:t>
      </w:r>
      <w:r w:rsidRPr="009D6480">
        <w:t xml:space="preserve">. S druge strane udio visokotehnološke industrije smanjuje </w:t>
      </w:r>
      <w:r w:rsidR="00D15482" w:rsidRPr="009D6480">
        <w:t xml:space="preserve">se </w:t>
      </w:r>
      <w:r w:rsidRPr="009D6480">
        <w:t>u analiziranom razdoblju, te se smanjio s 10</w:t>
      </w:r>
      <w:r w:rsidR="00C52673" w:rsidRPr="009D6480">
        <w:t xml:space="preserve"> </w:t>
      </w:r>
      <w:r w:rsidR="0040111E">
        <w:t xml:space="preserve">% </w:t>
      </w:r>
      <w:r w:rsidR="00C52673" w:rsidRPr="009D6480">
        <w:t>u</w:t>
      </w:r>
      <w:r w:rsidRPr="009D6480">
        <w:t xml:space="preserve"> 2015. na 7</w:t>
      </w:r>
      <w:r w:rsidR="00D15482" w:rsidRPr="009D6480">
        <w:t xml:space="preserve"> </w:t>
      </w:r>
      <w:r w:rsidR="00C52673" w:rsidRPr="009D6480">
        <w:t>% u</w:t>
      </w:r>
      <w:r w:rsidRPr="009D6480">
        <w:t xml:space="preserve"> 2024. godin</w:t>
      </w:r>
      <w:r w:rsidR="00C52673" w:rsidRPr="009D6480">
        <w:t>i</w:t>
      </w:r>
      <w:r w:rsidRPr="009D6480">
        <w:t>. Udio srednje vis</w:t>
      </w:r>
      <w:r w:rsidR="009579B3" w:rsidRPr="009D6480">
        <w:t>o</w:t>
      </w:r>
      <w:r w:rsidRPr="009D6480">
        <w:t>kotehnološke industrije u istom je razdoblju porastao s 13 na 16</w:t>
      </w:r>
      <w:r w:rsidR="00D15482" w:rsidRPr="009D6480">
        <w:t xml:space="preserve"> </w:t>
      </w:r>
      <w:r w:rsidR="00E17BC8" w:rsidRPr="009D6480">
        <w:t>%</w:t>
      </w:r>
      <w:r w:rsidRPr="009D6480">
        <w:t>. Navedeno u</w:t>
      </w:r>
      <w:r w:rsidR="00D15482" w:rsidRPr="009D6480">
        <w:t>pućuje</w:t>
      </w:r>
      <w:r w:rsidRPr="009D6480">
        <w:t xml:space="preserve"> na zna</w:t>
      </w:r>
      <w:r w:rsidR="00D15482" w:rsidRPr="009D6480">
        <w:t>tnu</w:t>
      </w:r>
      <w:r w:rsidRPr="009D6480">
        <w:t xml:space="preserve"> dominaciju industrija s niskim tehnološkim intenzitetom odnosno niskim ulaganjem u istraživanje i razvoj u odnosu na dodanu vrijednost. Također trend upućuje i na negativna kretanja i u budućnosti u slučaju zadržavanj</w:t>
      </w:r>
      <w:r w:rsidR="00D15482" w:rsidRPr="009D6480">
        <w:t>a</w:t>
      </w:r>
      <w:r w:rsidRPr="009D6480">
        <w:t xml:space="preserve"> postojećih mjera industrijske politike. </w:t>
      </w:r>
      <w:r w:rsidR="00F730B2" w:rsidRPr="009D6480">
        <w:rPr>
          <w:rFonts w:cs="Calibri"/>
        </w:rPr>
        <w:t xml:space="preserve">Na slici u nastavku, sektori su grupirani prema tehnološkoj intenzivnosti (niska, srednje niska, srednje visoka i visoka tehnologija), što se u praksi oslanja na uobičajene OECD/EU pristupe koji djelatnosti razvrstavaju prema intenzitetu istraživanja i razvoja </w:t>
      </w:r>
      <w:r w:rsidR="00D15482" w:rsidRPr="009D6480">
        <w:rPr>
          <w:rFonts w:cs="Calibri"/>
        </w:rPr>
        <w:t>te</w:t>
      </w:r>
      <w:r w:rsidR="00F730B2" w:rsidRPr="009D6480">
        <w:rPr>
          <w:rFonts w:cs="Calibri"/>
        </w:rPr>
        <w:t xml:space="preserve"> povezanim strukturnim obilježjima. </w:t>
      </w:r>
      <w:r w:rsidR="00EF4BEC" w:rsidRPr="009D6480">
        <w:rPr>
          <w:rFonts w:cs="Calibri"/>
        </w:rPr>
        <w:t>U</w:t>
      </w:r>
      <w:r w:rsidR="00F730B2" w:rsidRPr="009D6480">
        <w:rPr>
          <w:rFonts w:cs="Calibri"/>
        </w:rPr>
        <w:t xml:space="preserve">očava </w:t>
      </w:r>
      <w:r w:rsidR="00EF4BEC" w:rsidRPr="009D6480">
        <w:rPr>
          <w:rFonts w:cs="Calibri"/>
        </w:rPr>
        <w:t xml:space="preserve">se </w:t>
      </w:r>
      <w:r w:rsidR="00F730B2" w:rsidRPr="009D6480">
        <w:rPr>
          <w:rFonts w:cs="Calibri"/>
        </w:rPr>
        <w:t>gradijent razina: skupine više tehnološke intenzivnosti u prosjeku imaju viš</w:t>
      </w:r>
      <w:r w:rsidR="00D15482" w:rsidRPr="009D6480">
        <w:rPr>
          <w:rFonts w:cs="Calibri"/>
        </w:rPr>
        <w:t>i</w:t>
      </w:r>
      <w:r w:rsidR="00F730B2" w:rsidRPr="009D6480">
        <w:rPr>
          <w:rFonts w:cs="Calibri"/>
        </w:rPr>
        <w:t xml:space="preserve"> realn</w:t>
      </w:r>
      <w:r w:rsidR="00D15482" w:rsidRPr="009D6480">
        <w:rPr>
          <w:rFonts w:cs="Calibri"/>
        </w:rPr>
        <w:t>i</w:t>
      </w:r>
      <w:r w:rsidR="00F730B2" w:rsidRPr="009D6480">
        <w:rPr>
          <w:rFonts w:cs="Calibri"/>
        </w:rPr>
        <w:t xml:space="preserve"> BDV po </w:t>
      </w:r>
      <w:r w:rsidR="006D22ED" w:rsidRPr="009D6480">
        <w:rPr>
          <w:rFonts w:cs="Calibri"/>
        </w:rPr>
        <w:t>zaposlenom</w:t>
      </w:r>
      <w:r w:rsidR="00F730B2" w:rsidRPr="009D6480">
        <w:rPr>
          <w:rFonts w:cs="Calibri"/>
        </w:rPr>
        <w:t xml:space="preserve">, </w:t>
      </w:r>
      <w:r w:rsidR="00D15482" w:rsidRPr="009D6480">
        <w:rPr>
          <w:rFonts w:cs="Calibri"/>
        </w:rPr>
        <w:t>a</w:t>
      </w:r>
      <w:r w:rsidR="00F730B2" w:rsidRPr="009D6480">
        <w:rPr>
          <w:rFonts w:cs="Calibri"/>
        </w:rPr>
        <w:t xml:space="preserve"> skupine niske tehnologije na nižim </w:t>
      </w:r>
      <w:r w:rsidR="00D15482" w:rsidRPr="009D6480">
        <w:rPr>
          <w:rFonts w:cs="Calibri"/>
        </w:rPr>
        <w:t xml:space="preserve">su </w:t>
      </w:r>
      <w:r w:rsidR="00F730B2" w:rsidRPr="009D6480">
        <w:rPr>
          <w:rFonts w:cs="Calibri"/>
        </w:rPr>
        <w:t xml:space="preserve">razinama, ali s relativno glatkom dinamikom. </w:t>
      </w:r>
      <w:r w:rsidR="00D35154" w:rsidRPr="009D6480">
        <w:rPr>
          <w:rFonts w:cs="Calibri"/>
        </w:rPr>
        <w:t xml:space="preserve">Razlika u dodanoj vrijednosti po zaposlenom je i </w:t>
      </w:r>
      <w:r w:rsidR="00D15482" w:rsidRPr="009D6480">
        <w:rPr>
          <w:rFonts w:cs="Calibri"/>
        </w:rPr>
        <w:t>više od</w:t>
      </w:r>
      <w:r w:rsidR="00D35154" w:rsidRPr="009D6480">
        <w:rPr>
          <w:rFonts w:cs="Calibri"/>
        </w:rPr>
        <w:t xml:space="preserve"> 100 </w:t>
      </w:r>
      <w:r w:rsidR="00ED6E6D">
        <w:rPr>
          <w:rFonts w:cs="Calibri"/>
        </w:rPr>
        <w:t xml:space="preserve">% </w:t>
      </w:r>
      <w:r w:rsidR="00D35154" w:rsidRPr="009D6480">
        <w:rPr>
          <w:rFonts w:cs="Calibri"/>
        </w:rPr>
        <w:t xml:space="preserve">kada se analiziraju sektori/industrije niske i visoke tehnologije. </w:t>
      </w:r>
      <w:r w:rsidR="00F730B2" w:rsidRPr="009D6480">
        <w:rPr>
          <w:rFonts w:cs="Calibri"/>
        </w:rPr>
        <w:t xml:space="preserve">Ujedno je vidljivo da su u tehnološki intenzivnijim skupinama godišnje stope promjene često </w:t>
      </w:r>
      <w:proofErr w:type="spellStart"/>
      <w:r w:rsidR="00F730B2" w:rsidRPr="009D6480">
        <w:rPr>
          <w:rFonts w:cs="Calibri"/>
        </w:rPr>
        <w:t>volatilnije</w:t>
      </w:r>
      <w:proofErr w:type="spellEnd"/>
      <w:r w:rsidR="00F730B2" w:rsidRPr="009D6480">
        <w:rPr>
          <w:rFonts w:cs="Calibri"/>
        </w:rPr>
        <w:t xml:space="preserve"> (izraženiji skokovi i padovi), što je konzistentno s većom izloženošću globalnim ciklusima, investicijskim valovima i promjenama u međunarodnoj potražnji, dok se u skupinama niže tehnologije češće opaža sporiji, ali postojaniji rast prema kraju promatranog razdoblja.</w:t>
      </w:r>
    </w:p>
    <w:p w14:paraId="6B4E6B9F" w14:textId="326AE7D4" w:rsidR="00F730B2" w:rsidRPr="009D6480" w:rsidRDefault="000F7070" w:rsidP="001C1134">
      <w:pPr>
        <w:pStyle w:val="Caption"/>
        <w:spacing w:after="0"/>
        <w:jc w:val="both"/>
        <w:rPr>
          <w:rFonts w:cs="Calibri"/>
        </w:rPr>
      </w:pPr>
      <w:bookmarkStart w:id="689" w:name="_Toc238480559"/>
      <w:r w:rsidRPr="009D6480">
        <w:t xml:space="preserve">Slika </w:t>
      </w:r>
      <w:r w:rsidR="00E178F7">
        <w:fldChar w:fldCharType="begin"/>
      </w:r>
      <w:r w:rsidR="00E178F7">
        <w:instrText xml:space="preserve"> SEQ Slika \* ARABIC </w:instrText>
      </w:r>
      <w:r w:rsidR="00E178F7">
        <w:fldChar w:fldCharType="separate"/>
      </w:r>
      <w:r w:rsidR="000B5ACB">
        <w:rPr>
          <w:noProof/>
        </w:rPr>
        <w:t>50</w:t>
      </w:r>
      <w:r w:rsidR="00E178F7">
        <w:fldChar w:fldCharType="end"/>
      </w:r>
      <w:r w:rsidR="00D15482" w:rsidRPr="009D6480">
        <w:t>.</w:t>
      </w:r>
      <w:r w:rsidR="00F730B2" w:rsidRPr="009D6480">
        <w:rPr>
          <w:rFonts w:cs="Calibri"/>
        </w:rPr>
        <w:t xml:space="preserve"> Realna bruto dodana vrijednost po </w:t>
      </w:r>
      <w:r w:rsidR="005E5B29" w:rsidRPr="009D6480">
        <w:rPr>
          <w:rFonts w:cs="Calibri"/>
        </w:rPr>
        <w:t>zaposlenom</w:t>
      </w:r>
      <w:r w:rsidR="00F730B2" w:rsidRPr="009D6480">
        <w:rPr>
          <w:rFonts w:cs="Calibri"/>
        </w:rPr>
        <w:t xml:space="preserve"> i godišnje stope promjene po tehnološkoj intenzivnosti sektora</w:t>
      </w:r>
      <w:bookmarkEnd w:id="689"/>
    </w:p>
    <w:p w14:paraId="3A83ACF8" w14:textId="72B759D9" w:rsidR="00F730B2" w:rsidRPr="009D6480" w:rsidRDefault="00C6470C" w:rsidP="001C1134">
      <w:pPr>
        <w:spacing w:after="0" w:line="276" w:lineRule="auto"/>
        <w:jc w:val="both"/>
        <w:rPr>
          <w:rFonts w:cs="Calibri"/>
        </w:rPr>
      </w:pPr>
      <w:r w:rsidRPr="009D6480">
        <w:rPr>
          <w:noProof/>
          <w:lang w:eastAsia="hr-HR"/>
        </w:rPr>
        <w:drawing>
          <wp:inline distT="0" distB="0" distL="0" distR="0" wp14:anchorId="7EFEC786" wp14:editId="6A6744A0">
            <wp:extent cx="4972050" cy="3314700"/>
            <wp:effectExtent l="0" t="0" r="0" b="0"/>
            <wp:docPr id="20710001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00193" name="Picture 2071000193"/>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973309" cy="3315539"/>
                    </a:xfrm>
                    <a:prstGeom prst="rect">
                      <a:avLst/>
                    </a:prstGeom>
                  </pic:spPr>
                </pic:pic>
              </a:graphicData>
            </a:graphic>
          </wp:inline>
        </w:drawing>
      </w:r>
    </w:p>
    <w:p w14:paraId="688F89D2" w14:textId="49598880" w:rsidR="00F730B2" w:rsidRPr="009D6480" w:rsidRDefault="00F730B2" w:rsidP="00F730B2">
      <w:pPr>
        <w:jc w:val="both"/>
        <w:rPr>
          <w:rFonts w:cs="Calibri"/>
        </w:rPr>
      </w:pPr>
      <w:r w:rsidRPr="009D6480">
        <w:rPr>
          <w:rFonts w:cs="Calibri"/>
        </w:rPr>
        <w:t xml:space="preserve">Izvor: </w:t>
      </w:r>
      <w:r w:rsidR="0087082E" w:rsidRPr="009D6480">
        <w:t xml:space="preserve">EIZ, 2026. (prema podacima </w:t>
      </w:r>
      <w:r w:rsidRPr="009D6480">
        <w:t>FINA</w:t>
      </w:r>
      <w:r w:rsidR="0087082E" w:rsidRPr="009D6480">
        <w:t>-e).</w:t>
      </w:r>
    </w:p>
    <w:p w14:paraId="553BFCF2" w14:textId="61351319" w:rsidR="00825D0D" w:rsidRPr="009D6480" w:rsidRDefault="000177E0" w:rsidP="00702C31">
      <w:pPr>
        <w:spacing w:after="0" w:line="276" w:lineRule="auto"/>
        <w:jc w:val="both"/>
      </w:pPr>
      <w:r w:rsidRPr="009D6480">
        <w:lastRenderedPageBreak/>
        <w:t>Prerađivačka in</w:t>
      </w:r>
      <w:r w:rsidR="00CB424C" w:rsidRPr="009D6480">
        <w:t>d</w:t>
      </w:r>
      <w:r w:rsidRPr="009D6480">
        <w:t xml:space="preserve">ustrija uobičajeno </w:t>
      </w:r>
      <w:r w:rsidR="00D15482" w:rsidRPr="009D6480">
        <w:t xml:space="preserve">se </w:t>
      </w:r>
      <w:r w:rsidRPr="009D6480">
        <w:t>dijeli na industrij</w:t>
      </w:r>
      <w:r w:rsidR="00825D0D" w:rsidRPr="009D6480">
        <w:t>e</w:t>
      </w:r>
      <w:r w:rsidRPr="009D6480">
        <w:t xml:space="preserve"> s obzirom na tehnološki intenzitet </w:t>
      </w:r>
      <w:r w:rsidR="0003589A" w:rsidRPr="009D6480">
        <w:t xml:space="preserve">pri čemu se </w:t>
      </w:r>
      <w:r w:rsidRPr="009D6480">
        <w:t>tehnol</w:t>
      </w:r>
      <w:r w:rsidR="00825D0D" w:rsidRPr="009D6480">
        <w:t>o</w:t>
      </w:r>
      <w:r w:rsidRPr="009D6480">
        <w:t xml:space="preserve">ški intenzitet </w:t>
      </w:r>
      <w:r w:rsidR="0003589A" w:rsidRPr="009D6480">
        <w:t>definira kao</w:t>
      </w:r>
      <w:r w:rsidR="00FA1E9B" w:rsidRPr="009D6480">
        <w:t xml:space="preserve"> </w:t>
      </w:r>
      <w:r w:rsidR="00357520" w:rsidRPr="009D6480">
        <w:t>i</w:t>
      </w:r>
      <w:r w:rsidRPr="009D6480">
        <w:t xml:space="preserve">ntenzitet </w:t>
      </w:r>
      <w:r w:rsidR="00313815" w:rsidRPr="009D6480">
        <w:t xml:space="preserve">istraživanja i razvoja </w:t>
      </w:r>
      <w:r w:rsidR="009C43A8" w:rsidRPr="009D6480">
        <w:t xml:space="preserve">koji se dobiva izračunom </w:t>
      </w:r>
      <w:r w:rsidR="00313815" w:rsidRPr="009D6480">
        <w:t>t</w:t>
      </w:r>
      <w:r w:rsidRPr="009D6480">
        <w:t>roškov</w:t>
      </w:r>
      <w:r w:rsidR="009C43A8" w:rsidRPr="009D6480">
        <w:t>a</w:t>
      </w:r>
      <w:r w:rsidRPr="009D6480">
        <w:t xml:space="preserve"> </w:t>
      </w:r>
      <w:r w:rsidR="00313815" w:rsidRPr="009D6480">
        <w:t xml:space="preserve">istraživanja i razvoja </w:t>
      </w:r>
      <w:r w:rsidR="001504CB" w:rsidRPr="009D6480">
        <w:t>kao ud</w:t>
      </w:r>
      <w:r w:rsidR="00B90C20" w:rsidRPr="009D6480">
        <w:t>jela</w:t>
      </w:r>
      <w:r w:rsidR="001504CB" w:rsidRPr="009D6480">
        <w:t xml:space="preserve"> u</w:t>
      </w:r>
      <w:r w:rsidR="00825D0D" w:rsidRPr="009D6480">
        <w:t xml:space="preserve"> </w:t>
      </w:r>
      <w:r w:rsidR="001504CB" w:rsidRPr="009D6480">
        <w:t>d</w:t>
      </w:r>
      <w:r w:rsidR="00825D0D" w:rsidRPr="009D6480">
        <w:t>odan</w:t>
      </w:r>
      <w:r w:rsidR="001504CB" w:rsidRPr="009D6480">
        <w:t>oj</w:t>
      </w:r>
      <w:r w:rsidR="00825D0D" w:rsidRPr="009D6480">
        <w:t xml:space="preserve"> vrijednost</w:t>
      </w:r>
      <w:r w:rsidR="001504CB" w:rsidRPr="009D6480">
        <w:t>i</w:t>
      </w:r>
      <w:r w:rsidR="00FA1E9B" w:rsidRPr="009D6480">
        <w:rPr>
          <w:vertAlign w:val="superscript"/>
        </w:rPr>
        <w:footnoteReference w:id="39"/>
      </w:r>
      <w:r w:rsidR="00E62C80" w:rsidRPr="009D6480">
        <w:t xml:space="preserve">. </w:t>
      </w:r>
      <w:r w:rsidR="00825D0D" w:rsidRPr="009D6480">
        <w:t>OECD</w:t>
      </w:r>
      <w:r w:rsidRPr="009D6480">
        <w:t xml:space="preserve"> </w:t>
      </w:r>
      <w:r w:rsidR="00825D0D" w:rsidRPr="009D6480">
        <w:t>s obzirom na tehnološki intenzitet agregira industrij</w:t>
      </w:r>
      <w:r w:rsidR="00CB424C" w:rsidRPr="009D6480">
        <w:t>s</w:t>
      </w:r>
      <w:r w:rsidR="00825D0D" w:rsidRPr="009D6480">
        <w:t>k</w:t>
      </w:r>
      <w:r w:rsidR="00CB424C" w:rsidRPr="009D6480">
        <w:t>e</w:t>
      </w:r>
      <w:r w:rsidR="00825D0D" w:rsidRPr="009D6480">
        <w:t xml:space="preserve"> grane u prerađivačkoj in</w:t>
      </w:r>
      <w:r w:rsidR="00CB424C" w:rsidRPr="009D6480">
        <w:t>d</w:t>
      </w:r>
      <w:r w:rsidR="00825D0D" w:rsidRPr="009D6480">
        <w:t>u</w:t>
      </w:r>
      <w:r w:rsidR="00CB424C" w:rsidRPr="009D6480">
        <w:t>s</w:t>
      </w:r>
      <w:r w:rsidR="00825D0D" w:rsidRPr="009D6480">
        <w:t xml:space="preserve">triji u </w:t>
      </w:r>
      <w:r w:rsidR="003347D2" w:rsidRPr="009D6480">
        <w:t>četiri</w:t>
      </w:r>
      <w:r w:rsidR="00825D0D" w:rsidRPr="009D6480">
        <w:t xml:space="preserve"> glavne skupine (klastera)</w:t>
      </w:r>
      <w:r w:rsidR="00D15482" w:rsidRPr="009D6480">
        <w:t>,</w:t>
      </w:r>
      <w:r w:rsidR="00825D0D" w:rsidRPr="009D6480">
        <w:t xml:space="preserve"> i to:</w:t>
      </w:r>
    </w:p>
    <w:p w14:paraId="245A9D6C" w14:textId="08C110AF" w:rsidR="00B90C20" w:rsidRPr="009D6480" w:rsidRDefault="00825D0D" w:rsidP="00243D5B">
      <w:pPr>
        <w:pStyle w:val="ListParagraph"/>
        <w:numPr>
          <w:ilvl w:val="0"/>
          <w:numId w:val="20"/>
        </w:numPr>
        <w:jc w:val="both"/>
      </w:pPr>
      <w:r w:rsidRPr="009D6480">
        <w:t xml:space="preserve">Visokotehnološke industrije </w:t>
      </w:r>
      <w:r w:rsidR="00D15482" w:rsidRPr="009D6480">
        <w:rPr>
          <w:rFonts w:cs="Calibri"/>
        </w:rPr>
        <w:t>‒</w:t>
      </w:r>
      <w:r w:rsidRPr="009D6480">
        <w:t xml:space="preserve"> Tehnološki intenzitet: &gt; 8</w:t>
      </w:r>
      <w:r w:rsidR="00D15482" w:rsidRPr="009D6480">
        <w:t xml:space="preserve"> </w:t>
      </w:r>
      <w:r w:rsidRPr="009D6480">
        <w:t>%</w:t>
      </w:r>
      <w:bookmarkStart w:id="690" w:name="_Toc220995781"/>
      <w:bookmarkStart w:id="691" w:name="_Toc220995947"/>
      <w:bookmarkStart w:id="692" w:name="_Toc221808353"/>
      <w:bookmarkEnd w:id="690"/>
      <w:bookmarkEnd w:id="691"/>
      <w:bookmarkEnd w:id="692"/>
    </w:p>
    <w:p w14:paraId="4A3EC03D" w14:textId="0C3767F9" w:rsidR="00120417" w:rsidRPr="009D6480" w:rsidRDefault="00825D0D" w:rsidP="00243D5B">
      <w:pPr>
        <w:pStyle w:val="ListParagraph"/>
        <w:numPr>
          <w:ilvl w:val="0"/>
          <w:numId w:val="20"/>
        </w:numPr>
        <w:jc w:val="both"/>
      </w:pPr>
      <w:r w:rsidRPr="009D6480">
        <w:t xml:space="preserve">Srednje visokotehnološke industrije </w:t>
      </w:r>
      <w:r w:rsidR="00D15482" w:rsidRPr="009D6480">
        <w:rPr>
          <w:rFonts w:cs="Calibri"/>
        </w:rPr>
        <w:t>‒</w:t>
      </w:r>
      <w:r w:rsidRPr="009D6480">
        <w:t xml:space="preserve"> Tehnološki intenzitet:</w:t>
      </w:r>
      <w:r w:rsidR="00120417" w:rsidRPr="009D6480">
        <w:t xml:space="preserve"> </w:t>
      </w:r>
      <w:r w:rsidRPr="009D6480">
        <w:t>3</w:t>
      </w:r>
      <w:r w:rsidR="00FD43B6" w:rsidRPr="009D6480">
        <w:t xml:space="preserve"> </w:t>
      </w:r>
      <w:r w:rsidR="00D15482" w:rsidRPr="009D6480">
        <w:rPr>
          <w:rFonts w:cs="Calibri"/>
        </w:rPr>
        <w:t>‒</w:t>
      </w:r>
      <w:r w:rsidR="00FD43B6" w:rsidRPr="009D6480">
        <w:t xml:space="preserve"> </w:t>
      </w:r>
      <w:r w:rsidRPr="009D6480">
        <w:t>8</w:t>
      </w:r>
      <w:r w:rsidR="00D15482" w:rsidRPr="009D6480">
        <w:t xml:space="preserve"> </w:t>
      </w:r>
      <w:r w:rsidRPr="009D6480">
        <w:t>%</w:t>
      </w:r>
      <w:bookmarkStart w:id="693" w:name="_Toc220995782"/>
      <w:bookmarkStart w:id="694" w:name="_Toc220995948"/>
      <w:bookmarkStart w:id="695" w:name="_Toc221808354"/>
      <w:bookmarkEnd w:id="693"/>
      <w:bookmarkEnd w:id="694"/>
      <w:bookmarkEnd w:id="695"/>
    </w:p>
    <w:p w14:paraId="40A8123C" w14:textId="6B272317" w:rsidR="00120417" w:rsidRPr="009D6480" w:rsidRDefault="00825D0D" w:rsidP="00243D5B">
      <w:pPr>
        <w:pStyle w:val="ListParagraph"/>
        <w:numPr>
          <w:ilvl w:val="0"/>
          <w:numId w:val="20"/>
        </w:numPr>
        <w:jc w:val="both"/>
      </w:pPr>
      <w:r w:rsidRPr="009D6480">
        <w:t xml:space="preserve">Srednje </w:t>
      </w:r>
      <w:proofErr w:type="spellStart"/>
      <w:r w:rsidRPr="009D6480">
        <w:t>niskotehnološke</w:t>
      </w:r>
      <w:proofErr w:type="spellEnd"/>
      <w:r w:rsidRPr="009D6480">
        <w:t xml:space="preserve"> industrije </w:t>
      </w:r>
      <w:r w:rsidR="00D15482" w:rsidRPr="009D6480">
        <w:rPr>
          <w:rFonts w:cs="Calibri"/>
        </w:rPr>
        <w:t>‒</w:t>
      </w:r>
      <w:r w:rsidRPr="009D6480">
        <w:t xml:space="preserve"> Tehnološki intenzitet:</w:t>
      </w:r>
      <w:r w:rsidR="00120417" w:rsidRPr="009D6480">
        <w:t xml:space="preserve"> </w:t>
      </w:r>
      <w:r w:rsidRPr="009D6480">
        <w:t>0,9</w:t>
      </w:r>
      <w:r w:rsidR="00FD43B6" w:rsidRPr="009D6480">
        <w:t xml:space="preserve"> </w:t>
      </w:r>
      <w:r w:rsidR="00D15482" w:rsidRPr="009D6480">
        <w:rPr>
          <w:rFonts w:cs="Calibri"/>
        </w:rPr>
        <w:t>‒</w:t>
      </w:r>
      <w:r w:rsidR="00FD43B6" w:rsidRPr="009D6480">
        <w:t xml:space="preserve"> </w:t>
      </w:r>
      <w:r w:rsidRPr="009D6480">
        <w:t>3</w:t>
      </w:r>
      <w:r w:rsidR="00D15482" w:rsidRPr="009D6480">
        <w:t xml:space="preserve"> </w:t>
      </w:r>
      <w:r w:rsidRPr="009D6480">
        <w:t>%</w:t>
      </w:r>
      <w:bookmarkStart w:id="696" w:name="_Toc220995783"/>
      <w:bookmarkStart w:id="697" w:name="_Toc220995949"/>
      <w:bookmarkStart w:id="698" w:name="_Toc221808355"/>
      <w:bookmarkEnd w:id="696"/>
      <w:bookmarkEnd w:id="697"/>
      <w:bookmarkEnd w:id="698"/>
    </w:p>
    <w:p w14:paraId="02C5AF90" w14:textId="54EEFC72" w:rsidR="00825D0D" w:rsidRPr="009D6480" w:rsidRDefault="00825D0D" w:rsidP="00243D5B">
      <w:pPr>
        <w:pStyle w:val="ListParagraph"/>
        <w:numPr>
          <w:ilvl w:val="0"/>
          <w:numId w:val="20"/>
        </w:numPr>
        <w:jc w:val="both"/>
      </w:pPr>
      <w:proofErr w:type="spellStart"/>
      <w:r w:rsidRPr="009D6480">
        <w:t>Niskotehnološke</w:t>
      </w:r>
      <w:proofErr w:type="spellEnd"/>
      <w:r w:rsidRPr="009D6480">
        <w:t xml:space="preserve"> industrije </w:t>
      </w:r>
      <w:r w:rsidR="00D15482" w:rsidRPr="009D6480">
        <w:rPr>
          <w:rFonts w:cs="Calibri"/>
        </w:rPr>
        <w:t>‒</w:t>
      </w:r>
      <w:r w:rsidRPr="009D6480">
        <w:t xml:space="preserve"> Tehnološki intenzitet: &lt; 0,9</w:t>
      </w:r>
      <w:r w:rsidR="00D15482" w:rsidRPr="009D6480">
        <w:t xml:space="preserve"> </w:t>
      </w:r>
      <w:r w:rsidRPr="009D6480">
        <w:t>%</w:t>
      </w:r>
      <w:bookmarkStart w:id="699" w:name="_Toc220995784"/>
      <w:bookmarkStart w:id="700" w:name="_Toc220995950"/>
      <w:bookmarkStart w:id="701" w:name="_Toc221808356"/>
      <w:bookmarkEnd w:id="699"/>
      <w:bookmarkEnd w:id="700"/>
      <w:bookmarkEnd w:id="701"/>
      <w:r w:rsidR="00120417" w:rsidRPr="009D6480">
        <w:t>.</w:t>
      </w:r>
    </w:p>
    <w:p w14:paraId="36CD41AE" w14:textId="73A4E1CE" w:rsidR="00825D0D" w:rsidRPr="009D6480" w:rsidRDefault="00825D0D" w:rsidP="00702C31">
      <w:pPr>
        <w:jc w:val="both"/>
      </w:pPr>
      <w:r w:rsidRPr="009D6480">
        <w:t xml:space="preserve">Tablica </w:t>
      </w:r>
      <w:r w:rsidR="00120417" w:rsidRPr="009D6480">
        <w:t>u nastavku</w:t>
      </w:r>
      <w:r w:rsidRPr="009D6480">
        <w:t xml:space="preserve"> prikazuje agreg</w:t>
      </w:r>
      <w:r w:rsidR="00465119" w:rsidRPr="009D6480">
        <w:t>irane</w:t>
      </w:r>
      <w:r w:rsidRPr="009D6480">
        <w:t xml:space="preserve"> </w:t>
      </w:r>
      <w:r w:rsidR="00A824E6" w:rsidRPr="009D6480">
        <w:t>industrij</w:t>
      </w:r>
      <w:r w:rsidR="00465119" w:rsidRPr="009D6480">
        <w:t>ske grane</w:t>
      </w:r>
      <w:r w:rsidR="00A824E6" w:rsidRPr="009D6480">
        <w:t xml:space="preserve"> </w:t>
      </w:r>
      <w:r w:rsidRPr="009D6480">
        <w:t xml:space="preserve">prema NKD 2007 i prema </w:t>
      </w:r>
      <w:proofErr w:type="spellStart"/>
      <w:r w:rsidRPr="009D6480">
        <w:t>E</w:t>
      </w:r>
      <w:r w:rsidR="00A824E6" w:rsidRPr="009D6480">
        <w:t>urostatovoj</w:t>
      </w:r>
      <w:proofErr w:type="spellEnd"/>
      <w:r w:rsidR="00A824E6" w:rsidRPr="009D6480">
        <w:t xml:space="preserve"> k</w:t>
      </w:r>
      <w:r w:rsidRPr="009D6480">
        <w:t>l</w:t>
      </w:r>
      <w:r w:rsidR="00A824E6" w:rsidRPr="009D6480">
        <w:t>a</w:t>
      </w:r>
      <w:r w:rsidRPr="009D6480">
        <w:t>sifikaciji.</w:t>
      </w:r>
    </w:p>
    <w:p w14:paraId="28A2E1D9" w14:textId="072E54DD" w:rsidR="00825D0D" w:rsidRPr="009D6480" w:rsidRDefault="00120417" w:rsidP="00B578D5">
      <w:pPr>
        <w:pStyle w:val="Caption"/>
        <w:spacing w:after="0"/>
        <w:jc w:val="both"/>
      </w:pPr>
      <w:bookmarkStart w:id="702" w:name="_Toc238480563"/>
      <w:r w:rsidRPr="009D6480">
        <w:t xml:space="preserve">Tablica </w:t>
      </w:r>
      <w:r w:rsidRPr="009D6480">
        <w:fldChar w:fldCharType="begin"/>
      </w:r>
      <w:r w:rsidRPr="009D6480">
        <w:instrText xml:space="preserve"> SEQ Tablica \* ARABIC </w:instrText>
      </w:r>
      <w:r w:rsidRPr="009D6480">
        <w:fldChar w:fldCharType="separate"/>
      </w:r>
      <w:r w:rsidR="001B681B" w:rsidRPr="009D6480">
        <w:t>3</w:t>
      </w:r>
      <w:r w:rsidRPr="009D6480">
        <w:fldChar w:fldCharType="end"/>
      </w:r>
      <w:r w:rsidR="00D15482" w:rsidRPr="009D6480">
        <w:t>.</w:t>
      </w:r>
      <w:r w:rsidR="00FA1E9B" w:rsidRPr="009D6480">
        <w:t xml:space="preserve"> Agreg</w:t>
      </w:r>
      <w:r w:rsidR="00465119" w:rsidRPr="009D6480">
        <w:t>irane</w:t>
      </w:r>
      <w:r w:rsidR="00FA1E9B" w:rsidRPr="009D6480">
        <w:t xml:space="preserve"> in</w:t>
      </w:r>
      <w:r w:rsidR="00410DFF" w:rsidRPr="009D6480">
        <w:t>d</w:t>
      </w:r>
      <w:r w:rsidR="00FA1E9B" w:rsidRPr="009D6480">
        <w:t>u</w:t>
      </w:r>
      <w:r w:rsidR="00410DFF" w:rsidRPr="009D6480">
        <w:t>s</w:t>
      </w:r>
      <w:r w:rsidR="00FA1E9B" w:rsidRPr="009D6480">
        <w:t>trijs</w:t>
      </w:r>
      <w:r w:rsidR="00410DFF" w:rsidRPr="009D6480">
        <w:t>k</w:t>
      </w:r>
      <w:r w:rsidR="00465119" w:rsidRPr="009D6480">
        <w:t>e</w:t>
      </w:r>
      <w:r w:rsidR="00FA1E9B" w:rsidRPr="009D6480">
        <w:t xml:space="preserve"> gran</w:t>
      </w:r>
      <w:r w:rsidR="00465119" w:rsidRPr="009D6480">
        <w:t>e</w:t>
      </w:r>
      <w:r w:rsidR="00FA1E9B" w:rsidRPr="009D6480">
        <w:t xml:space="preserve"> prema tehnološkom intenzitetu</w:t>
      </w:r>
      <w:bookmarkEnd w:id="702"/>
    </w:p>
    <w:tbl>
      <w:tblPr>
        <w:tblStyle w:val="TableGrid"/>
        <w:tblW w:w="0" w:type="auto"/>
        <w:tblLook w:val="04A0" w:firstRow="1" w:lastRow="0" w:firstColumn="1" w:lastColumn="0" w:noHBand="0" w:noVBand="1"/>
      </w:tblPr>
      <w:tblGrid>
        <w:gridCol w:w="777"/>
        <w:gridCol w:w="8239"/>
      </w:tblGrid>
      <w:tr w:rsidR="00425D10" w:rsidRPr="009D6480" w14:paraId="0EFEC8A3" w14:textId="77777777" w:rsidTr="00517B03">
        <w:trPr>
          <w:trHeight w:val="300"/>
        </w:trPr>
        <w:tc>
          <w:tcPr>
            <w:tcW w:w="777" w:type="dxa"/>
            <w:shd w:val="clear" w:color="auto" w:fill="E8E8E8" w:themeFill="background2"/>
            <w:noWrap/>
            <w:hideMark/>
          </w:tcPr>
          <w:p w14:paraId="60082AC6" w14:textId="77777777" w:rsidR="00825D0D" w:rsidRPr="009D6480" w:rsidRDefault="00825D0D" w:rsidP="00E418A6">
            <w:pPr>
              <w:rPr>
                <w:b/>
                <w:bCs/>
              </w:rPr>
            </w:pPr>
            <w:r w:rsidRPr="009D6480">
              <w:rPr>
                <w:b/>
                <w:bCs/>
              </w:rPr>
              <w:t>NKD</w:t>
            </w:r>
          </w:p>
        </w:tc>
        <w:tc>
          <w:tcPr>
            <w:tcW w:w="8239" w:type="dxa"/>
            <w:shd w:val="clear" w:color="auto" w:fill="E8E8E8" w:themeFill="background2"/>
            <w:noWrap/>
            <w:hideMark/>
          </w:tcPr>
          <w:p w14:paraId="345DD69B" w14:textId="75B7739F" w:rsidR="00825D0D" w:rsidRPr="009D6480" w:rsidRDefault="00517B03" w:rsidP="00E418A6">
            <w:pPr>
              <w:rPr>
                <w:b/>
                <w:bCs/>
              </w:rPr>
            </w:pPr>
            <w:r w:rsidRPr="009D6480">
              <w:rPr>
                <w:b/>
                <w:bCs/>
              </w:rPr>
              <w:t>Skupine industrijskih grana prema tehnološkom intenzitetu</w:t>
            </w:r>
          </w:p>
        </w:tc>
      </w:tr>
      <w:tr w:rsidR="006C0272" w:rsidRPr="009D6480" w14:paraId="38E9DABD" w14:textId="77777777">
        <w:trPr>
          <w:trHeight w:val="300"/>
        </w:trPr>
        <w:tc>
          <w:tcPr>
            <w:tcW w:w="9016" w:type="dxa"/>
            <w:gridSpan w:val="2"/>
            <w:shd w:val="clear" w:color="auto" w:fill="FFFFFF" w:themeFill="background1"/>
            <w:noWrap/>
          </w:tcPr>
          <w:p w14:paraId="2DF55C7C" w14:textId="4F084037" w:rsidR="00182EF1" w:rsidRPr="009D6480" w:rsidRDefault="00182EF1" w:rsidP="007E0FC0">
            <w:pPr>
              <w:jc w:val="both"/>
              <w:rPr>
                <w:b/>
                <w:bCs/>
              </w:rPr>
            </w:pPr>
            <w:r w:rsidRPr="009D6480">
              <w:rPr>
                <w:b/>
                <w:bCs/>
              </w:rPr>
              <w:t>Visokotehnološke industrije</w:t>
            </w:r>
            <w:r w:rsidR="007E0FC0" w:rsidRPr="009D6480">
              <w:rPr>
                <w:b/>
                <w:bCs/>
              </w:rPr>
              <w:t xml:space="preserve"> </w:t>
            </w:r>
            <w:r w:rsidR="007E0FC0" w:rsidRPr="009D6480">
              <w:t>(tehnološki intenzitet: &gt; 8</w:t>
            </w:r>
            <w:r w:rsidR="00D15482" w:rsidRPr="009D6480">
              <w:t xml:space="preserve"> </w:t>
            </w:r>
            <w:r w:rsidR="007E0FC0" w:rsidRPr="009D6480">
              <w:t>%)</w:t>
            </w:r>
          </w:p>
        </w:tc>
      </w:tr>
      <w:tr w:rsidR="001D389C" w:rsidRPr="009D6480" w14:paraId="0FCB3C98" w14:textId="77777777" w:rsidTr="00517B03">
        <w:trPr>
          <w:trHeight w:val="300"/>
        </w:trPr>
        <w:tc>
          <w:tcPr>
            <w:tcW w:w="777" w:type="dxa"/>
            <w:noWrap/>
            <w:hideMark/>
          </w:tcPr>
          <w:p w14:paraId="5F63BDE6" w14:textId="77777777" w:rsidR="00825D0D" w:rsidRPr="009D6480" w:rsidRDefault="00825D0D" w:rsidP="00E418A6">
            <w:r w:rsidRPr="009D6480">
              <w:t>21</w:t>
            </w:r>
          </w:p>
        </w:tc>
        <w:tc>
          <w:tcPr>
            <w:tcW w:w="8239" w:type="dxa"/>
            <w:noWrap/>
            <w:hideMark/>
          </w:tcPr>
          <w:p w14:paraId="10791299" w14:textId="77777777" w:rsidR="00825D0D" w:rsidRPr="009D6480" w:rsidRDefault="00825D0D" w:rsidP="00E418A6">
            <w:r w:rsidRPr="009D6480">
              <w:t>Proizvodnja osnovnih farmaceutskih proizvoda i farmaceutskih pripravaka</w:t>
            </w:r>
          </w:p>
        </w:tc>
      </w:tr>
      <w:tr w:rsidR="001D389C" w:rsidRPr="009D6480" w14:paraId="13E71A59" w14:textId="77777777" w:rsidTr="00517B03">
        <w:trPr>
          <w:trHeight w:val="226"/>
        </w:trPr>
        <w:tc>
          <w:tcPr>
            <w:tcW w:w="777" w:type="dxa"/>
            <w:noWrap/>
            <w:hideMark/>
          </w:tcPr>
          <w:p w14:paraId="02E051DD" w14:textId="77777777" w:rsidR="00825D0D" w:rsidRPr="009D6480" w:rsidRDefault="00825D0D" w:rsidP="00E418A6">
            <w:r w:rsidRPr="009D6480">
              <w:t>26</w:t>
            </w:r>
          </w:p>
        </w:tc>
        <w:tc>
          <w:tcPr>
            <w:tcW w:w="8239" w:type="dxa"/>
            <w:noWrap/>
            <w:hideMark/>
          </w:tcPr>
          <w:p w14:paraId="72B13910" w14:textId="77777777" w:rsidR="00825D0D" w:rsidRPr="009D6480" w:rsidRDefault="00825D0D" w:rsidP="00E418A6">
            <w:r w:rsidRPr="009D6480">
              <w:t>Proizvodnja računala te elektroničkih i optičkih proizvoda</w:t>
            </w:r>
          </w:p>
        </w:tc>
      </w:tr>
      <w:tr w:rsidR="00787E95" w:rsidRPr="009D6480" w14:paraId="4A20772D" w14:textId="77777777">
        <w:trPr>
          <w:trHeight w:val="255"/>
        </w:trPr>
        <w:tc>
          <w:tcPr>
            <w:tcW w:w="9016" w:type="dxa"/>
            <w:gridSpan w:val="2"/>
            <w:noWrap/>
            <w:hideMark/>
          </w:tcPr>
          <w:p w14:paraId="7432562A" w14:textId="5E6AFFC6" w:rsidR="00182EF1" w:rsidRPr="009D6480" w:rsidRDefault="00182EF1" w:rsidP="00E418A6">
            <w:pPr>
              <w:rPr>
                <w:b/>
                <w:bCs/>
              </w:rPr>
            </w:pPr>
            <w:r w:rsidRPr="009D6480">
              <w:rPr>
                <w:b/>
                <w:bCs/>
              </w:rPr>
              <w:t>Srednje visokotehnološke industrije</w:t>
            </w:r>
            <w:r w:rsidR="007E0FC0" w:rsidRPr="009D6480">
              <w:rPr>
                <w:b/>
                <w:bCs/>
              </w:rPr>
              <w:t xml:space="preserve"> </w:t>
            </w:r>
            <w:r w:rsidR="007E0FC0" w:rsidRPr="009D6480">
              <w:t>(tehnološki intenzitet: 3</w:t>
            </w:r>
            <w:r w:rsidR="00D15482" w:rsidRPr="009D6480">
              <w:t xml:space="preserve"> </w:t>
            </w:r>
            <w:r w:rsidR="007E0FC0" w:rsidRPr="009D6480">
              <w:t>–</w:t>
            </w:r>
            <w:r w:rsidR="00D15482" w:rsidRPr="009D6480">
              <w:t xml:space="preserve"> </w:t>
            </w:r>
            <w:r w:rsidR="007E0FC0" w:rsidRPr="009D6480">
              <w:t>8</w:t>
            </w:r>
            <w:r w:rsidR="00D15482" w:rsidRPr="009D6480">
              <w:t xml:space="preserve"> </w:t>
            </w:r>
            <w:r w:rsidR="007E0FC0" w:rsidRPr="009D6480">
              <w:t>%)</w:t>
            </w:r>
          </w:p>
        </w:tc>
      </w:tr>
      <w:tr w:rsidR="001D389C" w:rsidRPr="009D6480" w14:paraId="52001352" w14:textId="77777777" w:rsidTr="00517B03">
        <w:trPr>
          <w:trHeight w:val="300"/>
        </w:trPr>
        <w:tc>
          <w:tcPr>
            <w:tcW w:w="777" w:type="dxa"/>
            <w:noWrap/>
            <w:hideMark/>
          </w:tcPr>
          <w:p w14:paraId="5A88E52B" w14:textId="77777777" w:rsidR="00825D0D" w:rsidRPr="009D6480" w:rsidRDefault="00825D0D" w:rsidP="00E418A6">
            <w:r w:rsidRPr="009D6480">
              <w:t>20</w:t>
            </w:r>
          </w:p>
        </w:tc>
        <w:tc>
          <w:tcPr>
            <w:tcW w:w="8239" w:type="dxa"/>
            <w:noWrap/>
            <w:hideMark/>
          </w:tcPr>
          <w:p w14:paraId="50CC8B12" w14:textId="77777777" w:rsidR="00825D0D" w:rsidRPr="009D6480" w:rsidRDefault="00825D0D" w:rsidP="00E418A6">
            <w:r w:rsidRPr="009D6480">
              <w:t>Proizvodnja kemikalija i kemijskih proizvoda</w:t>
            </w:r>
          </w:p>
        </w:tc>
      </w:tr>
      <w:tr w:rsidR="001D389C" w:rsidRPr="009D6480" w14:paraId="439D71FD" w14:textId="77777777" w:rsidTr="00517B03">
        <w:trPr>
          <w:trHeight w:val="300"/>
        </w:trPr>
        <w:tc>
          <w:tcPr>
            <w:tcW w:w="777" w:type="dxa"/>
            <w:noWrap/>
            <w:hideMark/>
          </w:tcPr>
          <w:p w14:paraId="67F20C33" w14:textId="77777777" w:rsidR="00825D0D" w:rsidRPr="009D6480" w:rsidRDefault="00825D0D" w:rsidP="00E418A6">
            <w:r w:rsidRPr="009D6480">
              <w:t>27</w:t>
            </w:r>
          </w:p>
        </w:tc>
        <w:tc>
          <w:tcPr>
            <w:tcW w:w="8239" w:type="dxa"/>
            <w:noWrap/>
            <w:hideMark/>
          </w:tcPr>
          <w:p w14:paraId="4BCAF172" w14:textId="77777777" w:rsidR="00825D0D" w:rsidRPr="009D6480" w:rsidRDefault="00825D0D" w:rsidP="00E418A6">
            <w:r w:rsidRPr="009D6480">
              <w:t>Proizvodnja električne opreme</w:t>
            </w:r>
          </w:p>
        </w:tc>
      </w:tr>
      <w:tr w:rsidR="001D389C" w:rsidRPr="009D6480" w14:paraId="630F8517" w14:textId="77777777" w:rsidTr="00517B03">
        <w:trPr>
          <w:trHeight w:val="315"/>
        </w:trPr>
        <w:tc>
          <w:tcPr>
            <w:tcW w:w="777" w:type="dxa"/>
            <w:noWrap/>
            <w:hideMark/>
          </w:tcPr>
          <w:p w14:paraId="0A2ACD02" w14:textId="77777777" w:rsidR="00825D0D" w:rsidRPr="009D6480" w:rsidRDefault="00825D0D" w:rsidP="00E418A6">
            <w:r w:rsidRPr="009D6480">
              <w:t>28</w:t>
            </w:r>
          </w:p>
        </w:tc>
        <w:tc>
          <w:tcPr>
            <w:tcW w:w="8239" w:type="dxa"/>
            <w:noWrap/>
            <w:hideMark/>
          </w:tcPr>
          <w:p w14:paraId="27076DE4" w14:textId="77777777" w:rsidR="00825D0D" w:rsidRPr="009D6480" w:rsidRDefault="00825D0D" w:rsidP="00E418A6">
            <w:r w:rsidRPr="009D6480">
              <w:t>Proizvodnja strojeva i uređaja, d. n.</w:t>
            </w:r>
          </w:p>
        </w:tc>
      </w:tr>
      <w:tr w:rsidR="001D389C" w:rsidRPr="009D6480" w14:paraId="36D3256F" w14:textId="77777777" w:rsidTr="00517B03">
        <w:trPr>
          <w:trHeight w:val="300"/>
        </w:trPr>
        <w:tc>
          <w:tcPr>
            <w:tcW w:w="777" w:type="dxa"/>
            <w:noWrap/>
            <w:hideMark/>
          </w:tcPr>
          <w:p w14:paraId="6571A536" w14:textId="77777777" w:rsidR="00825D0D" w:rsidRPr="009D6480" w:rsidRDefault="00825D0D" w:rsidP="00E418A6">
            <w:r w:rsidRPr="009D6480">
              <w:t>29</w:t>
            </w:r>
          </w:p>
        </w:tc>
        <w:tc>
          <w:tcPr>
            <w:tcW w:w="8239" w:type="dxa"/>
            <w:noWrap/>
            <w:hideMark/>
          </w:tcPr>
          <w:p w14:paraId="53DBEAFF" w14:textId="77777777" w:rsidR="00825D0D" w:rsidRPr="009D6480" w:rsidRDefault="00825D0D" w:rsidP="00E418A6">
            <w:r w:rsidRPr="009D6480">
              <w:t>Proizvodnja motornih vozila, prikolica i poluprikolica</w:t>
            </w:r>
          </w:p>
        </w:tc>
      </w:tr>
      <w:tr w:rsidR="001D389C" w:rsidRPr="009D6480" w14:paraId="03B52B49" w14:textId="77777777" w:rsidTr="00517B03">
        <w:trPr>
          <w:trHeight w:val="300"/>
        </w:trPr>
        <w:tc>
          <w:tcPr>
            <w:tcW w:w="777" w:type="dxa"/>
            <w:noWrap/>
            <w:hideMark/>
          </w:tcPr>
          <w:p w14:paraId="5D4FE345" w14:textId="77777777" w:rsidR="00825D0D" w:rsidRPr="009D6480" w:rsidRDefault="00825D0D" w:rsidP="00E418A6">
            <w:r w:rsidRPr="009D6480">
              <w:t>30</w:t>
            </w:r>
          </w:p>
        </w:tc>
        <w:tc>
          <w:tcPr>
            <w:tcW w:w="8239" w:type="dxa"/>
            <w:noWrap/>
            <w:hideMark/>
          </w:tcPr>
          <w:p w14:paraId="5CCEC700" w14:textId="77777777" w:rsidR="00825D0D" w:rsidRPr="009D6480" w:rsidRDefault="00825D0D" w:rsidP="00E418A6">
            <w:r w:rsidRPr="009D6480">
              <w:t>Proizvodnja ostalih prijevoznih sredstava</w:t>
            </w:r>
          </w:p>
        </w:tc>
      </w:tr>
      <w:tr w:rsidR="00787E95" w:rsidRPr="009D6480" w14:paraId="7A56DD3C" w14:textId="77777777">
        <w:trPr>
          <w:trHeight w:val="239"/>
        </w:trPr>
        <w:tc>
          <w:tcPr>
            <w:tcW w:w="9016" w:type="dxa"/>
            <w:gridSpan w:val="2"/>
            <w:noWrap/>
            <w:hideMark/>
          </w:tcPr>
          <w:p w14:paraId="3651C748" w14:textId="7A8345A2" w:rsidR="00182EF1" w:rsidRPr="009D6480" w:rsidRDefault="00182EF1" w:rsidP="00E418A6">
            <w:pPr>
              <w:rPr>
                <w:b/>
                <w:bCs/>
              </w:rPr>
            </w:pPr>
            <w:r w:rsidRPr="009D6480">
              <w:rPr>
                <w:b/>
                <w:bCs/>
              </w:rPr>
              <w:t xml:space="preserve">Srednje </w:t>
            </w:r>
            <w:proofErr w:type="spellStart"/>
            <w:r w:rsidRPr="009D6480">
              <w:rPr>
                <w:b/>
                <w:bCs/>
              </w:rPr>
              <w:t>niskotehnološke</w:t>
            </w:r>
            <w:proofErr w:type="spellEnd"/>
            <w:r w:rsidRPr="009D6480">
              <w:rPr>
                <w:b/>
                <w:bCs/>
              </w:rPr>
              <w:t xml:space="preserve"> industrije</w:t>
            </w:r>
            <w:r w:rsidR="007E0FC0" w:rsidRPr="009D6480">
              <w:rPr>
                <w:b/>
                <w:bCs/>
              </w:rPr>
              <w:t xml:space="preserve"> </w:t>
            </w:r>
            <w:r w:rsidR="007E0FC0" w:rsidRPr="009D6480">
              <w:t>(tehnološki intenzitet: 0,9</w:t>
            </w:r>
            <w:r w:rsidR="00D15482" w:rsidRPr="009D6480">
              <w:t xml:space="preserve"> </w:t>
            </w:r>
            <w:r w:rsidR="007E0FC0" w:rsidRPr="009D6480">
              <w:t>–</w:t>
            </w:r>
            <w:r w:rsidR="00D15482" w:rsidRPr="009D6480">
              <w:t xml:space="preserve"> </w:t>
            </w:r>
            <w:r w:rsidR="007E0FC0" w:rsidRPr="009D6480">
              <w:t>3</w:t>
            </w:r>
            <w:r w:rsidR="00D15482" w:rsidRPr="009D6480">
              <w:t xml:space="preserve"> </w:t>
            </w:r>
            <w:r w:rsidR="007E0FC0" w:rsidRPr="009D6480">
              <w:t>%)</w:t>
            </w:r>
          </w:p>
        </w:tc>
      </w:tr>
      <w:tr w:rsidR="001D389C" w:rsidRPr="009D6480" w14:paraId="0720BE79" w14:textId="77777777" w:rsidTr="00517B03">
        <w:trPr>
          <w:trHeight w:val="267"/>
        </w:trPr>
        <w:tc>
          <w:tcPr>
            <w:tcW w:w="777" w:type="dxa"/>
            <w:noWrap/>
            <w:hideMark/>
          </w:tcPr>
          <w:p w14:paraId="71723CF5" w14:textId="77777777" w:rsidR="00825D0D" w:rsidRPr="009D6480" w:rsidRDefault="00825D0D" w:rsidP="00E418A6">
            <w:r w:rsidRPr="009D6480">
              <w:t>19</w:t>
            </w:r>
          </w:p>
        </w:tc>
        <w:tc>
          <w:tcPr>
            <w:tcW w:w="8239" w:type="dxa"/>
            <w:noWrap/>
            <w:hideMark/>
          </w:tcPr>
          <w:p w14:paraId="46996E14" w14:textId="77777777" w:rsidR="00825D0D" w:rsidRPr="009D6480" w:rsidRDefault="00825D0D" w:rsidP="00E418A6">
            <w:r w:rsidRPr="009D6480">
              <w:t>Proizvodnja koksa i rafiniranih naftnih proizvoda</w:t>
            </w:r>
          </w:p>
        </w:tc>
      </w:tr>
      <w:tr w:rsidR="001D389C" w:rsidRPr="009D6480" w14:paraId="36B1D21D" w14:textId="77777777" w:rsidTr="00517B03">
        <w:trPr>
          <w:trHeight w:val="300"/>
        </w:trPr>
        <w:tc>
          <w:tcPr>
            <w:tcW w:w="777" w:type="dxa"/>
            <w:noWrap/>
            <w:hideMark/>
          </w:tcPr>
          <w:p w14:paraId="0E37ED32" w14:textId="77777777" w:rsidR="00825D0D" w:rsidRPr="009D6480" w:rsidRDefault="00825D0D" w:rsidP="00E418A6">
            <w:r w:rsidRPr="009D6480">
              <w:t>22</w:t>
            </w:r>
          </w:p>
        </w:tc>
        <w:tc>
          <w:tcPr>
            <w:tcW w:w="8239" w:type="dxa"/>
            <w:noWrap/>
            <w:hideMark/>
          </w:tcPr>
          <w:p w14:paraId="12934459" w14:textId="77777777" w:rsidR="00825D0D" w:rsidRPr="009D6480" w:rsidRDefault="00825D0D" w:rsidP="00E418A6">
            <w:r w:rsidRPr="009D6480">
              <w:t>Proizvodnja proizvoda od gume i plastike</w:t>
            </w:r>
          </w:p>
        </w:tc>
      </w:tr>
      <w:tr w:rsidR="001D389C" w:rsidRPr="009D6480" w14:paraId="67558F97" w14:textId="77777777" w:rsidTr="00517B03">
        <w:trPr>
          <w:trHeight w:val="300"/>
        </w:trPr>
        <w:tc>
          <w:tcPr>
            <w:tcW w:w="777" w:type="dxa"/>
            <w:noWrap/>
            <w:hideMark/>
          </w:tcPr>
          <w:p w14:paraId="5ED67CD2" w14:textId="77777777" w:rsidR="00825D0D" w:rsidRPr="009D6480" w:rsidRDefault="00825D0D" w:rsidP="00E418A6">
            <w:r w:rsidRPr="009D6480">
              <w:t>23</w:t>
            </w:r>
          </w:p>
        </w:tc>
        <w:tc>
          <w:tcPr>
            <w:tcW w:w="8239" w:type="dxa"/>
            <w:noWrap/>
            <w:hideMark/>
          </w:tcPr>
          <w:p w14:paraId="657F7FC5" w14:textId="77777777" w:rsidR="00825D0D" w:rsidRPr="009D6480" w:rsidRDefault="00825D0D" w:rsidP="00E418A6">
            <w:r w:rsidRPr="009D6480">
              <w:t>Proizvodnja ostalih nemetalnih mineralnih proizvoda</w:t>
            </w:r>
          </w:p>
        </w:tc>
      </w:tr>
      <w:tr w:rsidR="001D389C" w:rsidRPr="009D6480" w14:paraId="48E92B51" w14:textId="77777777" w:rsidTr="00517B03">
        <w:trPr>
          <w:trHeight w:val="347"/>
        </w:trPr>
        <w:tc>
          <w:tcPr>
            <w:tcW w:w="777" w:type="dxa"/>
            <w:noWrap/>
            <w:hideMark/>
          </w:tcPr>
          <w:p w14:paraId="58728AB1" w14:textId="77777777" w:rsidR="00825D0D" w:rsidRPr="009D6480" w:rsidRDefault="00825D0D" w:rsidP="00E418A6">
            <w:r w:rsidRPr="009D6480">
              <w:t>24</w:t>
            </w:r>
          </w:p>
        </w:tc>
        <w:tc>
          <w:tcPr>
            <w:tcW w:w="8239" w:type="dxa"/>
            <w:noWrap/>
            <w:hideMark/>
          </w:tcPr>
          <w:p w14:paraId="3D3F854A" w14:textId="77777777" w:rsidR="00825D0D" w:rsidRPr="009D6480" w:rsidRDefault="00825D0D" w:rsidP="00E418A6">
            <w:r w:rsidRPr="009D6480">
              <w:t>Proizvodnja metala</w:t>
            </w:r>
          </w:p>
        </w:tc>
      </w:tr>
      <w:tr w:rsidR="001D389C" w:rsidRPr="009D6480" w14:paraId="7B6D5F95" w14:textId="77777777" w:rsidTr="00517B03">
        <w:trPr>
          <w:trHeight w:val="273"/>
        </w:trPr>
        <w:tc>
          <w:tcPr>
            <w:tcW w:w="777" w:type="dxa"/>
            <w:noWrap/>
            <w:hideMark/>
          </w:tcPr>
          <w:p w14:paraId="342FAE8C" w14:textId="77777777" w:rsidR="00825D0D" w:rsidRPr="009D6480" w:rsidRDefault="00825D0D" w:rsidP="00E418A6">
            <w:r w:rsidRPr="009D6480">
              <w:t>25</w:t>
            </w:r>
          </w:p>
        </w:tc>
        <w:tc>
          <w:tcPr>
            <w:tcW w:w="8239" w:type="dxa"/>
            <w:noWrap/>
            <w:hideMark/>
          </w:tcPr>
          <w:p w14:paraId="24480ED2" w14:textId="77777777" w:rsidR="00825D0D" w:rsidRPr="009D6480" w:rsidRDefault="00825D0D" w:rsidP="00E418A6">
            <w:r w:rsidRPr="009D6480">
              <w:t>Proizvodnja gotovih metalnih proizvoda, osim strojeva i opreme</w:t>
            </w:r>
          </w:p>
        </w:tc>
      </w:tr>
      <w:tr w:rsidR="001D389C" w:rsidRPr="009D6480" w14:paraId="1FE15522" w14:textId="77777777" w:rsidTr="00517B03">
        <w:trPr>
          <w:trHeight w:val="297"/>
        </w:trPr>
        <w:tc>
          <w:tcPr>
            <w:tcW w:w="777" w:type="dxa"/>
            <w:noWrap/>
            <w:hideMark/>
          </w:tcPr>
          <w:p w14:paraId="2DF8DA68" w14:textId="77777777" w:rsidR="00825D0D" w:rsidRPr="009D6480" w:rsidRDefault="00825D0D" w:rsidP="00E418A6">
            <w:r w:rsidRPr="009D6480">
              <w:t>33</w:t>
            </w:r>
          </w:p>
        </w:tc>
        <w:tc>
          <w:tcPr>
            <w:tcW w:w="8239" w:type="dxa"/>
            <w:noWrap/>
            <w:hideMark/>
          </w:tcPr>
          <w:p w14:paraId="3EDF8440" w14:textId="77777777" w:rsidR="00825D0D" w:rsidRPr="009D6480" w:rsidRDefault="00825D0D" w:rsidP="00E418A6">
            <w:r w:rsidRPr="009D6480">
              <w:t>Popravak i instaliranje strojeva i opreme</w:t>
            </w:r>
          </w:p>
        </w:tc>
      </w:tr>
      <w:tr w:rsidR="00787E95" w:rsidRPr="009D6480" w14:paraId="340471DC" w14:textId="77777777">
        <w:trPr>
          <w:trHeight w:val="300"/>
        </w:trPr>
        <w:tc>
          <w:tcPr>
            <w:tcW w:w="9016" w:type="dxa"/>
            <w:gridSpan w:val="2"/>
            <w:noWrap/>
            <w:hideMark/>
          </w:tcPr>
          <w:p w14:paraId="6401CC38" w14:textId="6090A2ED" w:rsidR="00182EF1" w:rsidRPr="009D6480" w:rsidRDefault="00182EF1" w:rsidP="00E418A6">
            <w:proofErr w:type="spellStart"/>
            <w:r w:rsidRPr="009D6480">
              <w:rPr>
                <w:b/>
                <w:bCs/>
              </w:rPr>
              <w:t>Niskotehnološke</w:t>
            </w:r>
            <w:proofErr w:type="spellEnd"/>
            <w:r w:rsidRPr="009D6480">
              <w:rPr>
                <w:b/>
                <w:bCs/>
              </w:rPr>
              <w:t xml:space="preserve"> industrije</w:t>
            </w:r>
            <w:r w:rsidR="007E0FC0" w:rsidRPr="009D6480">
              <w:rPr>
                <w:b/>
                <w:bCs/>
              </w:rPr>
              <w:t xml:space="preserve"> </w:t>
            </w:r>
            <w:r w:rsidR="007E0FC0" w:rsidRPr="009D6480">
              <w:t>(tehnološki intenzitet: &lt; 0,9</w:t>
            </w:r>
            <w:r w:rsidR="00D15482" w:rsidRPr="009D6480">
              <w:t xml:space="preserve"> </w:t>
            </w:r>
            <w:r w:rsidR="007E0FC0" w:rsidRPr="009D6480">
              <w:t>%)</w:t>
            </w:r>
          </w:p>
        </w:tc>
      </w:tr>
      <w:tr w:rsidR="001D389C" w:rsidRPr="009D6480" w14:paraId="5BA7B697" w14:textId="77777777" w:rsidTr="00517B03">
        <w:trPr>
          <w:trHeight w:val="195"/>
        </w:trPr>
        <w:tc>
          <w:tcPr>
            <w:tcW w:w="777" w:type="dxa"/>
            <w:noWrap/>
            <w:hideMark/>
          </w:tcPr>
          <w:p w14:paraId="2990E5E1" w14:textId="77777777" w:rsidR="00825D0D" w:rsidRPr="009D6480" w:rsidRDefault="00825D0D" w:rsidP="00E418A6">
            <w:r w:rsidRPr="009D6480">
              <w:t>10</w:t>
            </w:r>
          </w:p>
        </w:tc>
        <w:tc>
          <w:tcPr>
            <w:tcW w:w="8239" w:type="dxa"/>
            <w:noWrap/>
            <w:hideMark/>
          </w:tcPr>
          <w:p w14:paraId="36CFC43A" w14:textId="77777777" w:rsidR="00825D0D" w:rsidRPr="009D6480" w:rsidRDefault="00825D0D" w:rsidP="00E418A6">
            <w:r w:rsidRPr="009D6480">
              <w:t>Proizvodnja prehrambenih proizvoda</w:t>
            </w:r>
          </w:p>
        </w:tc>
      </w:tr>
      <w:tr w:rsidR="001D389C" w:rsidRPr="009D6480" w14:paraId="058E37A6" w14:textId="77777777" w:rsidTr="00517B03">
        <w:trPr>
          <w:trHeight w:val="279"/>
        </w:trPr>
        <w:tc>
          <w:tcPr>
            <w:tcW w:w="777" w:type="dxa"/>
            <w:noWrap/>
            <w:hideMark/>
          </w:tcPr>
          <w:p w14:paraId="4C14B0AC" w14:textId="77777777" w:rsidR="00825D0D" w:rsidRPr="009D6480" w:rsidRDefault="00825D0D" w:rsidP="00E418A6">
            <w:r w:rsidRPr="009D6480">
              <w:t>11</w:t>
            </w:r>
          </w:p>
        </w:tc>
        <w:tc>
          <w:tcPr>
            <w:tcW w:w="8239" w:type="dxa"/>
            <w:noWrap/>
            <w:hideMark/>
          </w:tcPr>
          <w:p w14:paraId="50CA8CF3" w14:textId="77777777" w:rsidR="00825D0D" w:rsidRPr="009D6480" w:rsidRDefault="00825D0D" w:rsidP="00E418A6">
            <w:r w:rsidRPr="009D6480">
              <w:t>Proizvodnja pića</w:t>
            </w:r>
          </w:p>
        </w:tc>
      </w:tr>
      <w:tr w:rsidR="001D389C" w:rsidRPr="009D6480" w14:paraId="675FABDA" w14:textId="77777777" w:rsidTr="00517B03">
        <w:trPr>
          <w:trHeight w:val="300"/>
        </w:trPr>
        <w:tc>
          <w:tcPr>
            <w:tcW w:w="777" w:type="dxa"/>
            <w:noWrap/>
            <w:hideMark/>
          </w:tcPr>
          <w:p w14:paraId="3BF987F6" w14:textId="77777777" w:rsidR="00825D0D" w:rsidRPr="009D6480" w:rsidRDefault="00825D0D" w:rsidP="00E418A6">
            <w:r w:rsidRPr="009D6480">
              <w:t>12</w:t>
            </w:r>
          </w:p>
        </w:tc>
        <w:tc>
          <w:tcPr>
            <w:tcW w:w="8239" w:type="dxa"/>
            <w:noWrap/>
            <w:hideMark/>
          </w:tcPr>
          <w:p w14:paraId="6EE1CC18" w14:textId="77777777" w:rsidR="00825D0D" w:rsidRPr="009D6480" w:rsidRDefault="00825D0D" w:rsidP="00E418A6">
            <w:r w:rsidRPr="009D6480">
              <w:t>Proizvodnja duhanskih proizvoda</w:t>
            </w:r>
          </w:p>
        </w:tc>
      </w:tr>
      <w:tr w:rsidR="001D389C" w:rsidRPr="009D6480" w14:paraId="1C630F75" w14:textId="77777777" w:rsidTr="00517B03">
        <w:trPr>
          <w:trHeight w:val="300"/>
        </w:trPr>
        <w:tc>
          <w:tcPr>
            <w:tcW w:w="777" w:type="dxa"/>
            <w:noWrap/>
            <w:hideMark/>
          </w:tcPr>
          <w:p w14:paraId="5C50C334" w14:textId="77777777" w:rsidR="00825D0D" w:rsidRPr="009D6480" w:rsidRDefault="00825D0D" w:rsidP="00E418A6">
            <w:r w:rsidRPr="009D6480">
              <w:t>13</w:t>
            </w:r>
          </w:p>
        </w:tc>
        <w:tc>
          <w:tcPr>
            <w:tcW w:w="8239" w:type="dxa"/>
            <w:noWrap/>
            <w:hideMark/>
          </w:tcPr>
          <w:p w14:paraId="215D8925" w14:textId="77777777" w:rsidR="00825D0D" w:rsidRPr="009D6480" w:rsidRDefault="00825D0D" w:rsidP="00E418A6">
            <w:r w:rsidRPr="009D6480">
              <w:t>Proizvodnja tekstila</w:t>
            </w:r>
          </w:p>
        </w:tc>
      </w:tr>
      <w:tr w:rsidR="001D389C" w:rsidRPr="009D6480" w14:paraId="79C5266A" w14:textId="77777777" w:rsidTr="00517B03">
        <w:trPr>
          <w:trHeight w:val="300"/>
        </w:trPr>
        <w:tc>
          <w:tcPr>
            <w:tcW w:w="777" w:type="dxa"/>
            <w:noWrap/>
            <w:hideMark/>
          </w:tcPr>
          <w:p w14:paraId="1F54CC21" w14:textId="77777777" w:rsidR="00825D0D" w:rsidRPr="009D6480" w:rsidRDefault="00825D0D" w:rsidP="00E418A6">
            <w:r w:rsidRPr="009D6480">
              <w:t>14</w:t>
            </w:r>
          </w:p>
        </w:tc>
        <w:tc>
          <w:tcPr>
            <w:tcW w:w="8239" w:type="dxa"/>
            <w:noWrap/>
            <w:hideMark/>
          </w:tcPr>
          <w:p w14:paraId="1327D28D" w14:textId="77777777" w:rsidR="00825D0D" w:rsidRPr="009D6480" w:rsidRDefault="00825D0D" w:rsidP="00E418A6">
            <w:r w:rsidRPr="009D6480">
              <w:t>Proizvodnja odjeće</w:t>
            </w:r>
          </w:p>
        </w:tc>
      </w:tr>
      <w:tr w:rsidR="001D389C" w:rsidRPr="009D6480" w14:paraId="3C42D1DA" w14:textId="77777777" w:rsidTr="00517B03">
        <w:trPr>
          <w:trHeight w:val="300"/>
        </w:trPr>
        <w:tc>
          <w:tcPr>
            <w:tcW w:w="777" w:type="dxa"/>
            <w:noWrap/>
            <w:hideMark/>
          </w:tcPr>
          <w:p w14:paraId="1B5F9D62" w14:textId="77777777" w:rsidR="00825D0D" w:rsidRPr="009D6480" w:rsidRDefault="00825D0D" w:rsidP="00E418A6">
            <w:r w:rsidRPr="009D6480">
              <w:t>15</w:t>
            </w:r>
          </w:p>
        </w:tc>
        <w:tc>
          <w:tcPr>
            <w:tcW w:w="8239" w:type="dxa"/>
            <w:noWrap/>
            <w:hideMark/>
          </w:tcPr>
          <w:p w14:paraId="3E25693B" w14:textId="77777777" w:rsidR="00825D0D" w:rsidRPr="009D6480" w:rsidRDefault="00825D0D" w:rsidP="00E418A6">
            <w:r w:rsidRPr="009D6480">
              <w:t>Proizvodnja kože i srodnih proizvoda</w:t>
            </w:r>
          </w:p>
        </w:tc>
      </w:tr>
      <w:tr w:rsidR="001D389C" w:rsidRPr="009D6480" w14:paraId="5BFD9F01" w14:textId="77777777" w:rsidTr="00517B03">
        <w:trPr>
          <w:trHeight w:val="300"/>
        </w:trPr>
        <w:tc>
          <w:tcPr>
            <w:tcW w:w="777" w:type="dxa"/>
            <w:noWrap/>
            <w:hideMark/>
          </w:tcPr>
          <w:p w14:paraId="6A7974BB" w14:textId="77777777" w:rsidR="00825D0D" w:rsidRPr="009D6480" w:rsidRDefault="00825D0D" w:rsidP="00E418A6">
            <w:r w:rsidRPr="009D6480">
              <w:t>16</w:t>
            </w:r>
          </w:p>
        </w:tc>
        <w:tc>
          <w:tcPr>
            <w:tcW w:w="8239" w:type="dxa"/>
            <w:noWrap/>
            <w:hideMark/>
          </w:tcPr>
          <w:p w14:paraId="50801049" w14:textId="77777777" w:rsidR="00825D0D" w:rsidRPr="009D6480" w:rsidRDefault="00825D0D" w:rsidP="00E418A6">
            <w:r w:rsidRPr="009D6480">
              <w:t xml:space="preserve">Prerada drva i proizvoda od drva i pluta, osim namještaja; proizvodnja proizvoda od slame i </w:t>
            </w:r>
            <w:proofErr w:type="spellStart"/>
            <w:r w:rsidRPr="009D6480">
              <w:t>pletarskih</w:t>
            </w:r>
            <w:proofErr w:type="spellEnd"/>
            <w:r w:rsidRPr="009D6480">
              <w:t xml:space="preserve"> materijala</w:t>
            </w:r>
          </w:p>
        </w:tc>
      </w:tr>
      <w:tr w:rsidR="001D389C" w:rsidRPr="009D6480" w14:paraId="19088BF9" w14:textId="77777777" w:rsidTr="00517B03">
        <w:trPr>
          <w:trHeight w:val="300"/>
        </w:trPr>
        <w:tc>
          <w:tcPr>
            <w:tcW w:w="777" w:type="dxa"/>
            <w:noWrap/>
            <w:hideMark/>
          </w:tcPr>
          <w:p w14:paraId="2BC9C514" w14:textId="77777777" w:rsidR="00825D0D" w:rsidRPr="009D6480" w:rsidRDefault="00825D0D" w:rsidP="00E418A6">
            <w:r w:rsidRPr="009D6480">
              <w:t>17</w:t>
            </w:r>
          </w:p>
        </w:tc>
        <w:tc>
          <w:tcPr>
            <w:tcW w:w="8239" w:type="dxa"/>
            <w:noWrap/>
            <w:hideMark/>
          </w:tcPr>
          <w:p w14:paraId="769A5054" w14:textId="77777777" w:rsidR="00825D0D" w:rsidRPr="009D6480" w:rsidRDefault="00825D0D" w:rsidP="00E418A6">
            <w:r w:rsidRPr="009D6480">
              <w:t>Proizvodnja papira i proizvoda od papira</w:t>
            </w:r>
          </w:p>
        </w:tc>
      </w:tr>
      <w:tr w:rsidR="001D389C" w:rsidRPr="009D6480" w14:paraId="626138BC" w14:textId="77777777" w:rsidTr="00517B03">
        <w:trPr>
          <w:trHeight w:val="300"/>
        </w:trPr>
        <w:tc>
          <w:tcPr>
            <w:tcW w:w="777" w:type="dxa"/>
            <w:noWrap/>
            <w:hideMark/>
          </w:tcPr>
          <w:p w14:paraId="77EE80D5" w14:textId="77777777" w:rsidR="00825D0D" w:rsidRPr="009D6480" w:rsidRDefault="00825D0D" w:rsidP="00E418A6">
            <w:r w:rsidRPr="009D6480">
              <w:t>18</w:t>
            </w:r>
          </w:p>
        </w:tc>
        <w:tc>
          <w:tcPr>
            <w:tcW w:w="8239" w:type="dxa"/>
            <w:noWrap/>
            <w:hideMark/>
          </w:tcPr>
          <w:p w14:paraId="13D1601F" w14:textId="77777777" w:rsidR="00825D0D" w:rsidRPr="009D6480" w:rsidRDefault="00825D0D" w:rsidP="00E418A6">
            <w:r w:rsidRPr="009D6480">
              <w:t>Tiskanje i umnožavanje snimljenih zapisa</w:t>
            </w:r>
          </w:p>
        </w:tc>
      </w:tr>
      <w:tr w:rsidR="001D389C" w:rsidRPr="009D6480" w14:paraId="562DFF4A" w14:textId="77777777" w:rsidTr="00517B03">
        <w:trPr>
          <w:trHeight w:val="300"/>
        </w:trPr>
        <w:tc>
          <w:tcPr>
            <w:tcW w:w="777" w:type="dxa"/>
            <w:noWrap/>
            <w:hideMark/>
          </w:tcPr>
          <w:p w14:paraId="46CA7C55" w14:textId="77777777" w:rsidR="00825D0D" w:rsidRPr="009D6480" w:rsidRDefault="00825D0D" w:rsidP="00E418A6">
            <w:r w:rsidRPr="009D6480">
              <w:lastRenderedPageBreak/>
              <w:t>31</w:t>
            </w:r>
          </w:p>
        </w:tc>
        <w:tc>
          <w:tcPr>
            <w:tcW w:w="8239" w:type="dxa"/>
            <w:noWrap/>
            <w:hideMark/>
          </w:tcPr>
          <w:p w14:paraId="6110A244" w14:textId="77777777" w:rsidR="00825D0D" w:rsidRPr="009D6480" w:rsidRDefault="00825D0D" w:rsidP="00E418A6">
            <w:r w:rsidRPr="009D6480">
              <w:t>Proizvodnja namještaja</w:t>
            </w:r>
          </w:p>
        </w:tc>
      </w:tr>
      <w:tr w:rsidR="001D389C" w:rsidRPr="009D6480" w14:paraId="5B9C22B4" w14:textId="77777777" w:rsidTr="00517B03">
        <w:trPr>
          <w:trHeight w:val="339"/>
        </w:trPr>
        <w:tc>
          <w:tcPr>
            <w:tcW w:w="777" w:type="dxa"/>
            <w:noWrap/>
            <w:hideMark/>
          </w:tcPr>
          <w:p w14:paraId="3DA7AC00" w14:textId="77777777" w:rsidR="00825D0D" w:rsidRPr="009D6480" w:rsidRDefault="00825D0D" w:rsidP="00E418A6">
            <w:r w:rsidRPr="009D6480">
              <w:t>32</w:t>
            </w:r>
          </w:p>
        </w:tc>
        <w:tc>
          <w:tcPr>
            <w:tcW w:w="8239" w:type="dxa"/>
            <w:noWrap/>
            <w:hideMark/>
          </w:tcPr>
          <w:p w14:paraId="647E47FA" w14:textId="77777777" w:rsidR="00825D0D" w:rsidRPr="009D6480" w:rsidRDefault="00825D0D" w:rsidP="00E418A6">
            <w:r w:rsidRPr="009D6480">
              <w:t>Ostala prerađivačka industrija</w:t>
            </w:r>
          </w:p>
        </w:tc>
      </w:tr>
    </w:tbl>
    <w:p w14:paraId="7FABAEE8" w14:textId="1C55E445" w:rsidR="00BC69CD" w:rsidRPr="009D6480" w:rsidRDefault="005324A4" w:rsidP="00E418A6">
      <w:r w:rsidRPr="009D6480">
        <w:t>Izvor: OECD, 2025.</w:t>
      </w:r>
    </w:p>
    <w:p w14:paraId="6C85C987" w14:textId="59CFBFCB" w:rsidR="001741EF" w:rsidRPr="009D6480" w:rsidRDefault="00A824E6" w:rsidP="001741EF">
      <w:pPr>
        <w:jc w:val="both"/>
      </w:pPr>
      <w:r w:rsidRPr="009D6480">
        <w:t xml:space="preserve">Grafikon </w:t>
      </w:r>
      <w:r w:rsidR="00057CD0" w:rsidRPr="009D6480">
        <w:t>u nastavku</w:t>
      </w:r>
      <w:r w:rsidRPr="009D6480">
        <w:t xml:space="preserve"> prikazuje kretanje BDV-a </w:t>
      </w:r>
      <w:r w:rsidR="00057CD0" w:rsidRPr="009D6480">
        <w:t>četiri</w:t>
      </w:r>
      <w:r w:rsidR="00D15482" w:rsidRPr="009D6480">
        <w:t>ju</w:t>
      </w:r>
      <w:r w:rsidRPr="009D6480">
        <w:t xml:space="preserve"> klastera prerađivačke industrije s obzirom na tehnološki intenzitet u razdoblju od 2015. do 2024</w:t>
      </w:r>
      <w:r w:rsidR="00583A59" w:rsidRPr="009D6480">
        <w:t>.</w:t>
      </w:r>
      <w:r w:rsidR="0008454D">
        <w:t xml:space="preserve"> </w:t>
      </w:r>
      <w:r w:rsidR="0008454D" w:rsidRPr="0008454D">
        <w:t xml:space="preserve">U tehnološki intenzivnijim skupinama godišnje stope promjene često su </w:t>
      </w:r>
      <w:proofErr w:type="spellStart"/>
      <w:r w:rsidR="0008454D" w:rsidRPr="0008454D">
        <w:t>volatilnije</w:t>
      </w:r>
      <w:proofErr w:type="spellEnd"/>
      <w:r w:rsidR="0008454D" w:rsidRPr="0008454D">
        <w:t xml:space="preserve"> (izraženiji skokovi i padovi), što je konzistentno s većom izloženošću globalnim ciklusima, investicijskim valovima i promjenama u međunarodnoj potražnji, dok se u skupinama niže tehnologije češće opaža sporiji, ali postojaniji rast prema kraju promatranog razdoblja.</w:t>
      </w:r>
    </w:p>
    <w:p w14:paraId="1032253A" w14:textId="4650ED12" w:rsidR="00825D0D" w:rsidRPr="009D6480" w:rsidRDefault="00057CD0" w:rsidP="001741EF">
      <w:pPr>
        <w:spacing w:after="0" w:line="276" w:lineRule="auto"/>
        <w:jc w:val="both"/>
      </w:pPr>
      <w:bookmarkStart w:id="703" w:name="_Toc238480570"/>
      <w:r w:rsidRPr="009D6480">
        <w:t xml:space="preserve">Grafikon </w:t>
      </w:r>
      <w:r w:rsidRPr="009D6480">
        <w:fldChar w:fldCharType="begin"/>
      </w:r>
      <w:r w:rsidRPr="009D6480">
        <w:instrText xml:space="preserve"> SEQ Grafikon \* ARABIC </w:instrText>
      </w:r>
      <w:r w:rsidRPr="009D6480">
        <w:fldChar w:fldCharType="separate"/>
      </w:r>
      <w:r w:rsidRPr="009D6480">
        <w:t>4</w:t>
      </w:r>
      <w:r w:rsidRPr="009D6480">
        <w:fldChar w:fldCharType="end"/>
      </w:r>
      <w:r w:rsidR="00D15482" w:rsidRPr="009D6480">
        <w:t>.</w:t>
      </w:r>
      <w:r w:rsidR="00A824E6" w:rsidRPr="009D6480">
        <w:t xml:space="preserve"> Kretanje BDV-a </w:t>
      </w:r>
      <w:r w:rsidR="001201B5" w:rsidRPr="009D6480">
        <w:t>prema</w:t>
      </w:r>
      <w:r w:rsidR="00A824E6" w:rsidRPr="009D6480">
        <w:t xml:space="preserve"> klaster</w:t>
      </w:r>
      <w:r w:rsidR="001201B5" w:rsidRPr="009D6480">
        <w:t xml:space="preserve">ima </w:t>
      </w:r>
      <w:r w:rsidR="00A824E6" w:rsidRPr="009D6480">
        <w:t>prerađivačke industrije</w:t>
      </w:r>
      <w:r w:rsidR="00A62556" w:rsidRPr="009D6480">
        <w:t xml:space="preserve"> s obzirom na tehnološki intenzitet</w:t>
      </w:r>
      <w:r w:rsidR="00A824E6" w:rsidRPr="009D6480">
        <w:t xml:space="preserve"> (</w:t>
      </w:r>
      <w:r w:rsidR="000A1AC2" w:rsidRPr="009D6480">
        <w:t xml:space="preserve">stalne cijene u cijenama prethodne godine, referentna godina 2021. </w:t>
      </w:r>
      <w:r w:rsidR="0080530E">
        <w:t xml:space="preserve">/ </w:t>
      </w:r>
      <w:r w:rsidR="000A1AC2" w:rsidRPr="009D6480">
        <w:t>ESA 2010)</w:t>
      </w:r>
      <w:bookmarkEnd w:id="703"/>
    </w:p>
    <w:p w14:paraId="79C8A6DC" w14:textId="79BE4C67" w:rsidR="00A824E6" w:rsidRPr="009D6480" w:rsidRDefault="00A824E6" w:rsidP="001F649C">
      <w:pPr>
        <w:spacing w:after="0" w:line="276" w:lineRule="auto"/>
        <w:rPr>
          <w:highlight w:val="yellow"/>
        </w:rPr>
      </w:pPr>
      <w:r w:rsidRPr="009D6480">
        <w:rPr>
          <w:noProof/>
          <w:lang w:eastAsia="hr-HR"/>
        </w:rPr>
        <w:drawing>
          <wp:inline distT="0" distB="0" distL="0" distR="0" wp14:anchorId="14860F85" wp14:editId="68FF20F8">
            <wp:extent cx="5398936" cy="3299791"/>
            <wp:effectExtent l="0" t="0" r="11430" b="15240"/>
            <wp:docPr id="4" name="Grafikon 4">
              <a:extLst xmlns:a="http://schemas.openxmlformats.org/drawingml/2006/main">
                <a:ext uri="{FF2B5EF4-FFF2-40B4-BE49-F238E27FC236}">
                  <a16:creationId xmlns:a16="http://schemas.microsoft.com/office/drawing/2014/main" id="{6CD7A116-2691-F442-9C50-E926A73C90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422EBAE2" w14:textId="35AC4E60" w:rsidR="00CE26C1" w:rsidRPr="00F67C15" w:rsidRDefault="00786CF0" w:rsidP="00F5511D">
      <w:r w:rsidRPr="009D6480">
        <w:t xml:space="preserve">Izvor: </w:t>
      </w:r>
      <w:r w:rsidR="00A404E6" w:rsidRPr="009D6480">
        <w:t xml:space="preserve">EIZ, 2026. (prema podacima </w:t>
      </w:r>
      <w:r w:rsidR="001F649C" w:rsidRPr="009D6480">
        <w:t>DZS</w:t>
      </w:r>
      <w:r w:rsidR="00A404E6" w:rsidRPr="009D6480">
        <w:t>-</w:t>
      </w:r>
      <w:r w:rsidR="00A53AC0" w:rsidRPr="009D6480">
        <w:t>a</w:t>
      </w:r>
      <w:r w:rsidR="00A404E6" w:rsidRPr="009D6480">
        <w:t>)</w:t>
      </w:r>
      <w:bookmarkStart w:id="704" w:name="_Toc223104127"/>
      <w:bookmarkStart w:id="705" w:name="_Toc223105472"/>
      <w:bookmarkStart w:id="706" w:name="_Toc223444042"/>
      <w:bookmarkStart w:id="707" w:name="_Toc223444366"/>
      <w:bookmarkStart w:id="708" w:name="_Toc224561115"/>
      <w:bookmarkStart w:id="709" w:name="_Toc224650941"/>
      <w:bookmarkStart w:id="710" w:name="_Toc224899298"/>
      <w:bookmarkStart w:id="711" w:name="_Toc225152127"/>
      <w:bookmarkStart w:id="712" w:name="_Toc225152170"/>
      <w:bookmarkStart w:id="713" w:name="_Toc225152213"/>
      <w:bookmarkStart w:id="714" w:name="_Toc225152322"/>
      <w:bookmarkStart w:id="715" w:name="_Toc225251866"/>
      <w:bookmarkStart w:id="716" w:name="_Toc225327007"/>
      <w:bookmarkStart w:id="717" w:name="_Toc225335287"/>
      <w:bookmarkStart w:id="718" w:name="_Toc225414209"/>
      <w:bookmarkStart w:id="719" w:name="_Toc225839108"/>
      <w:bookmarkStart w:id="720" w:name="_Toc227667657"/>
      <w:bookmarkStart w:id="721" w:name="_Toc228371764"/>
      <w:bookmarkStart w:id="722" w:name="_Toc228459377"/>
      <w:bookmarkStart w:id="723" w:name="_Toc228872296"/>
      <w:bookmarkStart w:id="724" w:name="_Toc228879062"/>
      <w:bookmarkStart w:id="725" w:name="_Toc228882161"/>
      <w:bookmarkStart w:id="726" w:name="_Toc228883042"/>
      <w:bookmarkStart w:id="727" w:name="_Toc228883596"/>
      <w:bookmarkStart w:id="728" w:name="_Toc229988162"/>
      <w:bookmarkStart w:id="729" w:name="_Toc230349318"/>
      <w:bookmarkStart w:id="730" w:name="_Toc230589403"/>
      <w:bookmarkStart w:id="731" w:name="_Toc230613472"/>
      <w:bookmarkStart w:id="732" w:name="_Toc23068977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1CEEDAE1" w14:textId="54E5CEE5" w:rsidR="00045F08" w:rsidRPr="009D6480" w:rsidRDefault="00045F08" w:rsidP="00C115DF">
      <w:pPr>
        <w:pStyle w:val="Heading2"/>
        <w:numPr>
          <w:ilvl w:val="1"/>
          <w:numId w:val="1"/>
        </w:numPr>
        <w:rPr>
          <w:rFonts w:cs="Calibri"/>
        </w:rPr>
      </w:pPr>
      <w:bookmarkStart w:id="733" w:name="_Toc211434917"/>
      <w:bookmarkStart w:id="734" w:name="_Toc211434949"/>
      <w:bookmarkStart w:id="735" w:name="_Toc215238962"/>
      <w:bookmarkStart w:id="736" w:name="_Toc215587869"/>
      <w:bookmarkStart w:id="737" w:name="_Toc215668660"/>
      <w:bookmarkStart w:id="738" w:name="_Toc215671510"/>
      <w:bookmarkStart w:id="739" w:name="_Toc215758862"/>
      <w:bookmarkStart w:id="740" w:name="_Toc215758953"/>
      <w:bookmarkStart w:id="741" w:name="_Toc216090441"/>
      <w:bookmarkStart w:id="742" w:name="_Toc216091327"/>
      <w:bookmarkStart w:id="743" w:name="_Toc216954638"/>
      <w:bookmarkStart w:id="744" w:name="_Toc216954783"/>
      <w:bookmarkStart w:id="745" w:name="_Toc217985149"/>
      <w:bookmarkStart w:id="746" w:name="_Toc217989788"/>
      <w:bookmarkStart w:id="747" w:name="_Toc218004892"/>
      <w:bookmarkStart w:id="748" w:name="_Toc218073722"/>
      <w:bookmarkStart w:id="749" w:name="_Toc218073860"/>
      <w:bookmarkStart w:id="750" w:name="_Toc218261639"/>
      <w:bookmarkStart w:id="751" w:name="_Toc219129698"/>
      <w:bookmarkStart w:id="752" w:name="_Toc219129765"/>
      <w:bookmarkStart w:id="753" w:name="_Toc219130428"/>
      <w:bookmarkStart w:id="754" w:name="_Toc219193961"/>
      <w:bookmarkStart w:id="755" w:name="_Toc219197724"/>
      <w:bookmarkStart w:id="756" w:name="_Toc219197834"/>
      <w:bookmarkStart w:id="757" w:name="_Toc219207421"/>
      <w:bookmarkStart w:id="758" w:name="_Toc219207447"/>
      <w:bookmarkStart w:id="759" w:name="_Toc219207574"/>
      <w:bookmarkStart w:id="760" w:name="_Toc219207603"/>
      <w:bookmarkStart w:id="761" w:name="_Toc219212951"/>
      <w:bookmarkStart w:id="762" w:name="_Toc219212980"/>
      <w:bookmarkStart w:id="763" w:name="_Toc219213015"/>
      <w:bookmarkStart w:id="764" w:name="_Toc219361439"/>
      <w:bookmarkStart w:id="765" w:name="_Toc219369292"/>
      <w:bookmarkStart w:id="766" w:name="_Toc219381927"/>
      <w:bookmarkStart w:id="767" w:name="_Toc219382151"/>
      <w:bookmarkStart w:id="768" w:name="_Toc219462613"/>
      <w:bookmarkStart w:id="769" w:name="_Toc219477538"/>
      <w:bookmarkStart w:id="770" w:name="_Toc219479125"/>
      <w:bookmarkStart w:id="771" w:name="_Toc219479537"/>
      <w:bookmarkStart w:id="772" w:name="_Toc220995787"/>
      <w:bookmarkStart w:id="773" w:name="_Toc220995953"/>
      <w:bookmarkStart w:id="774" w:name="_Toc221808359"/>
      <w:bookmarkStart w:id="775" w:name="_Toc221808505"/>
      <w:bookmarkStart w:id="776" w:name="_Toc221808643"/>
      <w:bookmarkStart w:id="777" w:name="_Toc221808684"/>
      <w:bookmarkStart w:id="778" w:name="_Toc221894554"/>
      <w:bookmarkStart w:id="779" w:name="_Toc222934640"/>
      <w:bookmarkStart w:id="780" w:name="_Toc223015849"/>
      <w:bookmarkStart w:id="781" w:name="_Toc223083806"/>
      <w:bookmarkStart w:id="782" w:name="_Toc223103691"/>
      <w:bookmarkStart w:id="783" w:name="_Toc223104129"/>
      <w:bookmarkStart w:id="784" w:name="_Toc223105474"/>
      <w:bookmarkStart w:id="785" w:name="_Toc223444044"/>
      <w:bookmarkStart w:id="786" w:name="_Toc223444368"/>
      <w:bookmarkStart w:id="787" w:name="_Toc224561117"/>
      <w:bookmarkStart w:id="788" w:name="_Toc224650943"/>
      <w:bookmarkStart w:id="789" w:name="_Toc224899300"/>
      <w:bookmarkStart w:id="790" w:name="_Toc225152129"/>
      <w:bookmarkStart w:id="791" w:name="_Toc225152172"/>
      <w:bookmarkStart w:id="792" w:name="_Toc225152215"/>
      <w:bookmarkStart w:id="793" w:name="_Toc225152324"/>
      <w:bookmarkStart w:id="794" w:name="_Toc225251868"/>
      <w:bookmarkStart w:id="795" w:name="_Toc225327009"/>
      <w:bookmarkStart w:id="796" w:name="_Toc225335289"/>
      <w:bookmarkStart w:id="797" w:name="_Toc225414211"/>
      <w:bookmarkStart w:id="798" w:name="_Toc225839110"/>
      <w:bookmarkStart w:id="799" w:name="_Toc227667659"/>
      <w:bookmarkStart w:id="800" w:name="_Toc228371766"/>
      <w:bookmarkStart w:id="801" w:name="_Toc228459379"/>
      <w:bookmarkStart w:id="802" w:name="_Toc228872298"/>
      <w:bookmarkStart w:id="803" w:name="_Toc228879064"/>
      <w:bookmarkStart w:id="804" w:name="_Toc228882163"/>
      <w:bookmarkStart w:id="805" w:name="_Toc228883044"/>
      <w:bookmarkStart w:id="806" w:name="_Toc228883598"/>
      <w:bookmarkStart w:id="807" w:name="_Toc229988164"/>
      <w:bookmarkStart w:id="808" w:name="_Toc230349320"/>
      <w:bookmarkStart w:id="809" w:name="_Toc230589405"/>
      <w:bookmarkStart w:id="810" w:name="_Toc230613474"/>
      <w:bookmarkStart w:id="811" w:name="_Toc230689775"/>
      <w:bookmarkStart w:id="812" w:name="_Toc219207604"/>
      <w:bookmarkStart w:id="813" w:name="_Toc219212952"/>
      <w:bookmarkStart w:id="814" w:name="_Toc219212981"/>
      <w:bookmarkStart w:id="815" w:name="_Toc219213016"/>
      <w:bookmarkStart w:id="816" w:name="_Toc219361440"/>
      <w:bookmarkStart w:id="817" w:name="_Toc219369293"/>
      <w:bookmarkStart w:id="818" w:name="_Toc219381928"/>
      <w:bookmarkStart w:id="819" w:name="_Toc219382152"/>
      <w:bookmarkStart w:id="820" w:name="_Toc219462614"/>
      <w:bookmarkStart w:id="821" w:name="_Toc219477539"/>
      <w:bookmarkStart w:id="822" w:name="_Toc219479126"/>
      <w:bookmarkStart w:id="823" w:name="_Toc219479538"/>
      <w:bookmarkStart w:id="824" w:name="_Toc220995788"/>
      <w:bookmarkStart w:id="825" w:name="_Toc220995954"/>
      <w:bookmarkStart w:id="826" w:name="_Toc221808360"/>
      <w:bookmarkStart w:id="827" w:name="_Toc221808506"/>
      <w:bookmarkStart w:id="828" w:name="_Toc221808644"/>
      <w:bookmarkStart w:id="829" w:name="_Toc221808685"/>
      <w:bookmarkStart w:id="830" w:name="_Toc221894555"/>
      <w:bookmarkStart w:id="831" w:name="_Toc222934641"/>
      <w:bookmarkStart w:id="832" w:name="_Toc223015850"/>
      <w:bookmarkStart w:id="833" w:name="_Toc223083807"/>
      <w:bookmarkStart w:id="834" w:name="_Toc223103692"/>
      <w:bookmarkStart w:id="835" w:name="_Toc223104130"/>
      <w:bookmarkStart w:id="836" w:name="_Toc223105475"/>
      <w:bookmarkStart w:id="837" w:name="_Toc223444045"/>
      <w:bookmarkStart w:id="838" w:name="_Toc223444369"/>
      <w:bookmarkStart w:id="839" w:name="_Toc224561118"/>
      <w:bookmarkStart w:id="840" w:name="_Toc224650944"/>
      <w:bookmarkStart w:id="841" w:name="_Toc224899301"/>
      <w:bookmarkStart w:id="842" w:name="_Toc225152130"/>
      <w:bookmarkStart w:id="843" w:name="_Toc225152173"/>
      <w:bookmarkStart w:id="844" w:name="_Toc225152216"/>
      <w:bookmarkStart w:id="845" w:name="_Toc225152325"/>
      <w:bookmarkStart w:id="846" w:name="_Toc225251869"/>
      <w:bookmarkStart w:id="847" w:name="_Toc225327010"/>
      <w:bookmarkStart w:id="848" w:name="_Toc225335290"/>
      <w:bookmarkStart w:id="849" w:name="_Toc225414212"/>
      <w:bookmarkStart w:id="850" w:name="_Toc225839111"/>
      <w:bookmarkStart w:id="851" w:name="_Toc227667660"/>
      <w:bookmarkStart w:id="852" w:name="_Toc228371767"/>
      <w:bookmarkStart w:id="853" w:name="_Toc228459380"/>
      <w:bookmarkStart w:id="854" w:name="_Toc228872299"/>
      <w:bookmarkStart w:id="855" w:name="_Toc228879065"/>
      <w:bookmarkStart w:id="856" w:name="_Toc228882164"/>
      <w:bookmarkStart w:id="857" w:name="_Toc228883045"/>
      <w:bookmarkStart w:id="858" w:name="_Toc228883599"/>
      <w:bookmarkStart w:id="859" w:name="_Toc229988165"/>
      <w:bookmarkStart w:id="860" w:name="_Toc230349321"/>
      <w:bookmarkStart w:id="861" w:name="_Toc230589406"/>
      <w:bookmarkStart w:id="862" w:name="_Toc230613475"/>
      <w:bookmarkStart w:id="863" w:name="_Toc230689776"/>
      <w:bookmarkStart w:id="864" w:name="_Toc223104131"/>
      <w:bookmarkStart w:id="865" w:name="_Toc223105476"/>
      <w:bookmarkStart w:id="866" w:name="_Toc223444046"/>
      <w:bookmarkStart w:id="867" w:name="_Toc223444370"/>
      <w:bookmarkStart w:id="868" w:name="_Toc224561119"/>
      <w:bookmarkStart w:id="869" w:name="_Toc224650945"/>
      <w:bookmarkStart w:id="870" w:name="_Toc224899302"/>
      <w:bookmarkStart w:id="871" w:name="_Toc225152131"/>
      <w:bookmarkStart w:id="872" w:name="_Toc225152174"/>
      <w:bookmarkStart w:id="873" w:name="_Toc225152217"/>
      <w:bookmarkStart w:id="874" w:name="_Toc225152326"/>
      <w:bookmarkStart w:id="875" w:name="_Toc225251870"/>
      <w:bookmarkStart w:id="876" w:name="_Toc225327011"/>
      <w:bookmarkStart w:id="877" w:name="_Toc225335291"/>
      <w:bookmarkStart w:id="878" w:name="_Toc225414213"/>
      <w:bookmarkStart w:id="879" w:name="_Toc225839112"/>
      <w:bookmarkStart w:id="880" w:name="_Toc227667661"/>
      <w:bookmarkStart w:id="881" w:name="_Toc228371768"/>
      <w:bookmarkStart w:id="882" w:name="_Toc228459381"/>
      <w:bookmarkStart w:id="883" w:name="_Toc228872300"/>
      <w:bookmarkStart w:id="884" w:name="_Toc228879066"/>
      <w:bookmarkStart w:id="885" w:name="_Toc228882165"/>
      <w:bookmarkStart w:id="886" w:name="_Toc228883046"/>
      <w:bookmarkStart w:id="887" w:name="_Toc228883600"/>
      <w:bookmarkStart w:id="888" w:name="_Toc229988166"/>
      <w:bookmarkStart w:id="889" w:name="_Toc230349322"/>
      <w:bookmarkStart w:id="890" w:name="_Toc230589407"/>
      <w:bookmarkStart w:id="891" w:name="_Toc230613476"/>
      <w:bookmarkStart w:id="892" w:name="_Toc230689777"/>
      <w:bookmarkStart w:id="893" w:name="_Toc223104132"/>
      <w:bookmarkStart w:id="894" w:name="_Toc223105477"/>
      <w:bookmarkStart w:id="895" w:name="_Toc223444047"/>
      <w:bookmarkStart w:id="896" w:name="_Toc223444371"/>
      <w:bookmarkStart w:id="897" w:name="_Toc224561120"/>
      <w:bookmarkStart w:id="898" w:name="_Toc224650946"/>
      <w:bookmarkStart w:id="899" w:name="_Toc224899303"/>
      <w:bookmarkStart w:id="900" w:name="_Toc225152132"/>
      <w:bookmarkStart w:id="901" w:name="_Toc225152175"/>
      <w:bookmarkStart w:id="902" w:name="_Toc225152218"/>
      <w:bookmarkStart w:id="903" w:name="_Toc225152327"/>
      <w:bookmarkStart w:id="904" w:name="_Toc225251871"/>
      <w:bookmarkStart w:id="905" w:name="_Toc225327012"/>
      <w:bookmarkStart w:id="906" w:name="_Toc225335292"/>
      <w:bookmarkStart w:id="907" w:name="_Toc225414214"/>
      <w:bookmarkStart w:id="908" w:name="_Toc225839113"/>
      <w:bookmarkStart w:id="909" w:name="_Toc227667662"/>
      <w:bookmarkStart w:id="910" w:name="_Toc228371769"/>
      <w:bookmarkStart w:id="911" w:name="_Toc228459382"/>
      <w:bookmarkStart w:id="912" w:name="_Toc228872301"/>
      <w:bookmarkStart w:id="913" w:name="_Toc228879067"/>
      <w:bookmarkStart w:id="914" w:name="_Toc228882166"/>
      <w:bookmarkStart w:id="915" w:name="_Toc228883047"/>
      <w:bookmarkStart w:id="916" w:name="_Toc228883601"/>
      <w:bookmarkStart w:id="917" w:name="_Toc229988167"/>
      <w:bookmarkStart w:id="918" w:name="_Toc230349323"/>
      <w:bookmarkStart w:id="919" w:name="_Toc230589408"/>
      <w:bookmarkStart w:id="920" w:name="_Toc230613477"/>
      <w:bookmarkStart w:id="921" w:name="_Toc230689778"/>
      <w:bookmarkStart w:id="922" w:name="_Toc223104133"/>
      <w:bookmarkStart w:id="923" w:name="_Toc223105478"/>
      <w:bookmarkStart w:id="924" w:name="_Toc223444048"/>
      <w:bookmarkStart w:id="925" w:name="_Toc223444372"/>
      <w:bookmarkStart w:id="926" w:name="_Toc224561121"/>
      <w:bookmarkStart w:id="927" w:name="_Toc224650947"/>
      <w:bookmarkStart w:id="928" w:name="_Toc224899304"/>
      <w:bookmarkStart w:id="929" w:name="_Toc225152133"/>
      <w:bookmarkStart w:id="930" w:name="_Toc225152176"/>
      <w:bookmarkStart w:id="931" w:name="_Toc225152219"/>
      <w:bookmarkStart w:id="932" w:name="_Toc225152328"/>
      <w:bookmarkStart w:id="933" w:name="_Toc225251872"/>
      <w:bookmarkStart w:id="934" w:name="_Toc225327013"/>
      <w:bookmarkStart w:id="935" w:name="_Toc225335293"/>
      <w:bookmarkStart w:id="936" w:name="_Toc225414215"/>
      <w:bookmarkStart w:id="937" w:name="_Toc225839114"/>
      <w:bookmarkStart w:id="938" w:name="_Toc227667663"/>
      <w:bookmarkStart w:id="939" w:name="_Toc228371770"/>
      <w:bookmarkStart w:id="940" w:name="_Toc228459383"/>
      <w:bookmarkStart w:id="941" w:name="_Toc228872302"/>
      <w:bookmarkStart w:id="942" w:name="_Toc228879068"/>
      <w:bookmarkStart w:id="943" w:name="_Toc228882167"/>
      <w:bookmarkStart w:id="944" w:name="_Toc228883048"/>
      <w:bookmarkStart w:id="945" w:name="_Toc228883602"/>
      <w:bookmarkStart w:id="946" w:name="_Toc229988168"/>
      <w:bookmarkStart w:id="947" w:name="_Toc230349324"/>
      <w:bookmarkStart w:id="948" w:name="_Toc230589409"/>
      <w:bookmarkStart w:id="949" w:name="_Toc230613478"/>
      <w:bookmarkStart w:id="950" w:name="_Toc230689779"/>
      <w:bookmarkStart w:id="951" w:name="_Toc223104134"/>
      <w:bookmarkStart w:id="952" w:name="_Toc223105479"/>
      <w:bookmarkStart w:id="953" w:name="_Toc223444049"/>
      <w:bookmarkStart w:id="954" w:name="_Toc223444373"/>
      <w:bookmarkStart w:id="955" w:name="_Toc224561122"/>
      <w:bookmarkStart w:id="956" w:name="_Toc224650948"/>
      <w:bookmarkStart w:id="957" w:name="_Toc224899305"/>
      <w:bookmarkStart w:id="958" w:name="_Toc225152134"/>
      <w:bookmarkStart w:id="959" w:name="_Toc225152177"/>
      <w:bookmarkStart w:id="960" w:name="_Toc225152220"/>
      <w:bookmarkStart w:id="961" w:name="_Toc225152329"/>
      <w:bookmarkStart w:id="962" w:name="_Toc225251873"/>
      <w:bookmarkStart w:id="963" w:name="_Toc225327014"/>
      <w:bookmarkStart w:id="964" w:name="_Toc225335294"/>
      <w:bookmarkStart w:id="965" w:name="_Toc225414216"/>
      <w:bookmarkStart w:id="966" w:name="_Toc225839115"/>
      <w:bookmarkStart w:id="967" w:name="_Toc227667664"/>
      <w:bookmarkStart w:id="968" w:name="_Toc228371771"/>
      <w:bookmarkStart w:id="969" w:name="_Toc228459384"/>
      <w:bookmarkStart w:id="970" w:name="_Toc228872303"/>
      <w:bookmarkStart w:id="971" w:name="_Toc228879069"/>
      <w:bookmarkStart w:id="972" w:name="_Toc228882168"/>
      <w:bookmarkStart w:id="973" w:name="_Toc228883049"/>
      <w:bookmarkStart w:id="974" w:name="_Toc228883603"/>
      <w:bookmarkStart w:id="975" w:name="_Toc229988169"/>
      <w:bookmarkStart w:id="976" w:name="_Toc230349325"/>
      <w:bookmarkStart w:id="977" w:name="_Toc230589410"/>
      <w:bookmarkStart w:id="978" w:name="_Toc230613479"/>
      <w:bookmarkStart w:id="979" w:name="_Toc230689780"/>
      <w:bookmarkStart w:id="980" w:name="_Toc211434916"/>
      <w:bookmarkStart w:id="981" w:name="_Toc211434948"/>
      <w:bookmarkStart w:id="982" w:name="_Toc215238961"/>
      <w:bookmarkStart w:id="983" w:name="_Toc215587868"/>
      <w:bookmarkStart w:id="984" w:name="_Toc215668659"/>
      <w:bookmarkStart w:id="985" w:name="_Toc215671509"/>
      <w:bookmarkStart w:id="986" w:name="_Toc215758861"/>
      <w:bookmarkStart w:id="987" w:name="_Toc215758952"/>
      <w:bookmarkStart w:id="988" w:name="_Toc216090440"/>
      <w:bookmarkStart w:id="989" w:name="_Toc216091326"/>
      <w:bookmarkStart w:id="990" w:name="_Toc216954637"/>
      <w:bookmarkStart w:id="991" w:name="_Toc216954782"/>
      <w:bookmarkStart w:id="992" w:name="_Toc217985148"/>
      <w:bookmarkStart w:id="993" w:name="_Toc217989787"/>
      <w:bookmarkStart w:id="994" w:name="_Toc218004891"/>
      <w:bookmarkStart w:id="995" w:name="_Toc218073721"/>
      <w:bookmarkStart w:id="996" w:name="_Toc218073859"/>
      <w:bookmarkStart w:id="997" w:name="_Toc218261638"/>
      <w:bookmarkStart w:id="998" w:name="_Toc219129697"/>
      <w:bookmarkStart w:id="999" w:name="_Toc219129764"/>
      <w:bookmarkStart w:id="1000" w:name="_Toc219130427"/>
      <w:bookmarkStart w:id="1001" w:name="_Toc219193960"/>
      <w:bookmarkStart w:id="1002" w:name="_Toc219197723"/>
      <w:bookmarkStart w:id="1003" w:name="_Toc219197833"/>
      <w:bookmarkStart w:id="1004" w:name="_Toc219207420"/>
      <w:bookmarkStart w:id="1005" w:name="_Toc219207446"/>
      <w:bookmarkStart w:id="1006" w:name="_Toc219207573"/>
      <w:bookmarkStart w:id="1007" w:name="_Toc219207602"/>
      <w:bookmarkStart w:id="1008" w:name="_Toc219212950"/>
      <w:bookmarkStart w:id="1009" w:name="_Toc219212979"/>
      <w:bookmarkStart w:id="1010" w:name="_Toc219213014"/>
      <w:bookmarkStart w:id="1011" w:name="_Toc219361438"/>
      <w:bookmarkStart w:id="1012" w:name="_Toc219369291"/>
      <w:bookmarkStart w:id="1013" w:name="_Toc219381926"/>
      <w:bookmarkStart w:id="1014" w:name="_Toc219382150"/>
      <w:bookmarkStart w:id="1015" w:name="_Toc219462612"/>
      <w:bookmarkStart w:id="1016" w:name="_Toc219477537"/>
      <w:bookmarkStart w:id="1017" w:name="_Toc219479124"/>
      <w:bookmarkStart w:id="1018" w:name="_Toc219479536"/>
      <w:bookmarkStart w:id="1019" w:name="_Toc220995786"/>
      <w:bookmarkStart w:id="1020" w:name="_Toc220995952"/>
      <w:bookmarkStart w:id="1021" w:name="_Toc221808358"/>
      <w:bookmarkStart w:id="1022" w:name="_Toc221808504"/>
      <w:bookmarkStart w:id="1023" w:name="_Toc221808642"/>
      <w:bookmarkStart w:id="1024" w:name="_Toc221808683"/>
      <w:bookmarkStart w:id="1025" w:name="_Toc221894553"/>
      <w:bookmarkStart w:id="1026" w:name="_Toc222934639"/>
      <w:bookmarkStart w:id="1027" w:name="_Toc223015848"/>
      <w:bookmarkStart w:id="1028" w:name="_Toc223083805"/>
      <w:bookmarkStart w:id="1029" w:name="_Toc223103690"/>
      <w:bookmarkStart w:id="1030" w:name="_Toc223104128"/>
      <w:bookmarkStart w:id="1031" w:name="_Toc223105473"/>
      <w:bookmarkStart w:id="1032" w:name="_Toc223444043"/>
      <w:bookmarkStart w:id="1033" w:name="_Toc223444367"/>
      <w:bookmarkStart w:id="1034" w:name="_Toc224561116"/>
      <w:bookmarkStart w:id="1035" w:name="_Toc224650942"/>
      <w:bookmarkStart w:id="1036" w:name="_Toc224899299"/>
      <w:bookmarkStart w:id="1037" w:name="_Toc225152128"/>
      <w:bookmarkStart w:id="1038" w:name="_Toc225152171"/>
      <w:bookmarkStart w:id="1039" w:name="_Toc225152214"/>
      <w:bookmarkStart w:id="1040" w:name="_Toc225152323"/>
      <w:bookmarkStart w:id="1041" w:name="_Toc225251867"/>
      <w:bookmarkStart w:id="1042" w:name="_Toc225327008"/>
      <w:bookmarkStart w:id="1043" w:name="_Toc225335288"/>
      <w:bookmarkStart w:id="1044" w:name="_Toc225414210"/>
      <w:bookmarkStart w:id="1045" w:name="_Toc225839109"/>
      <w:bookmarkStart w:id="1046" w:name="_Toc227667658"/>
      <w:bookmarkStart w:id="1047" w:name="_Toc228371765"/>
      <w:bookmarkStart w:id="1048" w:name="_Toc228459378"/>
      <w:bookmarkStart w:id="1049" w:name="_Toc228872297"/>
      <w:bookmarkStart w:id="1050" w:name="_Toc228879063"/>
      <w:bookmarkStart w:id="1051" w:name="_Toc228882162"/>
      <w:bookmarkStart w:id="1052" w:name="_Toc228883043"/>
      <w:bookmarkStart w:id="1053" w:name="_Toc228883597"/>
      <w:bookmarkStart w:id="1054" w:name="_Toc229988163"/>
      <w:bookmarkStart w:id="1055" w:name="_Toc230349319"/>
      <w:bookmarkStart w:id="1056" w:name="_Toc230589404"/>
      <w:bookmarkStart w:id="1057" w:name="_Toc230613473"/>
      <w:bookmarkStart w:id="1058" w:name="_Toc230689774"/>
      <w:bookmarkStart w:id="1059" w:name="_Toc230689781"/>
      <w:bookmarkStart w:id="1060" w:name="_Toc238042550"/>
      <w:bookmarkStart w:id="1061" w:name="_Toc238480589"/>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sidRPr="009D6480">
        <w:t>Razvojne</w:t>
      </w:r>
      <w:r w:rsidRPr="009D6480">
        <w:rPr>
          <w:rFonts w:cs="Calibri"/>
        </w:rPr>
        <w:t xml:space="preserve"> potrebe, potencijali i </w:t>
      </w:r>
      <w:r w:rsidRPr="00C1732F">
        <w:rPr>
          <w:rFonts w:cs="Calibri"/>
        </w:rPr>
        <w:t>izazovi</w:t>
      </w:r>
      <w:bookmarkEnd w:id="1059"/>
      <w:bookmarkEnd w:id="1060"/>
      <w:bookmarkEnd w:id="1061"/>
    </w:p>
    <w:p w14:paraId="1B5D8CD7" w14:textId="751EBD69" w:rsidR="001A1AFC" w:rsidRPr="009D6480" w:rsidRDefault="001A1AFC" w:rsidP="001E7473">
      <w:pPr>
        <w:pStyle w:val="Heading4"/>
        <w:numPr>
          <w:ilvl w:val="2"/>
          <w:numId w:val="1"/>
        </w:numPr>
        <w:ind w:left="567" w:hanging="567"/>
        <w:rPr>
          <w:rFonts w:eastAsia="Calibri"/>
        </w:rPr>
      </w:pPr>
      <w:bookmarkStart w:id="1062" w:name="_Toc168187638"/>
      <w:bookmarkStart w:id="1063" w:name="_Toc168264520"/>
      <w:bookmarkStart w:id="1064" w:name="_Toc168264646"/>
      <w:bookmarkStart w:id="1065" w:name="_Toc170346029"/>
      <w:r w:rsidRPr="009D6480">
        <w:rPr>
          <w:rFonts w:eastAsia="Calibri"/>
        </w:rPr>
        <w:t>Konkurentno gospodarstvo</w:t>
      </w:r>
      <w:bookmarkEnd w:id="1062"/>
      <w:bookmarkEnd w:id="1063"/>
      <w:bookmarkEnd w:id="1064"/>
      <w:bookmarkEnd w:id="1065"/>
    </w:p>
    <w:p w14:paraId="6EF0E374" w14:textId="480169B5" w:rsidR="001A1AFC" w:rsidRPr="009D6480" w:rsidRDefault="001A1AFC" w:rsidP="001A1AFC">
      <w:pPr>
        <w:spacing w:after="120" w:line="257" w:lineRule="auto"/>
        <w:jc w:val="both"/>
        <w:rPr>
          <w:rFonts w:eastAsia="Calibri" w:cs="Calibri"/>
        </w:rPr>
      </w:pPr>
      <w:r w:rsidRPr="009D6480">
        <w:rPr>
          <w:rFonts w:eastAsia="Calibri" w:cs="Calibri"/>
        </w:rPr>
        <w:t xml:space="preserve">Razvijena </w:t>
      </w:r>
      <w:r w:rsidR="009278B8" w:rsidRPr="009D6480">
        <w:rPr>
          <w:rFonts w:eastAsia="Calibri" w:cs="Calibri"/>
        </w:rPr>
        <w:t xml:space="preserve">i inovativna </w:t>
      </w:r>
      <w:r w:rsidRPr="009D6480">
        <w:rPr>
          <w:rFonts w:eastAsia="Calibri" w:cs="Calibri"/>
        </w:rPr>
        <w:t>industrija, osobito prerađivačka, visoka produktivnost rada i kvaliteta proizvoda ključni su za konkurentnost i prosperitet hrvatskog gospodarstva. Ona ujedno čini i najveći udio u ukupnom broju zaposlenih (</w:t>
      </w:r>
      <w:r w:rsidR="00F76ED3" w:rsidRPr="009D6480">
        <w:rPr>
          <w:rFonts w:eastAsia="Calibri" w:cs="Calibri"/>
        </w:rPr>
        <w:t>15,</w:t>
      </w:r>
      <w:r w:rsidR="002C73C2" w:rsidRPr="009D6480">
        <w:rPr>
          <w:rFonts w:eastAsia="Calibri" w:cs="Calibri"/>
        </w:rPr>
        <w:t>7</w:t>
      </w:r>
      <w:r w:rsidR="00D15482" w:rsidRPr="009D6480">
        <w:rPr>
          <w:rFonts w:eastAsia="Calibri" w:cs="Calibri"/>
        </w:rPr>
        <w:t xml:space="preserve"> </w:t>
      </w:r>
      <w:r w:rsidRPr="009D6480">
        <w:rPr>
          <w:rFonts w:eastAsia="Calibri" w:cs="Calibri"/>
        </w:rPr>
        <w:t>%). Ublažavanje negativnog utjecaja pandemije COVID-</w:t>
      </w:r>
      <w:r w:rsidR="00B91243" w:rsidRPr="009D6480">
        <w:rPr>
          <w:rFonts w:eastAsia="Calibri" w:cs="Calibri"/>
        </w:rPr>
        <w:t>a</w:t>
      </w:r>
      <w:r w:rsidRPr="009D6480">
        <w:rPr>
          <w:rFonts w:eastAsia="Calibri" w:cs="Calibri"/>
        </w:rPr>
        <w:t xml:space="preserve"> na poslovanje poduzeća u gotovo svim sektorima primjećuje se u godini nakon početka pandemije kada je slijedio blagi oporavak poslovanja. Prema podacima FIN</w:t>
      </w:r>
      <w:r w:rsidR="00691415" w:rsidRPr="009D6480">
        <w:rPr>
          <w:rFonts w:eastAsia="Calibri" w:cs="Calibri"/>
        </w:rPr>
        <w:t>A-e</w:t>
      </w:r>
      <w:r w:rsidRPr="009D6480">
        <w:rPr>
          <w:rFonts w:eastAsia="Calibri" w:cs="Calibri"/>
        </w:rPr>
        <w:t>, među djelatnostima s najvećim prihodima u 2024. je i prerađivačka industrija (</w:t>
      </w:r>
      <w:r w:rsidR="00BD036E" w:rsidRPr="009D6480">
        <w:rPr>
          <w:rFonts w:eastAsia="Calibri" w:cs="Calibri"/>
        </w:rPr>
        <w:t>37</w:t>
      </w:r>
      <w:r w:rsidRPr="009D6480">
        <w:rPr>
          <w:rFonts w:eastAsia="Calibri" w:cs="Calibri"/>
        </w:rPr>
        <w:t xml:space="preserve"> </w:t>
      </w:r>
      <w:proofErr w:type="spellStart"/>
      <w:r w:rsidR="006947DF">
        <w:rPr>
          <w:rFonts w:eastAsia="Calibri" w:cs="Calibri"/>
        </w:rPr>
        <w:t>mlrd</w:t>
      </w:r>
      <w:proofErr w:type="spellEnd"/>
      <w:r w:rsidR="006947DF">
        <w:rPr>
          <w:rFonts w:eastAsia="Calibri" w:cs="Calibri"/>
        </w:rPr>
        <w:t xml:space="preserve">. </w:t>
      </w:r>
      <w:r w:rsidRPr="009D6480">
        <w:rPr>
          <w:rFonts w:eastAsia="Calibri" w:cs="Calibri"/>
        </w:rPr>
        <w:t>eura). U Hrvatskoj je s</w:t>
      </w:r>
      <w:r w:rsidR="00D15482" w:rsidRPr="009D6480">
        <w:rPr>
          <w:rFonts w:eastAsia="Calibri" w:cs="Calibri"/>
        </w:rPr>
        <w:t>amo</w:t>
      </w:r>
      <w:r w:rsidRPr="009D6480">
        <w:rPr>
          <w:rFonts w:eastAsia="Calibri" w:cs="Calibri"/>
        </w:rPr>
        <w:t xml:space="preserve"> oko 15</w:t>
      </w:r>
      <w:r w:rsidR="00D15482" w:rsidRPr="009D6480">
        <w:rPr>
          <w:rFonts w:eastAsia="Calibri" w:cs="Calibri"/>
        </w:rPr>
        <w:t xml:space="preserve"> </w:t>
      </w:r>
      <w:r w:rsidRPr="009D6480">
        <w:rPr>
          <w:rFonts w:eastAsia="Calibri" w:cs="Calibri"/>
        </w:rPr>
        <w:t xml:space="preserve">% poduzeća izvozno </w:t>
      </w:r>
      <w:r w:rsidRPr="00A84893">
        <w:rPr>
          <w:rFonts w:eastAsia="Calibri" w:cs="Calibri"/>
        </w:rPr>
        <w:t>orijentirano</w:t>
      </w:r>
      <w:r w:rsidRPr="009D6480">
        <w:rPr>
          <w:rFonts w:eastAsia="Calibri" w:cs="Calibri"/>
        </w:rPr>
        <w:t>, međutim, ta poduzeća zapošljavaju 51</w:t>
      </w:r>
      <w:r w:rsidR="00D15482" w:rsidRPr="009D6480">
        <w:rPr>
          <w:rFonts w:eastAsia="Calibri" w:cs="Calibri"/>
        </w:rPr>
        <w:t xml:space="preserve"> </w:t>
      </w:r>
      <w:r w:rsidRPr="009D6480">
        <w:rPr>
          <w:rFonts w:eastAsia="Calibri" w:cs="Calibri"/>
        </w:rPr>
        <w:t>% zaposlenih u svim poduzećima, investiraju 62</w:t>
      </w:r>
      <w:r w:rsidR="00D15482" w:rsidRPr="009D6480">
        <w:rPr>
          <w:rFonts w:eastAsia="Calibri" w:cs="Calibri"/>
        </w:rPr>
        <w:t xml:space="preserve"> </w:t>
      </w:r>
      <w:r w:rsidRPr="009D6480">
        <w:rPr>
          <w:rFonts w:eastAsia="Calibri" w:cs="Calibri"/>
        </w:rPr>
        <w:t>%, ostvaruju oko 66</w:t>
      </w:r>
      <w:r w:rsidR="00D15482" w:rsidRPr="009D6480">
        <w:rPr>
          <w:rFonts w:eastAsia="Calibri" w:cs="Calibri"/>
        </w:rPr>
        <w:t xml:space="preserve"> </w:t>
      </w:r>
      <w:r w:rsidRPr="009D6480">
        <w:rPr>
          <w:rFonts w:eastAsia="Calibri" w:cs="Calibri"/>
        </w:rPr>
        <w:t>% od ukupnih prihoda od prodaje te u razvoj ulažu čak oko 73</w:t>
      </w:r>
      <w:r w:rsidR="00D15482" w:rsidRPr="009D6480">
        <w:rPr>
          <w:rFonts w:eastAsia="Calibri" w:cs="Calibri"/>
        </w:rPr>
        <w:t xml:space="preserve"> </w:t>
      </w:r>
      <w:r w:rsidRPr="009D6480">
        <w:rPr>
          <w:rFonts w:eastAsia="Calibri" w:cs="Calibri"/>
        </w:rPr>
        <w:t>% sredstava od ukupno ulaganih sredstava u razvoj. Također</w:t>
      </w:r>
      <w:r w:rsidR="00F54EFC" w:rsidRPr="009D6480">
        <w:rPr>
          <w:rFonts w:eastAsia="Calibri" w:cs="Calibri"/>
        </w:rPr>
        <w:t>,</w:t>
      </w:r>
      <w:r w:rsidRPr="009D6480">
        <w:rPr>
          <w:rFonts w:eastAsia="Calibri" w:cs="Calibri"/>
        </w:rPr>
        <w:t xml:space="preserve"> ostvaruju dobit od 76</w:t>
      </w:r>
      <w:r w:rsidR="00D15482" w:rsidRPr="009D6480">
        <w:rPr>
          <w:rFonts w:eastAsia="Calibri" w:cs="Calibri"/>
        </w:rPr>
        <w:t xml:space="preserve"> </w:t>
      </w:r>
      <w:r w:rsidRPr="009D6480">
        <w:rPr>
          <w:rFonts w:eastAsia="Calibri" w:cs="Calibri"/>
        </w:rPr>
        <w:t xml:space="preserve">% (prema podacima Izvoznog portala, 2023.). </w:t>
      </w:r>
      <w:r w:rsidR="00415ED6" w:rsidRPr="00415ED6">
        <w:rPr>
          <w:rFonts w:eastAsia="Calibri" w:cs="Calibri"/>
        </w:rPr>
        <w:t xml:space="preserve">Vrijednost </w:t>
      </w:r>
      <w:r w:rsidR="00415ED6" w:rsidRPr="00415ED6">
        <w:rPr>
          <w:rFonts w:eastAsia="Calibri" w:cs="Calibri"/>
        </w:rPr>
        <w:lastRenderedPageBreak/>
        <w:t xml:space="preserve">hrvatskog robnog izvoza od siječnja do prosinca 2025. godine iznosila je 25,1 </w:t>
      </w:r>
      <w:proofErr w:type="spellStart"/>
      <w:r w:rsidR="002C1C57">
        <w:rPr>
          <w:rFonts w:eastAsia="Calibri" w:cs="Calibri"/>
        </w:rPr>
        <w:t>mlrd</w:t>
      </w:r>
      <w:proofErr w:type="spellEnd"/>
      <w:r w:rsidR="002C1C57">
        <w:rPr>
          <w:rFonts w:eastAsia="Calibri" w:cs="Calibri"/>
        </w:rPr>
        <w:t xml:space="preserve">. </w:t>
      </w:r>
      <w:r w:rsidR="00415ED6" w:rsidRPr="00415ED6">
        <w:rPr>
          <w:rFonts w:eastAsia="Calibri" w:cs="Calibri"/>
        </w:rPr>
        <w:t xml:space="preserve">eura, što je oko 4,4% više nego godinu dana prije. Istodobno je vrijednost uvoza dosegnula 44,3 </w:t>
      </w:r>
      <w:proofErr w:type="spellStart"/>
      <w:r w:rsidR="00AD1071">
        <w:rPr>
          <w:rFonts w:eastAsia="Calibri" w:cs="Calibri"/>
        </w:rPr>
        <w:t>mlrd</w:t>
      </w:r>
      <w:proofErr w:type="spellEnd"/>
      <w:r w:rsidR="00AD1071">
        <w:rPr>
          <w:rFonts w:eastAsia="Calibri" w:cs="Calibri"/>
        </w:rPr>
        <w:t xml:space="preserve">. </w:t>
      </w:r>
      <w:r w:rsidR="00415ED6" w:rsidRPr="00415ED6">
        <w:rPr>
          <w:rFonts w:eastAsia="Calibri" w:cs="Calibri"/>
        </w:rPr>
        <w:t>eura što je povećanje od oko 3,3% u odnosu na godinu dana prije, pokazuju podaci DZS</w:t>
      </w:r>
      <w:r w:rsidR="00C16D7F">
        <w:rPr>
          <w:rFonts w:eastAsia="Calibri" w:cs="Calibri"/>
        </w:rPr>
        <w:t>-a</w:t>
      </w:r>
      <w:r w:rsidR="00415ED6" w:rsidRPr="00415ED6">
        <w:rPr>
          <w:rFonts w:eastAsia="Calibri" w:cs="Calibri"/>
        </w:rPr>
        <w:t xml:space="preserve">. </w:t>
      </w:r>
      <w:r w:rsidR="00BA0219" w:rsidRPr="009D6480">
        <w:rPr>
          <w:rFonts w:eastAsia="Calibri" w:cs="Calibri"/>
        </w:rPr>
        <w:t>U istom razdoblju, d</w:t>
      </w:r>
      <w:r w:rsidRPr="009D6480">
        <w:rPr>
          <w:rFonts w:eastAsia="Calibri" w:cs="Calibri"/>
        </w:rPr>
        <w:t xml:space="preserve">eficit robne razmjene s inozemstvom iznosio je </w:t>
      </w:r>
      <w:r w:rsidR="00F83AA8" w:rsidRPr="009D6480">
        <w:rPr>
          <w:rFonts w:eastAsia="Calibri" w:cs="Calibri"/>
        </w:rPr>
        <w:t>19,2</w:t>
      </w:r>
      <w:r w:rsidRPr="009D6480">
        <w:rPr>
          <w:rFonts w:eastAsia="Calibri" w:cs="Calibri"/>
        </w:rPr>
        <w:t xml:space="preserve"> </w:t>
      </w:r>
      <w:proofErr w:type="spellStart"/>
      <w:r w:rsidR="00AD1071">
        <w:rPr>
          <w:rFonts w:eastAsia="Calibri" w:cs="Calibri"/>
        </w:rPr>
        <w:t>mlrd</w:t>
      </w:r>
      <w:proofErr w:type="spellEnd"/>
      <w:r w:rsidR="00AD1071">
        <w:rPr>
          <w:rFonts w:eastAsia="Calibri" w:cs="Calibri"/>
        </w:rPr>
        <w:t xml:space="preserve">. </w:t>
      </w:r>
      <w:r w:rsidRPr="009D6480">
        <w:rPr>
          <w:rFonts w:eastAsia="Calibri" w:cs="Calibri"/>
        </w:rPr>
        <w:t xml:space="preserve">eura </w:t>
      </w:r>
      <w:r w:rsidR="008D2087" w:rsidRPr="009D6480">
        <w:rPr>
          <w:rFonts w:eastAsia="Calibri" w:cs="Calibri"/>
        </w:rPr>
        <w:t>što je povećanje</w:t>
      </w:r>
      <w:r w:rsidRPr="009D6480">
        <w:rPr>
          <w:rFonts w:eastAsia="Calibri" w:cs="Calibri"/>
        </w:rPr>
        <w:t xml:space="preserve"> za oko </w:t>
      </w:r>
      <w:r w:rsidR="00E40E42" w:rsidRPr="009D6480">
        <w:rPr>
          <w:rFonts w:eastAsia="Calibri" w:cs="Calibri"/>
        </w:rPr>
        <w:t>7</w:t>
      </w:r>
      <w:r w:rsidR="00D15482" w:rsidRPr="009D6480">
        <w:rPr>
          <w:rFonts w:eastAsia="Calibri" w:cs="Calibri"/>
        </w:rPr>
        <w:t xml:space="preserve"> </w:t>
      </w:r>
      <w:r w:rsidR="00E40E42" w:rsidRPr="009D6480">
        <w:rPr>
          <w:rFonts w:eastAsia="Calibri" w:cs="Calibri"/>
        </w:rPr>
        <w:t>%</w:t>
      </w:r>
      <w:r w:rsidRPr="009D6480">
        <w:rPr>
          <w:rFonts w:eastAsia="Calibri" w:cs="Calibri"/>
        </w:rPr>
        <w:t xml:space="preserve">, odnosno za </w:t>
      </w:r>
      <w:r w:rsidR="00515B83" w:rsidRPr="009D6480">
        <w:rPr>
          <w:rFonts w:eastAsia="Calibri" w:cs="Calibri"/>
        </w:rPr>
        <w:t xml:space="preserve">približno </w:t>
      </w:r>
      <w:r w:rsidR="00613D30" w:rsidRPr="009D6480">
        <w:rPr>
          <w:rFonts w:eastAsia="Calibri" w:cs="Calibri"/>
        </w:rPr>
        <w:t>1,3</w:t>
      </w:r>
      <w:r w:rsidR="00515B83" w:rsidRPr="009D6480">
        <w:rPr>
          <w:rFonts w:eastAsia="Calibri" w:cs="Calibri"/>
        </w:rPr>
        <w:t xml:space="preserve"> </w:t>
      </w:r>
      <w:proofErr w:type="spellStart"/>
      <w:r w:rsidR="00AD1071">
        <w:rPr>
          <w:rFonts w:eastAsia="Calibri" w:cs="Calibri"/>
        </w:rPr>
        <w:t>mlrd</w:t>
      </w:r>
      <w:proofErr w:type="spellEnd"/>
      <w:r w:rsidR="00AD1071">
        <w:rPr>
          <w:rFonts w:eastAsia="Calibri" w:cs="Calibri"/>
        </w:rPr>
        <w:t xml:space="preserve">. </w:t>
      </w:r>
      <w:r w:rsidRPr="009D6480">
        <w:rPr>
          <w:rFonts w:eastAsia="Calibri" w:cs="Calibri"/>
        </w:rPr>
        <w:t>eura u odnosu na 202</w:t>
      </w:r>
      <w:r w:rsidR="00C76E84" w:rsidRPr="009D6480">
        <w:rPr>
          <w:rFonts w:eastAsia="Calibri" w:cs="Calibri"/>
        </w:rPr>
        <w:t>4</w:t>
      </w:r>
      <w:r w:rsidRPr="00B17DDD">
        <w:rPr>
          <w:rFonts w:eastAsia="Calibri" w:cs="Calibri"/>
        </w:rPr>
        <w:t>.</w:t>
      </w:r>
    </w:p>
    <w:p w14:paraId="2A52C0B1" w14:textId="3B845EBD" w:rsidR="001A1AFC" w:rsidRPr="009D6480" w:rsidRDefault="001A1AFC" w:rsidP="001A1AFC">
      <w:pPr>
        <w:spacing w:after="120" w:line="257" w:lineRule="auto"/>
        <w:jc w:val="both"/>
        <w:rPr>
          <w:rFonts w:eastAsia="Calibri" w:cs="Calibri"/>
        </w:rPr>
      </w:pPr>
      <w:r w:rsidRPr="009D6480">
        <w:rPr>
          <w:rFonts w:eastAsia="Calibri" w:cs="Calibri"/>
        </w:rPr>
        <w:t>Istraživanja su pokazala da su najčešće prepreke izvozu nedovoljna informiranost o cilj</w:t>
      </w:r>
      <w:r w:rsidR="00D15482" w:rsidRPr="009D6480">
        <w:rPr>
          <w:rFonts w:eastAsia="Calibri" w:cs="Calibri"/>
        </w:rPr>
        <w:t>a</w:t>
      </w:r>
      <w:r w:rsidRPr="009D6480">
        <w:rPr>
          <w:rFonts w:eastAsia="Calibri" w:cs="Calibri"/>
        </w:rPr>
        <w:t>nom tržištu, pristup financiranju, različita kultura, pristup inozemnim distribucijskim kanalima, posebni standardi kvalitete i inozemna konkurencija. Izvoz smanjuje ovisnost o domaćem tržištu i disperzira rizik, pa izvozna društva imaju veće šanse za dugoročni opstanak. Međunarodna iskustva, saznanja o novim tehnološkim dostignućima, novim i drugim proizvodima i uslugama te globalnim strategijama poduzeća koj</w:t>
      </w:r>
      <w:r w:rsidR="00F54EFC" w:rsidRPr="009D6480">
        <w:rPr>
          <w:rFonts w:eastAsia="Calibri" w:cs="Calibri"/>
        </w:rPr>
        <w:t>a</w:t>
      </w:r>
      <w:r w:rsidR="00C16D53" w:rsidRPr="009D6480">
        <w:rPr>
          <w:rFonts w:eastAsia="Calibri" w:cs="Calibri"/>
        </w:rPr>
        <w:t xml:space="preserve"> </w:t>
      </w:r>
      <w:r w:rsidRPr="009D6480">
        <w:rPr>
          <w:rFonts w:eastAsia="Calibri" w:cs="Calibri"/>
        </w:rPr>
        <w:t xml:space="preserve">predstavljaju konkurenciju, unaprjeđuju poslovanje poduzeća i dovode do prelijevanja znanja i tehnologija </w:t>
      </w:r>
      <w:r w:rsidR="00D15482" w:rsidRPr="009D6480">
        <w:rPr>
          <w:rFonts w:eastAsia="Calibri" w:cs="Calibri"/>
        </w:rPr>
        <w:t>te</w:t>
      </w:r>
      <w:r w:rsidRPr="009D6480">
        <w:rPr>
          <w:rFonts w:eastAsia="Calibri" w:cs="Calibri"/>
        </w:rPr>
        <w:t xml:space="preserve"> primjene najboljih praksi.</w:t>
      </w:r>
      <w:r w:rsidRPr="00B17DDD">
        <w:rPr>
          <w:rFonts w:eastAsia="Calibri" w:cs="Calibri"/>
        </w:rPr>
        <w:t xml:space="preserve"> </w:t>
      </w:r>
    </w:p>
    <w:p w14:paraId="43B72157" w14:textId="7E1FEE44" w:rsidR="001A1AFC" w:rsidRPr="009D6480" w:rsidRDefault="001A1AFC" w:rsidP="001A1AFC">
      <w:pPr>
        <w:spacing w:after="120" w:line="257" w:lineRule="auto"/>
        <w:jc w:val="both"/>
        <w:rPr>
          <w:rFonts w:eastAsia="Calibri" w:cs="Calibri"/>
        </w:rPr>
      </w:pPr>
      <w:r w:rsidRPr="009D6480">
        <w:rPr>
          <w:rFonts w:eastAsia="Calibri" w:cs="Calibri"/>
        </w:rPr>
        <w:t xml:space="preserve">Po inovativnosti proizvoda i tehnologija na nacionalnoj razini, novopokrenuti poslovni pothvati u Hrvatskoj na prvom </w:t>
      </w:r>
      <w:r w:rsidR="00D15482" w:rsidRPr="009D6480">
        <w:rPr>
          <w:rFonts w:eastAsia="Calibri" w:cs="Calibri"/>
        </w:rPr>
        <w:t xml:space="preserve">su </w:t>
      </w:r>
      <w:r w:rsidRPr="009D6480">
        <w:rPr>
          <w:rFonts w:eastAsia="Calibri" w:cs="Calibri"/>
        </w:rPr>
        <w:t xml:space="preserve">mjestu među zemljama </w:t>
      </w:r>
      <w:r w:rsidR="00D15482" w:rsidRPr="009D6480">
        <w:rPr>
          <w:rFonts w:eastAsia="Calibri" w:cs="Calibri"/>
        </w:rPr>
        <w:t xml:space="preserve">EU-a </w:t>
      </w:r>
      <w:r w:rsidRPr="009D6480">
        <w:rPr>
          <w:rFonts w:eastAsia="Calibri" w:cs="Calibri"/>
        </w:rPr>
        <w:t xml:space="preserve">koje su u 2022. sudjelovale u istraživanju </w:t>
      </w:r>
      <w:r w:rsidR="007F5091" w:rsidRPr="00C93FFE">
        <w:rPr>
          <w:rFonts w:eastAsia="Calibri" w:cs="Calibri"/>
        </w:rPr>
        <w:t xml:space="preserve">Globalnog poduzetničkog monitora (GEM) </w:t>
      </w:r>
      <w:r w:rsidRPr="00C93FFE">
        <w:rPr>
          <w:rFonts w:eastAsia="Calibri" w:cs="Calibri"/>
        </w:rPr>
        <w:t>(CEPOR, 2023</w:t>
      </w:r>
      <w:r w:rsidRPr="009D6480">
        <w:rPr>
          <w:rFonts w:eastAsia="Calibri" w:cs="Calibri"/>
        </w:rPr>
        <w:t xml:space="preserve">: </w:t>
      </w:r>
      <w:r w:rsidRPr="009D6480">
        <w:rPr>
          <w:rFonts w:eastAsia="Calibri" w:cs="Calibri"/>
          <w:i/>
        </w:rPr>
        <w:t>Što čini Hrvatsku (ne)poduzetničkom zemljom?</w:t>
      </w:r>
      <w:r w:rsidRPr="009D6480">
        <w:rPr>
          <w:rFonts w:eastAsia="Calibri" w:cs="Calibri"/>
        </w:rPr>
        <w:t>). Pozicija Hrvatske prema Kompozitnom indeksu poduzetničk</w:t>
      </w:r>
      <w:r w:rsidR="001E167F">
        <w:rPr>
          <w:rFonts w:eastAsia="Calibri" w:cs="Calibri"/>
        </w:rPr>
        <w:t>og</w:t>
      </w:r>
      <w:r w:rsidRPr="009D6480">
        <w:rPr>
          <w:rFonts w:eastAsia="Calibri" w:cs="Calibri"/>
        </w:rPr>
        <w:t xml:space="preserve"> ok</w:t>
      </w:r>
      <w:r w:rsidR="001E167F">
        <w:rPr>
          <w:rFonts w:eastAsia="Calibri" w:cs="Calibri"/>
        </w:rPr>
        <w:t xml:space="preserve">ruženja </w:t>
      </w:r>
      <w:r w:rsidRPr="009D6480">
        <w:rPr>
          <w:rFonts w:eastAsia="Calibri" w:cs="Calibri"/>
        </w:rPr>
        <w:t xml:space="preserve">(engl. </w:t>
      </w:r>
      <w:bookmarkStart w:id="1066" w:name="_Hlk130752520"/>
      <w:r w:rsidRPr="00837F2D">
        <w:rPr>
          <w:i/>
        </w:rPr>
        <w:t xml:space="preserve">National </w:t>
      </w:r>
      <w:proofErr w:type="spellStart"/>
      <w:r w:rsidRPr="00837F2D">
        <w:rPr>
          <w:i/>
        </w:rPr>
        <w:t>Entrepreneurship</w:t>
      </w:r>
      <w:proofErr w:type="spellEnd"/>
      <w:r w:rsidRPr="00837F2D">
        <w:rPr>
          <w:i/>
        </w:rPr>
        <w:t xml:space="preserve"> </w:t>
      </w:r>
      <w:proofErr w:type="spellStart"/>
      <w:r w:rsidRPr="00837F2D">
        <w:rPr>
          <w:i/>
        </w:rPr>
        <w:t>Context</w:t>
      </w:r>
      <w:proofErr w:type="spellEnd"/>
      <w:r w:rsidRPr="00837F2D">
        <w:rPr>
          <w:i/>
        </w:rPr>
        <w:t xml:space="preserve"> Index</w:t>
      </w:r>
      <w:bookmarkEnd w:id="1066"/>
      <w:r w:rsidRPr="009D6480">
        <w:rPr>
          <w:rFonts w:eastAsia="Calibri" w:cs="Calibri"/>
        </w:rPr>
        <w:t xml:space="preserve"> – NECI) upozorava na nužnost intervencija. Naime, NECI i dalje pozicionira Hrvatsku na začelje i u 2022. </w:t>
      </w:r>
      <w:r w:rsidRPr="00B17DDD">
        <w:rPr>
          <w:rFonts w:eastAsia="Calibri" w:cs="Calibri"/>
        </w:rPr>
        <w:t xml:space="preserve">godini. </w:t>
      </w:r>
      <w:r w:rsidRPr="009D6480">
        <w:rPr>
          <w:rFonts w:eastAsia="Calibri" w:cs="Calibri"/>
        </w:rPr>
        <w:t xml:space="preserve">Hrvatska je na </w:t>
      </w:r>
      <w:r w:rsidR="00C7313A">
        <w:rPr>
          <w:rFonts w:eastAsia="Calibri" w:cs="Calibri"/>
        </w:rPr>
        <w:t xml:space="preserve">16. </w:t>
      </w:r>
      <w:r w:rsidRPr="009D6480">
        <w:rPr>
          <w:rFonts w:eastAsia="Calibri" w:cs="Calibri"/>
        </w:rPr>
        <w:t>mjestu od 18</w:t>
      </w:r>
      <w:r w:rsidR="00C16D53" w:rsidRPr="009D6480">
        <w:rPr>
          <w:rFonts w:eastAsia="Calibri" w:cs="Calibri"/>
        </w:rPr>
        <w:t xml:space="preserve"> </w:t>
      </w:r>
      <w:r w:rsidRPr="009D6480">
        <w:rPr>
          <w:rFonts w:eastAsia="Calibri" w:cs="Calibri"/>
        </w:rPr>
        <w:t>zemalja</w:t>
      </w:r>
      <w:r w:rsidR="00D15482" w:rsidRPr="009D6480">
        <w:rPr>
          <w:rFonts w:eastAsia="Calibri" w:cs="Calibri"/>
        </w:rPr>
        <w:t xml:space="preserve"> EU-a</w:t>
      </w:r>
      <w:r w:rsidRPr="009D6480">
        <w:rPr>
          <w:rFonts w:eastAsia="Calibri" w:cs="Calibri"/>
        </w:rPr>
        <w:t xml:space="preserve"> koje su sudjelovale u GEM istraživanju, a u 2020. i 2021.</w:t>
      </w:r>
      <w:r w:rsidRPr="00B17DDD">
        <w:rPr>
          <w:rFonts w:eastAsia="Calibri" w:cs="Calibri"/>
        </w:rPr>
        <w:t xml:space="preserve"> </w:t>
      </w:r>
      <w:r w:rsidRPr="009D6480">
        <w:rPr>
          <w:rFonts w:eastAsia="Calibri" w:cs="Calibri"/>
        </w:rPr>
        <w:t xml:space="preserve">Hrvatska je bila na zadnjem mjestu (CEPOR, 2023: </w:t>
      </w:r>
      <w:r w:rsidRPr="009D6480">
        <w:rPr>
          <w:rFonts w:eastAsia="Calibri" w:cs="Calibri"/>
          <w:i/>
        </w:rPr>
        <w:t>Što čini Hrvatsku (ne)poduzetničkom zemljom?</w:t>
      </w:r>
      <w:r w:rsidRPr="009D6480">
        <w:rPr>
          <w:rFonts w:eastAsia="Calibri" w:cs="Calibri"/>
        </w:rPr>
        <w:t xml:space="preserve">). Intervencije u kvalitetu poduzetničke okoline su nužne, ali često vremenski vrlo zahtjevne. Vremenska zahtjevnost proizlazi iz činjenice što je </w:t>
      </w:r>
      <w:r w:rsidR="00D15482" w:rsidRPr="009D6480">
        <w:rPr>
          <w:rFonts w:eastAsia="Calibri" w:cs="Calibri"/>
        </w:rPr>
        <w:t>kat</w:t>
      </w:r>
      <w:r w:rsidRPr="009D6480">
        <w:rPr>
          <w:rFonts w:eastAsia="Calibri" w:cs="Calibri"/>
        </w:rPr>
        <w:t>kad potrebno mijenjati institucionalnu infrastrukturu, osigurati ljudske resurse</w:t>
      </w:r>
      <w:r w:rsidR="00357520" w:rsidRPr="009D6480">
        <w:rPr>
          <w:rFonts w:eastAsia="Calibri" w:cs="Calibri"/>
        </w:rPr>
        <w:t xml:space="preserve"> </w:t>
      </w:r>
      <w:r w:rsidRPr="009D6480">
        <w:rPr>
          <w:rFonts w:eastAsia="Calibri" w:cs="Calibri"/>
        </w:rPr>
        <w:t>novom ekspertizom i/ili promijeniti interne procedure, a to se u</w:t>
      </w:r>
      <w:r w:rsidR="00D15482" w:rsidRPr="009D6480">
        <w:rPr>
          <w:rFonts w:eastAsia="Calibri" w:cs="Calibri"/>
        </w:rPr>
        <w:t>glavnom</w:t>
      </w:r>
      <w:r w:rsidRPr="009D6480">
        <w:rPr>
          <w:rFonts w:eastAsia="Calibri" w:cs="Calibri"/>
        </w:rPr>
        <w:t xml:space="preserve"> ne događa u kratkom vremenu. </w:t>
      </w:r>
    </w:p>
    <w:p w14:paraId="2E27789B" w14:textId="0167FAFF" w:rsidR="001B4F29" w:rsidRPr="009D6480" w:rsidRDefault="001B4F29" w:rsidP="0008454D">
      <w:pPr>
        <w:pStyle w:val="Heading4"/>
        <w:numPr>
          <w:ilvl w:val="2"/>
          <w:numId w:val="1"/>
        </w:numPr>
        <w:ind w:left="567" w:hanging="567"/>
        <w:rPr>
          <w:rFonts w:eastAsia="Calibri"/>
        </w:rPr>
      </w:pPr>
      <w:bookmarkStart w:id="1067" w:name="_Toc168104465"/>
      <w:bookmarkStart w:id="1068" w:name="_Toc168184127"/>
      <w:bookmarkStart w:id="1069" w:name="_Toc168187640"/>
      <w:bookmarkStart w:id="1070" w:name="_Toc168264522"/>
      <w:bookmarkStart w:id="1071" w:name="_Toc168264648"/>
      <w:bookmarkStart w:id="1072" w:name="_Toc170346031"/>
      <w:r w:rsidRPr="009D6480">
        <w:rPr>
          <w:rFonts w:eastAsia="Calibri"/>
        </w:rPr>
        <w:t>Poslovno okruž</w:t>
      </w:r>
      <w:r w:rsidR="00D15482" w:rsidRPr="009D6480">
        <w:rPr>
          <w:rFonts w:eastAsia="Calibri"/>
        </w:rPr>
        <w:t>je</w:t>
      </w:r>
      <w:r w:rsidRPr="009D6480">
        <w:rPr>
          <w:rFonts w:eastAsia="Calibri"/>
        </w:rPr>
        <w:t xml:space="preserve"> i investicijska klima</w:t>
      </w:r>
      <w:bookmarkEnd w:id="1067"/>
      <w:bookmarkEnd w:id="1068"/>
      <w:bookmarkEnd w:id="1069"/>
      <w:bookmarkEnd w:id="1070"/>
      <w:bookmarkEnd w:id="1071"/>
      <w:bookmarkEnd w:id="1072"/>
    </w:p>
    <w:p w14:paraId="3B4A96B8" w14:textId="4DF9D9C9" w:rsidR="001B4F29" w:rsidRPr="009D6480" w:rsidRDefault="001B4F29" w:rsidP="001B4F29">
      <w:pPr>
        <w:spacing w:after="120" w:line="257" w:lineRule="auto"/>
        <w:jc w:val="both"/>
        <w:rPr>
          <w:rFonts w:eastAsia="Calibri" w:cs="Calibri"/>
        </w:rPr>
      </w:pPr>
      <w:r w:rsidRPr="009D6480">
        <w:rPr>
          <w:rFonts w:eastAsia="Calibri" w:cs="Calibri"/>
        </w:rPr>
        <w:t>Povoljno poslovno okruž</w:t>
      </w:r>
      <w:r w:rsidR="00D15482" w:rsidRPr="009D6480">
        <w:rPr>
          <w:rFonts w:eastAsia="Calibri" w:cs="Calibri"/>
        </w:rPr>
        <w:t>je</w:t>
      </w:r>
      <w:r w:rsidRPr="009D6480">
        <w:rPr>
          <w:rFonts w:eastAsia="Calibri" w:cs="Calibri"/>
        </w:rPr>
        <w:t xml:space="preserve"> omogućuje poduzećima da iskoriste svoje prednosti kako bi učinkovito rasporedili resurse i maksimalno iskoristili faktore proizvodnje. Poticajno poslovno okruž</w:t>
      </w:r>
      <w:r w:rsidR="00D15482" w:rsidRPr="009D6480">
        <w:rPr>
          <w:rFonts w:eastAsia="Calibri" w:cs="Calibri"/>
        </w:rPr>
        <w:t>je</w:t>
      </w:r>
      <w:r w:rsidRPr="009D6480">
        <w:rPr>
          <w:rFonts w:eastAsia="Calibri" w:cs="Calibri"/>
        </w:rPr>
        <w:t xml:space="preserve"> podrazumijeva, među ostal</w:t>
      </w:r>
      <w:r w:rsidR="00D15482" w:rsidRPr="009D6480">
        <w:rPr>
          <w:rFonts w:eastAsia="Calibri" w:cs="Calibri"/>
        </w:rPr>
        <w:t>im</w:t>
      </w:r>
      <w:r w:rsidR="00973C8E">
        <w:rPr>
          <w:rFonts w:eastAsia="Calibri" w:cs="Calibri"/>
        </w:rPr>
        <w:t>,</w:t>
      </w:r>
      <w:r w:rsidRPr="009D6480">
        <w:rPr>
          <w:rFonts w:eastAsia="Calibri" w:cs="Calibri"/>
        </w:rPr>
        <w:t xml:space="preserve"> neometan ulazak poduzeća na tržišta</w:t>
      </w:r>
      <w:r w:rsidR="00D15482" w:rsidRPr="009D6480">
        <w:rPr>
          <w:rFonts w:eastAsia="Calibri" w:cs="Calibri"/>
        </w:rPr>
        <w:t xml:space="preserve"> i izlazak s njih</w:t>
      </w:r>
      <w:r w:rsidRPr="009D6480">
        <w:rPr>
          <w:rFonts w:eastAsia="Calibri" w:cs="Calibri"/>
        </w:rPr>
        <w:t>, prilagođene i pojednostavnjene administrativne procedure</w:t>
      </w:r>
      <w:r w:rsidR="003561F0" w:rsidRPr="009D6480">
        <w:rPr>
          <w:rFonts w:eastAsia="Calibri" w:cs="Calibri"/>
        </w:rPr>
        <w:t xml:space="preserve"> </w:t>
      </w:r>
      <w:r w:rsidR="00E71EAC" w:rsidRPr="009D6480">
        <w:rPr>
          <w:rFonts w:eastAsia="Calibri" w:cs="Calibri"/>
        </w:rPr>
        <w:t>te</w:t>
      </w:r>
      <w:r w:rsidR="008E1C16" w:rsidRPr="009D6480">
        <w:rPr>
          <w:rFonts w:eastAsia="Calibri" w:cs="Calibri"/>
        </w:rPr>
        <w:t xml:space="preserve"> </w:t>
      </w:r>
      <w:r w:rsidRPr="009D6480">
        <w:rPr>
          <w:rFonts w:eastAsia="Calibri" w:cs="Calibri"/>
        </w:rPr>
        <w:t xml:space="preserve">raznovrsnost instrumenata i mogućnosti financiranja poslovanja, investicijskih projekata i obrtnih sredstava vezanih </w:t>
      </w:r>
      <w:r w:rsidR="00D15482" w:rsidRPr="009D6480">
        <w:rPr>
          <w:rFonts w:eastAsia="Calibri" w:cs="Calibri"/>
        </w:rPr>
        <w:t>uz</w:t>
      </w:r>
      <w:r w:rsidRPr="009D6480">
        <w:rPr>
          <w:rFonts w:eastAsia="Calibri" w:cs="Calibri"/>
        </w:rPr>
        <w:t xml:space="preserve"> investicije i/ili povećanje obujma poslovanja gospodarskih subjekata</w:t>
      </w:r>
      <w:r w:rsidR="000824F4" w:rsidRPr="009D6480">
        <w:rPr>
          <w:rFonts w:eastAsia="Calibri" w:cs="Calibri"/>
        </w:rPr>
        <w:t>. Također obuhvaća</w:t>
      </w:r>
      <w:r w:rsidRPr="009D6480">
        <w:rPr>
          <w:rFonts w:eastAsia="Calibri" w:cs="Calibri"/>
        </w:rPr>
        <w:t xml:space="preserve"> nesmetano dijeljenje podataka </w:t>
      </w:r>
      <w:r w:rsidR="00D15482" w:rsidRPr="009D6480">
        <w:rPr>
          <w:rFonts w:eastAsia="Calibri" w:cs="Calibri"/>
        </w:rPr>
        <w:t>te</w:t>
      </w:r>
      <w:r w:rsidRPr="009D6480">
        <w:rPr>
          <w:rFonts w:eastAsia="Calibri" w:cs="Calibri"/>
        </w:rPr>
        <w:t xml:space="preserve"> sigurnost transakcija</w:t>
      </w:r>
      <w:r w:rsidR="00EF21CB" w:rsidRPr="009D6480">
        <w:rPr>
          <w:rFonts w:eastAsia="Calibri" w:cs="Calibri"/>
        </w:rPr>
        <w:t xml:space="preserve"> i</w:t>
      </w:r>
      <w:r w:rsidRPr="009D6480">
        <w:rPr>
          <w:rFonts w:eastAsia="Calibri" w:cs="Calibri"/>
        </w:rPr>
        <w:t xml:space="preserve"> zaštit</w:t>
      </w:r>
      <w:r w:rsidR="00EF21CB" w:rsidRPr="009D6480">
        <w:rPr>
          <w:rFonts w:eastAsia="Calibri" w:cs="Calibri"/>
        </w:rPr>
        <w:t>u</w:t>
      </w:r>
      <w:r w:rsidRPr="009D6480">
        <w:rPr>
          <w:rFonts w:eastAsia="Calibri" w:cs="Calibri"/>
        </w:rPr>
        <w:t xml:space="preserve"> privatnosti podataka, </w:t>
      </w:r>
      <w:r w:rsidR="00F946A8" w:rsidRPr="009D6480">
        <w:rPr>
          <w:rFonts w:eastAsia="Calibri" w:cs="Calibri"/>
        </w:rPr>
        <w:t>razvoj i korištenje digitalnih alata</w:t>
      </w:r>
      <w:r w:rsidR="003B58C0" w:rsidRPr="009D6480">
        <w:rPr>
          <w:rFonts w:eastAsia="Calibri" w:cs="Calibri"/>
        </w:rPr>
        <w:t xml:space="preserve"> i rješenja temeljenih na umjetnoj inteligenciji</w:t>
      </w:r>
      <w:r w:rsidR="00FC0304" w:rsidRPr="009D6480">
        <w:rPr>
          <w:rFonts w:eastAsia="Calibri" w:cs="Calibri"/>
        </w:rPr>
        <w:t xml:space="preserve"> radi povećanja učinkovitosti i konkurentnosti poslovanja, </w:t>
      </w:r>
      <w:r w:rsidRPr="009D6480">
        <w:rPr>
          <w:rFonts w:eastAsia="Calibri" w:cs="Calibri"/>
        </w:rPr>
        <w:t>digitalizirane usluge javne uprave koje osiguravaju dostupnost, transparentnost i učinkovitost pružanja usluga</w:t>
      </w:r>
      <w:r w:rsidR="00393A4C" w:rsidRPr="009D6480">
        <w:rPr>
          <w:rFonts w:eastAsia="Calibri" w:cs="Calibri"/>
        </w:rPr>
        <w:t xml:space="preserve"> te</w:t>
      </w:r>
      <w:r w:rsidRPr="009D6480">
        <w:rPr>
          <w:rFonts w:eastAsia="Calibri" w:cs="Calibri"/>
        </w:rPr>
        <w:t xml:space="preserve"> dostupnost i funkcionalnost prostorne i komunalne infrastrukture potrebne za poduzetničke, osobito proizvodne djelatnosti itd. U </w:t>
      </w:r>
      <w:r w:rsidR="00D15482" w:rsidRPr="009D6480">
        <w:rPr>
          <w:rFonts w:eastAsia="Calibri" w:cs="Calibri"/>
        </w:rPr>
        <w:t>ovim</w:t>
      </w:r>
      <w:r w:rsidRPr="009D6480">
        <w:rPr>
          <w:rFonts w:eastAsia="Calibri" w:cs="Calibri"/>
        </w:rPr>
        <w:t xml:space="preserve"> segmentima koji čine poticajno poslovno okruž</w:t>
      </w:r>
      <w:r w:rsidR="00D15482" w:rsidRPr="009D6480">
        <w:rPr>
          <w:rFonts w:eastAsia="Calibri" w:cs="Calibri"/>
        </w:rPr>
        <w:t>je</w:t>
      </w:r>
      <w:r w:rsidRPr="009D6480">
        <w:rPr>
          <w:rFonts w:eastAsia="Calibri" w:cs="Calibri"/>
        </w:rPr>
        <w:t xml:space="preserve"> postoji prostor za unaprjeđenje i potencijal za jačanje hrvatske industrije kako bi bila </w:t>
      </w:r>
      <w:proofErr w:type="spellStart"/>
      <w:r w:rsidRPr="009D6480">
        <w:rPr>
          <w:rFonts w:eastAsia="Calibri" w:cs="Calibri"/>
        </w:rPr>
        <w:t>prepoznatljivija</w:t>
      </w:r>
      <w:proofErr w:type="spellEnd"/>
      <w:r w:rsidRPr="009D6480">
        <w:rPr>
          <w:rFonts w:eastAsia="Calibri" w:cs="Calibri"/>
        </w:rPr>
        <w:t xml:space="preserve"> na tržištu te ostvarivala veću dodanu vrijednost. </w:t>
      </w:r>
    </w:p>
    <w:p w14:paraId="3784E477" w14:textId="2759FA89" w:rsidR="001B4F29" w:rsidRPr="009D6480" w:rsidRDefault="001B4F29" w:rsidP="001B4F29">
      <w:pPr>
        <w:spacing w:after="120" w:line="257" w:lineRule="auto"/>
        <w:jc w:val="both"/>
        <w:rPr>
          <w:rFonts w:eastAsia="Calibri" w:cs="Calibri"/>
          <w:bCs/>
        </w:rPr>
      </w:pPr>
      <w:r w:rsidRPr="009D6480">
        <w:rPr>
          <w:rFonts w:eastAsia="Calibri" w:cs="Calibri"/>
          <w:bCs/>
        </w:rPr>
        <w:lastRenderedPageBreak/>
        <w:t xml:space="preserve">Kreditni rejting </w:t>
      </w:r>
      <w:r w:rsidRPr="005365A2">
        <w:rPr>
          <w:rFonts w:eastAsia="Calibri" w:cs="Calibri"/>
        </w:rPr>
        <w:t xml:space="preserve">Hrvatske u </w:t>
      </w:r>
      <w:r w:rsidR="007F6BCD">
        <w:rPr>
          <w:rFonts w:eastAsia="Calibri" w:cs="Calibri"/>
          <w:bCs/>
        </w:rPr>
        <w:t>srpnju</w:t>
      </w:r>
      <w:r w:rsidRPr="005365A2">
        <w:rPr>
          <w:rFonts w:eastAsia="Calibri" w:cs="Calibri"/>
        </w:rPr>
        <w:t xml:space="preserve"> 2026.</w:t>
      </w:r>
      <w:r w:rsidRPr="005365A2">
        <w:rPr>
          <w:rStyle w:val="FootnoteReference"/>
          <w:rFonts w:eastAsia="Calibri" w:cs="Calibri"/>
        </w:rPr>
        <w:footnoteReference w:id="40"/>
      </w:r>
      <w:r w:rsidRPr="005365A2">
        <w:rPr>
          <w:rFonts w:eastAsia="Calibri" w:cs="Calibri"/>
        </w:rPr>
        <w:t xml:space="preserve"> </w:t>
      </w:r>
      <w:r w:rsidR="000D4E93" w:rsidRPr="005365A2">
        <w:rPr>
          <w:rFonts w:eastAsia="Calibri" w:cs="Calibri"/>
        </w:rPr>
        <w:t xml:space="preserve">je </w:t>
      </w:r>
      <w:r w:rsidRPr="005365A2">
        <w:rPr>
          <w:rFonts w:eastAsia="Calibri" w:cs="Calibri"/>
        </w:rPr>
        <w:t>na</w:t>
      </w:r>
      <w:r w:rsidRPr="009D6480">
        <w:rPr>
          <w:rFonts w:eastAsia="Calibri" w:cs="Calibri"/>
          <w:bCs/>
        </w:rPr>
        <w:t xml:space="preserve"> razini A-</w:t>
      </w:r>
      <w:r w:rsidR="00A05483">
        <w:rPr>
          <w:rFonts w:eastAsia="Calibri" w:cs="Calibri"/>
          <w:bCs/>
        </w:rPr>
        <w:t xml:space="preserve"> </w:t>
      </w:r>
      <w:r w:rsidR="00B9091D">
        <w:rPr>
          <w:rFonts w:eastAsia="Calibri" w:cs="Calibri"/>
          <w:bCs/>
        </w:rPr>
        <w:t>(s</w:t>
      </w:r>
      <w:r w:rsidRPr="009D6480">
        <w:rPr>
          <w:rFonts w:eastAsia="Calibri" w:cs="Calibri"/>
          <w:bCs/>
        </w:rPr>
        <w:t>tabilni</w:t>
      </w:r>
      <w:r w:rsidR="00B9091D">
        <w:rPr>
          <w:rFonts w:eastAsia="Calibri" w:cs="Calibri"/>
          <w:bCs/>
        </w:rPr>
        <w:t xml:space="preserve"> izgledi</w:t>
      </w:r>
      <w:r w:rsidR="00B87A94">
        <w:rPr>
          <w:rFonts w:eastAsia="Calibri" w:cs="Calibri"/>
          <w:bCs/>
        </w:rPr>
        <w:t xml:space="preserve">) prema </w:t>
      </w:r>
      <w:r w:rsidRPr="000D19FB">
        <w:rPr>
          <w:lang w:val="en-GB"/>
        </w:rPr>
        <w:t>Fitch Ratings</w:t>
      </w:r>
      <w:r w:rsidR="00E93F11">
        <w:rPr>
          <w:lang w:val="en-GB"/>
        </w:rPr>
        <w:t>,</w:t>
      </w:r>
      <w:r w:rsidR="00D3665C">
        <w:rPr>
          <w:lang w:val="en-GB"/>
        </w:rPr>
        <w:t xml:space="preserve"> </w:t>
      </w:r>
      <w:r w:rsidR="00A05483">
        <w:rPr>
          <w:lang w:val="en-GB"/>
        </w:rPr>
        <w:t>A</w:t>
      </w:r>
      <w:r w:rsidRPr="000D19FB">
        <w:rPr>
          <w:lang w:val="en-GB"/>
        </w:rPr>
        <w:t xml:space="preserve"> </w:t>
      </w:r>
      <w:r w:rsidR="007A2D59">
        <w:rPr>
          <w:lang w:val="en-GB"/>
        </w:rPr>
        <w:t>(</w:t>
      </w:r>
      <w:proofErr w:type="spellStart"/>
      <w:r w:rsidR="007A2D59">
        <w:rPr>
          <w:lang w:val="en-GB"/>
        </w:rPr>
        <w:t>s</w:t>
      </w:r>
      <w:r w:rsidR="00CF3041">
        <w:rPr>
          <w:lang w:val="en-GB"/>
        </w:rPr>
        <w:t>tabil</w:t>
      </w:r>
      <w:r w:rsidR="007A2D59">
        <w:rPr>
          <w:lang w:val="en-GB"/>
        </w:rPr>
        <w:t>ni</w:t>
      </w:r>
      <w:proofErr w:type="spellEnd"/>
      <w:r w:rsidR="007A2D59">
        <w:rPr>
          <w:lang w:val="en-GB"/>
        </w:rPr>
        <w:t xml:space="preserve"> </w:t>
      </w:r>
      <w:proofErr w:type="spellStart"/>
      <w:r w:rsidR="007A2D59">
        <w:rPr>
          <w:lang w:val="en-GB"/>
        </w:rPr>
        <w:t>izgledi</w:t>
      </w:r>
      <w:proofErr w:type="spellEnd"/>
      <w:r w:rsidR="007A2D59">
        <w:rPr>
          <w:lang w:val="en-GB"/>
        </w:rPr>
        <w:t xml:space="preserve">) </w:t>
      </w:r>
      <w:proofErr w:type="spellStart"/>
      <w:r w:rsidR="007A2D59">
        <w:rPr>
          <w:lang w:val="en-GB"/>
        </w:rPr>
        <w:t>prema</w:t>
      </w:r>
      <w:proofErr w:type="spellEnd"/>
      <w:r w:rsidR="00B9091D">
        <w:rPr>
          <w:lang w:val="en-GB"/>
        </w:rPr>
        <w:t xml:space="preserve"> </w:t>
      </w:r>
      <w:r w:rsidRPr="000D19FB">
        <w:rPr>
          <w:lang w:val="en-GB"/>
        </w:rPr>
        <w:t xml:space="preserve">Standard &amp; Poor's </w:t>
      </w:r>
      <w:r w:rsidRPr="00E81014">
        <w:rPr>
          <w:rFonts w:eastAsia="Calibri" w:cs="Calibri"/>
          <w:bCs/>
        </w:rPr>
        <w:t>te</w:t>
      </w:r>
      <w:r w:rsidRPr="000D19FB">
        <w:rPr>
          <w:lang w:val="en-GB"/>
        </w:rPr>
        <w:t xml:space="preserve"> A3 (</w:t>
      </w:r>
      <w:proofErr w:type="spellStart"/>
      <w:r w:rsidR="00FB253C">
        <w:rPr>
          <w:lang w:val="en-GB"/>
        </w:rPr>
        <w:t>stabilni</w:t>
      </w:r>
      <w:proofErr w:type="spellEnd"/>
      <w:r w:rsidR="00FB253C">
        <w:rPr>
          <w:lang w:val="en-GB"/>
        </w:rPr>
        <w:t xml:space="preserve"> </w:t>
      </w:r>
      <w:proofErr w:type="spellStart"/>
      <w:r w:rsidR="00FB253C">
        <w:rPr>
          <w:lang w:val="en-GB"/>
        </w:rPr>
        <w:t>izgledi</w:t>
      </w:r>
      <w:proofErr w:type="spellEnd"/>
      <w:r w:rsidR="00FB253C">
        <w:rPr>
          <w:lang w:val="en-GB"/>
        </w:rPr>
        <w:t xml:space="preserve">) </w:t>
      </w:r>
      <w:proofErr w:type="spellStart"/>
      <w:r w:rsidR="00FB253C">
        <w:rPr>
          <w:lang w:val="en-GB"/>
        </w:rPr>
        <w:t>prema</w:t>
      </w:r>
      <w:proofErr w:type="spellEnd"/>
      <w:r w:rsidR="00FB253C">
        <w:rPr>
          <w:lang w:val="en-GB"/>
        </w:rPr>
        <w:t xml:space="preserve"> </w:t>
      </w:r>
      <w:r w:rsidRPr="000D19FB">
        <w:rPr>
          <w:lang w:val="en-GB"/>
        </w:rPr>
        <w:t>Moody's</w:t>
      </w:r>
      <w:r w:rsidRPr="009D6480">
        <w:rPr>
          <w:rFonts w:eastAsia="Calibri" w:cs="Calibri"/>
          <w:bCs/>
        </w:rPr>
        <w:t>. Hrvatska trenut</w:t>
      </w:r>
      <w:r w:rsidR="000D4E93" w:rsidRPr="009D6480">
        <w:rPr>
          <w:rFonts w:eastAsia="Calibri" w:cs="Calibri"/>
          <w:bCs/>
        </w:rPr>
        <w:t>ač</w:t>
      </w:r>
      <w:r w:rsidRPr="009D6480">
        <w:rPr>
          <w:rFonts w:eastAsia="Calibri" w:cs="Calibri"/>
          <w:bCs/>
        </w:rPr>
        <w:t xml:space="preserve">no ima </w:t>
      </w:r>
      <w:r w:rsidRPr="009D6480">
        <w:rPr>
          <w:rFonts w:eastAsia="Calibri" w:cs="Calibri"/>
        </w:rPr>
        <w:t>investicijski kreditni rejting u „A-</w:t>
      </w:r>
      <w:r w:rsidR="003555EF" w:rsidRPr="009D6480">
        <w:rPr>
          <w:rFonts w:eastAsia="Calibri" w:cs="Calibri"/>
        </w:rPr>
        <w:t>”</w:t>
      </w:r>
      <w:r w:rsidRPr="009D6480">
        <w:rPr>
          <w:rFonts w:eastAsia="Calibri" w:cs="Calibri"/>
        </w:rPr>
        <w:t xml:space="preserve"> kategoriji kod većine vodećih agencija, što znači da rejting pokazuje dobru sposobnost države da servisira dug i ispunjava obveze, uz relativno</w:t>
      </w:r>
      <w:r w:rsidRPr="009D6480">
        <w:rPr>
          <w:rFonts w:eastAsia="Calibri" w:cs="Calibri"/>
          <w:bCs/>
        </w:rPr>
        <w:t xml:space="preserve"> nizak rizik za ulagače. Uvođenjem eura pojednostav</w:t>
      </w:r>
      <w:r w:rsidR="000D4E93" w:rsidRPr="009D6480">
        <w:rPr>
          <w:rFonts w:eastAsia="Calibri" w:cs="Calibri"/>
          <w:bCs/>
        </w:rPr>
        <w:t>n</w:t>
      </w:r>
      <w:r w:rsidRPr="009D6480">
        <w:rPr>
          <w:rFonts w:eastAsia="Calibri" w:cs="Calibri"/>
          <w:bCs/>
        </w:rPr>
        <w:t xml:space="preserve">ila se usporedba cijena i provođenje transakcija, Hrvatska se snažnije integrirala u europski financijski sustav te su ukinuti troškovi konverzije i valutni rizik. </w:t>
      </w:r>
      <w:r w:rsidR="000D4E93" w:rsidRPr="009D6480">
        <w:rPr>
          <w:rFonts w:eastAsia="Calibri" w:cs="Calibri"/>
          <w:bCs/>
        </w:rPr>
        <w:t>S o</w:t>
      </w:r>
      <w:r w:rsidRPr="009D6480">
        <w:rPr>
          <w:rFonts w:eastAsia="Calibri" w:cs="Calibri"/>
          <w:bCs/>
        </w:rPr>
        <w:t xml:space="preserve">bzirom na veličinu i snagu </w:t>
      </w:r>
      <w:proofErr w:type="spellStart"/>
      <w:r w:rsidRPr="009D6480">
        <w:rPr>
          <w:rFonts w:eastAsia="Calibri" w:cs="Calibri"/>
          <w:bCs/>
        </w:rPr>
        <w:t>europodručja</w:t>
      </w:r>
      <w:proofErr w:type="spellEnd"/>
      <w:r w:rsidRPr="009D6480">
        <w:rPr>
          <w:rFonts w:eastAsia="Calibri" w:cs="Calibri"/>
          <w:bCs/>
        </w:rPr>
        <w:t xml:space="preserve"> osigurana je veća otpornost na vanjske šokove koji su posljedica događa</w:t>
      </w:r>
      <w:r w:rsidR="000D4E93" w:rsidRPr="009D6480">
        <w:rPr>
          <w:rFonts w:eastAsia="Calibri" w:cs="Calibri"/>
          <w:bCs/>
        </w:rPr>
        <w:t>ja</w:t>
      </w:r>
      <w:r w:rsidRPr="009D6480">
        <w:rPr>
          <w:rFonts w:eastAsia="Calibri" w:cs="Calibri"/>
          <w:bCs/>
        </w:rPr>
        <w:t xml:space="preserve"> izvan </w:t>
      </w:r>
      <w:proofErr w:type="spellStart"/>
      <w:r w:rsidRPr="009D6480">
        <w:rPr>
          <w:rFonts w:eastAsia="Calibri" w:cs="Calibri"/>
          <w:bCs/>
        </w:rPr>
        <w:t>europodručja</w:t>
      </w:r>
      <w:proofErr w:type="spellEnd"/>
      <w:r w:rsidRPr="009D6480">
        <w:rPr>
          <w:rFonts w:eastAsia="Calibri" w:cs="Calibri"/>
          <w:bCs/>
        </w:rPr>
        <w:t xml:space="preserve"> što pomaže pri zadržavanju stabilnosti gospodarstva. Jedinstvena valuta i sudjelovanje u </w:t>
      </w:r>
      <w:proofErr w:type="spellStart"/>
      <w:r w:rsidRPr="009D6480">
        <w:rPr>
          <w:rFonts w:eastAsia="Calibri" w:cs="Calibri"/>
          <w:bCs/>
        </w:rPr>
        <w:t>europodručju</w:t>
      </w:r>
      <w:proofErr w:type="spellEnd"/>
      <w:r w:rsidRPr="009D6480">
        <w:rPr>
          <w:rFonts w:eastAsia="Calibri" w:cs="Calibri"/>
          <w:bCs/>
        </w:rPr>
        <w:t xml:space="preserve"> postaje privlačnije za poslovanje, trgovinu i ulaganja igrača na globalnom tržištu. </w:t>
      </w:r>
    </w:p>
    <w:p w14:paraId="0C8DEC9B" w14:textId="03E3676C" w:rsidR="00A620A7" w:rsidRPr="009D6480" w:rsidRDefault="00A620A7" w:rsidP="00811ECF">
      <w:pPr>
        <w:pStyle w:val="Heading4"/>
        <w:numPr>
          <w:ilvl w:val="2"/>
          <w:numId w:val="1"/>
        </w:numPr>
        <w:ind w:left="567" w:hanging="567"/>
        <w:rPr>
          <w:rFonts w:eastAsia="Calibri"/>
        </w:rPr>
      </w:pPr>
      <w:bookmarkStart w:id="1073" w:name="_Toc168104467"/>
      <w:bookmarkStart w:id="1074" w:name="_Toc168184129"/>
      <w:bookmarkStart w:id="1075" w:name="_Toc168187642"/>
      <w:bookmarkStart w:id="1076" w:name="_Toc168264524"/>
      <w:bookmarkStart w:id="1077" w:name="_Toc168264650"/>
      <w:bookmarkStart w:id="1078" w:name="_Toc170346033"/>
      <w:r w:rsidRPr="009D6480">
        <w:rPr>
          <w:rFonts w:eastAsia="Calibri"/>
        </w:rPr>
        <w:t>Digitalna tranzicija</w:t>
      </w:r>
      <w:bookmarkEnd w:id="1073"/>
      <w:bookmarkEnd w:id="1074"/>
      <w:bookmarkEnd w:id="1075"/>
      <w:bookmarkEnd w:id="1076"/>
      <w:bookmarkEnd w:id="1077"/>
      <w:bookmarkEnd w:id="1078"/>
    </w:p>
    <w:p w14:paraId="04190BAF" w14:textId="07FA6858" w:rsidR="00190C3F" w:rsidRPr="009D6480" w:rsidRDefault="000A72D1" w:rsidP="006F0771">
      <w:pPr>
        <w:jc w:val="both"/>
        <w:rPr>
          <w:rFonts w:cs="Calibri"/>
        </w:rPr>
      </w:pPr>
      <w:r w:rsidRPr="009D6480">
        <w:rPr>
          <w:rFonts w:cs="Calibri"/>
        </w:rPr>
        <w:t>Modernizacija i digitalna tranzicija industrije ključn</w:t>
      </w:r>
      <w:r w:rsidR="000D4E93" w:rsidRPr="009D6480">
        <w:rPr>
          <w:rFonts w:cs="Calibri"/>
        </w:rPr>
        <w:t>i su</w:t>
      </w:r>
      <w:r w:rsidRPr="009D6480">
        <w:rPr>
          <w:rFonts w:cs="Calibri"/>
        </w:rPr>
        <w:t xml:space="preserve"> pokretač</w:t>
      </w:r>
      <w:r w:rsidR="000D4E93" w:rsidRPr="009D6480">
        <w:rPr>
          <w:rFonts w:cs="Calibri"/>
        </w:rPr>
        <w:t>i</w:t>
      </w:r>
      <w:r w:rsidRPr="009D6480">
        <w:rPr>
          <w:rFonts w:cs="Calibri"/>
        </w:rPr>
        <w:t xml:space="preserve"> konkurentnosti. Potrebno je osigurati sustavnu podršku poduzećima za uvođenje digitalnih rješenja, nabavu digitalnih alata i opreme, jačanje ljudskih kapaciteta za razvoj i primjenu novih proizvoda, usluga i procesa te razvoj digitalnih poslovnih modela.</w:t>
      </w:r>
      <w:r w:rsidR="006F0771" w:rsidRPr="009D6480">
        <w:rPr>
          <w:rFonts w:cs="Calibri"/>
        </w:rPr>
        <w:t xml:space="preserve"> </w:t>
      </w:r>
      <w:r w:rsidR="001301AC" w:rsidRPr="009D6480">
        <w:rPr>
          <w:rFonts w:cs="Calibri"/>
        </w:rPr>
        <w:t xml:space="preserve">Povećanje spremnosti industrije za iskorištavanje prednosti Industrije 5.0, uključujući umjetnu inteligenciju i napredne tehnologije, omogućit će poduzećima veću konkurentnost i otpornost. </w:t>
      </w:r>
      <w:hyperlink r:id="rId99" w:history="1">
        <w:r w:rsidR="00200FD8" w:rsidRPr="00D30981">
          <w:rPr>
            <w:rStyle w:val="Hyperlink"/>
            <w:rFonts w:cs="Calibri"/>
          </w:rPr>
          <w:t>EU Strategija za potporu uvođenju umjetne inteligencije u strateške sektore</w:t>
        </w:r>
      </w:hyperlink>
      <w:r w:rsidR="00200FD8" w:rsidRPr="009D6480">
        <w:rPr>
          <w:rFonts w:cs="Calibri"/>
        </w:rPr>
        <w:t xml:space="preserve"> usmjerena je na</w:t>
      </w:r>
      <w:r w:rsidR="00C16D53" w:rsidRPr="009D6480">
        <w:rPr>
          <w:rFonts w:cs="Calibri"/>
        </w:rPr>
        <w:t xml:space="preserve"> </w:t>
      </w:r>
      <w:r w:rsidR="00200FD8" w:rsidRPr="009D6480">
        <w:rPr>
          <w:rFonts w:cs="Calibri"/>
        </w:rPr>
        <w:t>jačanje europske konkurentnosti i tehnološke suverenosti.</w:t>
      </w:r>
      <w:r w:rsidR="00374548" w:rsidRPr="009D6480">
        <w:rPr>
          <w:rFonts w:cs="Calibri"/>
        </w:rPr>
        <w:t xml:space="preserve"> To</w:t>
      </w:r>
      <w:r w:rsidR="00DD6E46" w:rsidRPr="009D6480">
        <w:rPr>
          <w:rFonts w:cs="Calibri"/>
        </w:rPr>
        <w:t xml:space="preserve"> se prije svega odnosi na i</w:t>
      </w:r>
      <w:r w:rsidR="006F0771" w:rsidRPr="009D6480">
        <w:rPr>
          <w:rFonts w:cs="Calibri"/>
        </w:rPr>
        <w:t>skorištava</w:t>
      </w:r>
      <w:r w:rsidR="00DD6E46" w:rsidRPr="009D6480">
        <w:rPr>
          <w:rFonts w:cs="Calibri"/>
        </w:rPr>
        <w:t>nje</w:t>
      </w:r>
      <w:r w:rsidR="006F0771" w:rsidRPr="009D6480">
        <w:rPr>
          <w:rFonts w:cs="Calibri"/>
        </w:rPr>
        <w:t xml:space="preserve"> transformacijsk</w:t>
      </w:r>
      <w:r w:rsidR="00DD6E46" w:rsidRPr="009D6480">
        <w:rPr>
          <w:rFonts w:cs="Calibri"/>
        </w:rPr>
        <w:t>og</w:t>
      </w:r>
      <w:r w:rsidR="006F0771" w:rsidRPr="009D6480">
        <w:rPr>
          <w:rFonts w:cs="Calibri"/>
        </w:rPr>
        <w:t xml:space="preserve"> potencijal</w:t>
      </w:r>
      <w:r w:rsidR="00DD6E46" w:rsidRPr="009D6480">
        <w:rPr>
          <w:rFonts w:cs="Calibri"/>
        </w:rPr>
        <w:t>a</w:t>
      </w:r>
      <w:r w:rsidR="006F0771" w:rsidRPr="009D6480">
        <w:rPr>
          <w:rFonts w:cs="Calibri"/>
        </w:rPr>
        <w:t xml:space="preserve"> umjetne inteligencije za industrije i javni sektor</w:t>
      </w:r>
      <w:r w:rsidR="00DD6E46" w:rsidRPr="009D6480">
        <w:rPr>
          <w:rFonts w:cs="Calibri"/>
        </w:rPr>
        <w:t>, te p</w:t>
      </w:r>
      <w:r w:rsidR="006F0771" w:rsidRPr="009D6480">
        <w:rPr>
          <w:rFonts w:cs="Calibri"/>
        </w:rPr>
        <w:t>oti</w:t>
      </w:r>
      <w:r w:rsidR="00DD6E46" w:rsidRPr="009D6480">
        <w:rPr>
          <w:rFonts w:cs="Calibri"/>
        </w:rPr>
        <w:t>canja</w:t>
      </w:r>
      <w:r w:rsidR="006F0771" w:rsidRPr="009D6480">
        <w:rPr>
          <w:rFonts w:cs="Calibri"/>
        </w:rPr>
        <w:t xml:space="preserve"> poduzeća da prihvate umjetnu inteligenciju</w:t>
      </w:r>
      <w:r w:rsidR="00A70C0E" w:rsidRPr="009D6480">
        <w:rPr>
          <w:rFonts w:cs="Calibri"/>
        </w:rPr>
        <w:t xml:space="preserve"> </w:t>
      </w:r>
      <w:r w:rsidR="005B2496" w:rsidRPr="009D6480">
        <w:rPr>
          <w:rFonts w:cs="Calibri"/>
        </w:rPr>
        <w:t>te primjenjuju napredne tehnologije</w:t>
      </w:r>
      <w:r w:rsidR="00A23EEE" w:rsidRPr="009D6480">
        <w:rPr>
          <w:rFonts w:cs="Calibri"/>
        </w:rPr>
        <w:t xml:space="preserve">. </w:t>
      </w:r>
      <w:r w:rsidR="00F77A83" w:rsidRPr="009D6480">
        <w:rPr>
          <w:rFonts w:cs="Calibri"/>
        </w:rPr>
        <w:t xml:space="preserve">Važnost razvoja umjetne inteligencije prepoznata je i u </w:t>
      </w:r>
      <w:r w:rsidR="00111A81" w:rsidRPr="009D6480">
        <w:rPr>
          <w:rFonts w:cs="Calibri"/>
        </w:rPr>
        <w:t xml:space="preserve">hrvatskoj </w:t>
      </w:r>
      <w:r w:rsidR="00F77A83" w:rsidRPr="009D6480">
        <w:rPr>
          <w:rFonts w:cs="Calibri"/>
        </w:rPr>
        <w:t xml:space="preserve">Strategiji </w:t>
      </w:r>
      <w:r w:rsidR="00111A81" w:rsidRPr="009D6480">
        <w:rPr>
          <w:rFonts w:cs="Calibri"/>
        </w:rPr>
        <w:t xml:space="preserve">pametne specijalizacije do 2029. </w:t>
      </w:r>
      <w:r w:rsidR="000472E1" w:rsidRPr="009D6480">
        <w:rPr>
          <w:rFonts w:cs="Calibri"/>
        </w:rPr>
        <w:t xml:space="preserve">te su razvoj i primjena </w:t>
      </w:r>
      <w:r w:rsidR="0070228E" w:rsidRPr="009D6480">
        <w:rPr>
          <w:rFonts w:cs="Calibri"/>
        </w:rPr>
        <w:t>planirani</w:t>
      </w:r>
      <w:r w:rsidR="000472E1" w:rsidRPr="009D6480">
        <w:rPr>
          <w:rFonts w:cs="Calibri"/>
        </w:rPr>
        <w:t xml:space="preserve"> </w:t>
      </w:r>
      <w:r w:rsidR="00111A81" w:rsidRPr="009D6480">
        <w:rPr>
          <w:rFonts w:cs="Calibri"/>
        </w:rPr>
        <w:t xml:space="preserve">u </w:t>
      </w:r>
      <w:r w:rsidR="000D4E93" w:rsidRPr="009D6480">
        <w:rPr>
          <w:rFonts w:cs="Calibri"/>
        </w:rPr>
        <w:t>sklopu</w:t>
      </w:r>
      <w:r w:rsidR="00111A81" w:rsidRPr="009D6480">
        <w:rPr>
          <w:rFonts w:cs="Calibri"/>
        </w:rPr>
        <w:t xml:space="preserve"> </w:t>
      </w:r>
      <w:r w:rsidR="0070228E" w:rsidRPr="009D6480">
        <w:rPr>
          <w:rFonts w:cs="Calibri"/>
        </w:rPr>
        <w:t xml:space="preserve">više </w:t>
      </w:r>
      <w:r w:rsidR="00D2535F" w:rsidRPr="009D6480">
        <w:rPr>
          <w:rFonts w:cs="Calibri"/>
        </w:rPr>
        <w:t>tematsk</w:t>
      </w:r>
      <w:r w:rsidR="0070228E" w:rsidRPr="009D6480">
        <w:rPr>
          <w:rFonts w:cs="Calibri"/>
        </w:rPr>
        <w:t>ih</w:t>
      </w:r>
      <w:r w:rsidR="00D2535F" w:rsidRPr="009D6480">
        <w:rPr>
          <w:rFonts w:cs="Calibri"/>
        </w:rPr>
        <w:t xml:space="preserve"> prioritetn</w:t>
      </w:r>
      <w:r w:rsidR="0070228E" w:rsidRPr="009D6480">
        <w:rPr>
          <w:rFonts w:cs="Calibri"/>
        </w:rPr>
        <w:t>ih</w:t>
      </w:r>
      <w:r w:rsidR="00D2535F" w:rsidRPr="009D6480">
        <w:rPr>
          <w:rFonts w:cs="Calibri"/>
        </w:rPr>
        <w:t xml:space="preserve"> područja ulaganja</w:t>
      </w:r>
      <w:r w:rsidR="0070228E" w:rsidRPr="009D6480">
        <w:rPr>
          <w:rFonts w:cs="Calibri"/>
        </w:rPr>
        <w:t>.</w:t>
      </w:r>
    </w:p>
    <w:p w14:paraId="3E8D0839" w14:textId="114E4E28" w:rsidR="00A620A7" w:rsidRPr="009D6480" w:rsidRDefault="001301AC" w:rsidP="006F0771">
      <w:pPr>
        <w:jc w:val="both"/>
        <w:rPr>
          <w:rFonts w:cs="Calibri"/>
        </w:rPr>
      </w:pPr>
      <w:r w:rsidRPr="009D6480">
        <w:rPr>
          <w:rFonts w:cs="Calibri"/>
        </w:rPr>
        <w:t>Aktivnosti poput specijaliziranih osposobljavanja, digitalnog marketinga i potpore pri digitalnoj transformaciji dodatno potiču inovacije i jačanje kapaciteta poduzeća.</w:t>
      </w:r>
    </w:p>
    <w:p w14:paraId="4B97DBDF" w14:textId="3A62BFF6" w:rsidR="001301AC" w:rsidRPr="009D6480" w:rsidRDefault="00417231" w:rsidP="00186477">
      <w:pPr>
        <w:jc w:val="both"/>
        <w:rPr>
          <w:rFonts w:cs="Calibri"/>
        </w:rPr>
      </w:pPr>
      <w:r w:rsidRPr="009D6480">
        <w:rPr>
          <w:rFonts w:cs="Calibri"/>
        </w:rPr>
        <w:t>Hrvatska prerađivačka industrija pokazuje relativno spor napredak u digitalnoj transformaciji s udjelom poduzeća s visokom digitalnom intenzivnošću od samo 18</w:t>
      </w:r>
      <w:r w:rsidR="000D4E93" w:rsidRPr="009D6480">
        <w:rPr>
          <w:rFonts w:cs="Calibri"/>
        </w:rPr>
        <w:t xml:space="preserve"> </w:t>
      </w:r>
      <w:r w:rsidRPr="009D6480">
        <w:rPr>
          <w:rFonts w:cs="Calibri"/>
        </w:rPr>
        <w:t>%, znatno ispod prosjeka EU</w:t>
      </w:r>
      <w:r w:rsidR="000D4E93" w:rsidRPr="009D6480">
        <w:rPr>
          <w:rFonts w:cs="Calibri"/>
        </w:rPr>
        <w:t>-a</w:t>
      </w:r>
      <w:r w:rsidRPr="009D6480">
        <w:rPr>
          <w:rFonts w:cs="Calibri"/>
        </w:rPr>
        <w:t>. To u</w:t>
      </w:r>
      <w:r w:rsidR="000D4E93" w:rsidRPr="009D6480">
        <w:rPr>
          <w:rFonts w:cs="Calibri"/>
        </w:rPr>
        <w:t>pućuje</w:t>
      </w:r>
      <w:r w:rsidRPr="009D6480">
        <w:rPr>
          <w:rFonts w:cs="Calibri"/>
        </w:rPr>
        <w:t xml:space="preserve"> na potrebu za ubrzanom digitalizacijom, primjenom naprednih tehnologija i povećanjem digitalne zrelosti poduzeća.</w:t>
      </w:r>
    </w:p>
    <w:p w14:paraId="1F611457" w14:textId="1F59BC81" w:rsidR="007930C5" w:rsidRPr="009D6480" w:rsidRDefault="005168D8" w:rsidP="007930C5">
      <w:pPr>
        <w:jc w:val="both"/>
        <w:rPr>
          <w:rFonts w:cs="Calibri"/>
        </w:rPr>
      </w:pPr>
      <w:r w:rsidRPr="009D6480">
        <w:rPr>
          <w:rFonts w:cs="Calibri"/>
        </w:rPr>
        <w:t>K</w:t>
      </w:r>
      <w:r w:rsidR="007930C5" w:rsidRPr="009D6480">
        <w:rPr>
          <w:rFonts w:cs="Calibri"/>
        </w:rPr>
        <w:t xml:space="preserve">ako bi </w:t>
      </w:r>
      <w:r w:rsidR="00A2793F" w:rsidRPr="009D6480">
        <w:rPr>
          <w:rFonts w:cs="Calibri"/>
        </w:rPr>
        <w:t xml:space="preserve">se </w:t>
      </w:r>
      <w:r w:rsidR="007930C5" w:rsidRPr="009D6480">
        <w:rPr>
          <w:rFonts w:cs="Calibri"/>
        </w:rPr>
        <w:t xml:space="preserve">povećao digitalni kapacitet europskih tvrtki </w:t>
      </w:r>
      <w:r w:rsidR="00A2793F" w:rsidRPr="009D6480">
        <w:rPr>
          <w:rFonts w:cs="Calibri"/>
        </w:rPr>
        <w:t>te</w:t>
      </w:r>
      <w:r w:rsidR="007930C5" w:rsidRPr="009D6480">
        <w:rPr>
          <w:rFonts w:cs="Calibri"/>
        </w:rPr>
        <w:t xml:space="preserve"> posljedično povećala </w:t>
      </w:r>
      <w:r w:rsidR="00A2793F" w:rsidRPr="009D6480">
        <w:rPr>
          <w:rFonts w:cs="Calibri"/>
        </w:rPr>
        <w:t>i</w:t>
      </w:r>
      <w:r w:rsidR="007930C5" w:rsidRPr="009D6480">
        <w:rPr>
          <w:rFonts w:cs="Calibri"/>
        </w:rPr>
        <w:t xml:space="preserve"> njihova otpornost na buduće šokove, Digitalni kompas 2030.: europski pristup za digitalno desetljeće posvećen je digitalnoj transformaciji poslovanja i postavlja ambiciozne ciljeve koje treba postići do 2030. (</w:t>
      </w:r>
      <w:hyperlink r:id="rId100" w:history="1">
        <w:r w:rsidR="007930C5" w:rsidRPr="008436C1">
          <w:rPr>
            <w:rStyle w:val="Hyperlink"/>
            <w:rFonts w:cs="Calibri"/>
          </w:rPr>
          <w:t>Europska komisija, 2021: Digitalni kompas 2030.: europski pristup za digitalno desetljeće</w:t>
        </w:r>
      </w:hyperlink>
      <w:r w:rsidR="007930C5" w:rsidRPr="009D6480">
        <w:rPr>
          <w:rFonts w:cs="Calibri"/>
        </w:rPr>
        <w:t xml:space="preserve">). Temeljni doprinos za digitalnu i otpornu Europu dolazi iz </w:t>
      </w:r>
      <w:r w:rsidR="00BB4D9A" w:rsidRPr="00BB4D9A">
        <w:rPr>
          <w:rFonts w:cs="Calibri"/>
        </w:rPr>
        <w:t xml:space="preserve">instrumenta </w:t>
      </w:r>
      <w:proofErr w:type="spellStart"/>
      <w:r w:rsidR="007930C5" w:rsidRPr="00837F2D">
        <w:t>Next</w:t>
      </w:r>
      <w:proofErr w:type="spellEnd"/>
      <w:r w:rsidR="007930C5" w:rsidRPr="00837F2D">
        <w:t xml:space="preserve"> </w:t>
      </w:r>
      <w:proofErr w:type="spellStart"/>
      <w:r w:rsidR="007930C5" w:rsidRPr="00837F2D">
        <w:t>Generation</w:t>
      </w:r>
      <w:proofErr w:type="spellEnd"/>
      <w:r w:rsidR="007930C5" w:rsidRPr="00837F2D">
        <w:t xml:space="preserve"> EU</w:t>
      </w:r>
      <w:r w:rsidR="007930C5" w:rsidRPr="009D6480">
        <w:rPr>
          <w:rFonts w:cs="Calibri"/>
        </w:rPr>
        <w:t xml:space="preserve">, a posebno iz Instrumenta za oporavak i otpornost, koji obvezuje </w:t>
      </w:r>
      <w:r w:rsidR="00B740BF">
        <w:rPr>
          <w:rFonts w:cs="Calibri"/>
        </w:rPr>
        <w:t xml:space="preserve">izdvajanje </w:t>
      </w:r>
      <w:r w:rsidR="007930C5" w:rsidRPr="009D6480">
        <w:rPr>
          <w:rFonts w:cs="Calibri"/>
        </w:rPr>
        <w:t>najmanje 20</w:t>
      </w:r>
      <w:r w:rsidR="00A2793F" w:rsidRPr="009D6480">
        <w:rPr>
          <w:rFonts w:cs="Calibri"/>
        </w:rPr>
        <w:t xml:space="preserve"> </w:t>
      </w:r>
      <w:r w:rsidR="007930C5" w:rsidRPr="009D6480">
        <w:rPr>
          <w:rFonts w:cs="Calibri"/>
        </w:rPr>
        <w:t>% financijskih sredstava digitalnoj tranziciji.</w:t>
      </w:r>
    </w:p>
    <w:p w14:paraId="52CCC3BF" w14:textId="18130ED8" w:rsidR="00A620A7" w:rsidRPr="009D6480" w:rsidRDefault="007930C5" w:rsidP="00186477">
      <w:pPr>
        <w:jc w:val="both"/>
        <w:rPr>
          <w:rFonts w:cs="Calibri"/>
        </w:rPr>
      </w:pPr>
      <w:r w:rsidRPr="009D6480">
        <w:rPr>
          <w:rFonts w:cs="Calibri"/>
        </w:rPr>
        <w:lastRenderedPageBreak/>
        <w:t>Digitalna transformacija predstavlja promjenu poslovnih aktivnosti, modela, sposobnosti i procesa kako bi se</w:t>
      </w:r>
      <w:r w:rsidR="00A2793F" w:rsidRPr="009D6480">
        <w:rPr>
          <w:rFonts w:cs="Calibri"/>
        </w:rPr>
        <w:t xml:space="preserve"> </w:t>
      </w:r>
      <w:r w:rsidRPr="009D6480">
        <w:rPr>
          <w:rFonts w:cs="Calibri"/>
        </w:rPr>
        <w:t xml:space="preserve">potpuno iskoristile promjene i prilike proizašle iz primjene digitalnih tehnologija. Odnosi se </w:t>
      </w:r>
      <w:r w:rsidR="00A2793F" w:rsidRPr="009D6480">
        <w:rPr>
          <w:rFonts w:cs="Calibri"/>
        </w:rPr>
        <w:t>i</w:t>
      </w:r>
      <w:r w:rsidRPr="009D6480">
        <w:rPr>
          <w:rFonts w:cs="Calibri"/>
        </w:rPr>
        <w:t xml:space="preserve"> na javni i na poslovni sektor. Učinkovita primjena digitalnih alata osobito je važna za mala i srednja poduzeća jer može potaknuti inov</w:t>
      </w:r>
      <w:r w:rsidR="000B04ED">
        <w:rPr>
          <w:rFonts w:cs="Calibri"/>
        </w:rPr>
        <w:t>ativnost</w:t>
      </w:r>
      <w:r w:rsidRPr="009D6480">
        <w:rPr>
          <w:rFonts w:cs="Calibri"/>
        </w:rPr>
        <w:t>, poboljšati poslovne procese te potaknuti internacionalizaciju poslovanja.</w:t>
      </w:r>
    </w:p>
    <w:p w14:paraId="4B2AA1B4" w14:textId="77777777" w:rsidR="00872A7B" w:rsidRPr="009D6480" w:rsidRDefault="00872A7B" w:rsidP="00EA5DFD">
      <w:pPr>
        <w:pStyle w:val="Heading4"/>
        <w:numPr>
          <w:ilvl w:val="2"/>
          <w:numId w:val="1"/>
        </w:numPr>
        <w:ind w:left="567" w:hanging="567"/>
        <w:rPr>
          <w:rFonts w:eastAsia="Calibri"/>
        </w:rPr>
      </w:pPr>
      <w:r w:rsidRPr="009D6480">
        <w:rPr>
          <w:rFonts w:eastAsia="Calibri"/>
        </w:rPr>
        <w:t>Međunarodna trgovina i globalni lanci vrijednosti</w:t>
      </w:r>
    </w:p>
    <w:p w14:paraId="3D8A448B" w14:textId="6622B52D" w:rsidR="00872A7B" w:rsidRPr="009D6480" w:rsidRDefault="00872A7B" w:rsidP="00872A7B">
      <w:pPr>
        <w:spacing w:after="120" w:line="257" w:lineRule="auto"/>
        <w:jc w:val="both"/>
        <w:rPr>
          <w:rFonts w:eastAsia="Calibri" w:cs="Calibri"/>
        </w:rPr>
      </w:pPr>
      <w:r w:rsidRPr="009D6480">
        <w:rPr>
          <w:rFonts w:eastAsia="Calibri" w:cs="Calibri"/>
        </w:rPr>
        <w:t xml:space="preserve">Europska unija jedna je od tri glavne gospodarske regije svijeta, pri čemu trgovina </w:t>
      </w:r>
      <w:r w:rsidR="000B04ED">
        <w:rPr>
          <w:rFonts w:eastAsia="Calibri" w:cs="Calibri"/>
        </w:rPr>
        <w:t xml:space="preserve">robom </w:t>
      </w:r>
      <w:r w:rsidRPr="009D6480">
        <w:rPr>
          <w:rFonts w:eastAsia="Calibri" w:cs="Calibri"/>
        </w:rPr>
        <w:t xml:space="preserve">i uslugama s ostatkom svijeta </w:t>
      </w:r>
      <w:r w:rsidR="00A2793F" w:rsidRPr="009D6480">
        <w:rPr>
          <w:rFonts w:eastAsia="Calibri" w:cs="Calibri"/>
        </w:rPr>
        <w:t>čini</w:t>
      </w:r>
      <w:r w:rsidRPr="009D6480">
        <w:rPr>
          <w:rFonts w:eastAsia="Calibri" w:cs="Calibri"/>
        </w:rPr>
        <w:t xml:space="preserve"> </w:t>
      </w:r>
      <w:r w:rsidR="00A43999" w:rsidRPr="009D6480">
        <w:rPr>
          <w:rFonts w:eastAsia="Calibri" w:cs="Calibri"/>
        </w:rPr>
        <w:t xml:space="preserve">oko </w:t>
      </w:r>
      <w:r w:rsidR="0053027D" w:rsidRPr="009D6480">
        <w:rPr>
          <w:rFonts w:eastAsia="Calibri" w:cs="Calibri"/>
        </w:rPr>
        <w:t>15</w:t>
      </w:r>
      <w:r w:rsidR="00A43999" w:rsidRPr="009D6480">
        <w:rPr>
          <w:rFonts w:eastAsia="Calibri" w:cs="Calibri"/>
        </w:rPr>
        <w:t>,8</w:t>
      </w:r>
      <w:r w:rsidR="00A2793F" w:rsidRPr="009D6480">
        <w:rPr>
          <w:rFonts w:eastAsia="Calibri" w:cs="Calibri"/>
        </w:rPr>
        <w:t xml:space="preserve"> </w:t>
      </w:r>
      <w:r w:rsidRPr="009D6480">
        <w:rPr>
          <w:rFonts w:eastAsia="Calibri" w:cs="Calibri"/>
        </w:rPr>
        <w:t>% svjetske trgovine</w:t>
      </w:r>
      <w:r w:rsidR="001A29F2" w:rsidRPr="009D6480">
        <w:rPr>
          <w:rStyle w:val="FootnoteReference"/>
          <w:rFonts w:eastAsia="Calibri" w:cs="Calibri"/>
        </w:rPr>
        <w:footnoteReference w:id="41"/>
      </w:r>
      <w:r w:rsidRPr="009D6480">
        <w:rPr>
          <w:rFonts w:eastAsia="Calibri" w:cs="Calibri"/>
        </w:rPr>
        <w:t xml:space="preserve">, </w:t>
      </w:r>
      <w:r w:rsidR="00F37B8B" w:rsidRPr="009D6480">
        <w:rPr>
          <w:rFonts w:eastAsia="Calibri" w:cs="Calibri"/>
        </w:rPr>
        <w:t xml:space="preserve">dok </w:t>
      </w:r>
      <w:r w:rsidR="00A2793F" w:rsidRPr="009D6480">
        <w:rPr>
          <w:rFonts w:eastAsia="Calibri" w:cs="Calibri"/>
        </w:rPr>
        <w:t xml:space="preserve">je </w:t>
      </w:r>
      <w:r w:rsidRPr="009D6480">
        <w:rPr>
          <w:rFonts w:eastAsia="Calibri" w:cs="Calibri"/>
        </w:rPr>
        <w:t>ud</w:t>
      </w:r>
      <w:r w:rsidR="00F37B8B" w:rsidRPr="009D6480">
        <w:rPr>
          <w:rFonts w:eastAsia="Calibri" w:cs="Calibri"/>
        </w:rPr>
        <w:t>io</w:t>
      </w:r>
      <w:r w:rsidRPr="009D6480">
        <w:rPr>
          <w:rFonts w:eastAsia="Calibri" w:cs="Calibri"/>
        </w:rPr>
        <w:t xml:space="preserve"> </w:t>
      </w:r>
      <w:r w:rsidR="000B04ED">
        <w:rPr>
          <w:rFonts w:eastAsia="Calibri" w:cs="Calibri"/>
        </w:rPr>
        <w:t xml:space="preserve">EU-a </w:t>
      </w:r>
      <w:r w:rsidRPr="009D6480">
        <w:rPr>
          <w:rFonts w:eastAsia="Calibri" w:cs="Calibri"/>
        </w:rPr>
        <w:t>u svjetskom BDP-u</w:t>
      </w:r>
      <w:r w:rsidR="008A6E83" w:rsidRPr="009D6480">
        <w:rPr>
          <w:rFonts w:eastAsia="Calibri" w:cs="Calibri"/>
        </w:rPr>
        <w:t xml:space="preserve"> </w:t>
      </w:r>
      <w:r w:rsidRPr="009D6480">
        <w:rPr>
          <w:rFonts w:eastAsia="Calibri" w:cs="Calibri"/>
        </w:rPr>
        <w:t>iznosi</w:t>
      </w:r>
      <w:r w:rsidR="00B3688D" w:rsidRPr="009D6480">
        <w:rPr>
          <w:rFonts w:eastAsia="Calibri" w:cs="Calibri"/>
        </w:rPr>
        <w:t>o</w:t>
      </w:r>
      <w:r w:rsidR="008A6E83" w:rsidRPr="009D6480">
        <w:rPr>
          <w:rFonts w:eastAsia="Calibri" w:cs="Calibri"/>
        </w:rPr>
        <w:t xml:space="preserve"> približno</w:t>
      </w:r>
      <w:r w:rsidRPr="009D6480">
        <w:rPr>
          <w:rFonts w:eastAsia="Calibri" w:cs="Calibri"/>
        </w:rPr>
        <w:t xml:space="preserve"> </w:t>
      </w:r>
      <w:r w:rsidR="008A6E83" w:rsidRPr="009D6480">
        <w:rPr>
          <w:rFonts w:eastAsia="Calibri" w:cs="Calibri"/>
        </w:rPr>
        <w:t>15</w:t>
      </w:r>
      <w:r w:rsidR="00B3688D" w:rsidRPr="009D6480">
        <w:rPr>
          <w:rFonts w:eastAsia="Calibri" w:cs="Calibri"/>
        </w:rPr>
        <w:t>,2</w:t>
      </w:r>
      <w:r w:rsidR="00A2793F" w:rsidRPr="009D6480">
        <w:rPr>
          <w:rFonts w:eastAsia="Calibri" w:cs="Calibri"/>
        </w:rPr>
        <w:t xml:space="preserve"> </w:t>
      </w:r>
      <w:r w:rsidRPr="009D6480">
        <w:rPr>
          <w:rFonts w:eastAsia="Calibri" w:cs="Calibri"/>
        </w:rPr>
        <w:t>%</w:t>
      </w:r>
      <w:r w:rsidR="00B3688D" w:rsidRPr="009D6480">
        <w:rPr>
          <w:rFonts w:eastAsia="Calibri" w:cs="Calibri"/>
        </w:rPr>
        <w:t xml:space="preserve"> u 2021. godini</w:t>
      </w:r>
      <w:r w:rsidR="00F27EE8" w:rsidRPr="009D6480">
        <w:rPr>
          <w:rStyle w:val="FootnoteReference"/>
          <w:rFonts w:eastAsia="Calibri" w:cs="Calibri"/>
        </w:rPr>
        <w:footnoteReference w:id="42"/>
      </w:r>
      <w:r w:rsidRPr="009D6480">
        <w:rPr>
          <w:rFonts w:eastAsia="Calibri" w:cs="Calibri"/>
        </w:rPr>
        <w:t xml:space="preserve">. </w:t>
      </w:r>
      <w:r w:rsidR="00523521" w:rsidRPr="009D6480">
        <w:rPr>
          <w:rFonts w:eastAsia="Calibri" w:cs="Calibri"/>
        </w:rPr>
        <w:t>P</w:t>
      </w:r>
      <w:r w:rsidRPr="009D6480">
        <w:rPr>
          <w:rFonts w:eastAsia="Calibri" w:cs="Calibri"/>
        </w:rPr>
        <w:t xml:space="preserve">osljednjih desetljeća </w:t>
      </w:r>
      <w:r w:rsidR="000B04ED">
        <w:rPr>
          <w:rFonts w:eastAsia="Calibri" w:cs="Calibri"/>
        </w:rPr>
        <w:t xml:space="preserve">EU je </w:t>
      </w:r>
      <w:r w:rsidRPr="009D6480">
        <w:rPr>
          <w:rFonts w:eastAsia="Calibri" w:cs="Calibri"/>
        </w:rPr>
        <w:t>crpila ekonomsku i političku snagu iskorištavajući prednosti otvorene trgovine ne samo u pogledu roba</w:t>
      </w:r>
      <w:r w:rsidR="00A2793F" w:rsidRPr="009D6480">
        <w:rPr>
          <w:rFonts w:eastAsia="Calibri" w:cs="Calibri"/>
        </w:rPr>
        <w:t xml:space="preserve"> nego</w:t>
      </w:r>
      <w:r w:rsidRPr="009D6480">
        <w:rPr>
          <w:rFonts w:eastAsia="Calibri" w:cs="Calibri"/>
        </w:rPr>
        <w:t xml:space="preserve"> i usluga </w:t>
      </w:r>
      <w:r w:rsidR="00523521" w:rsidRPr="009D6480">
        <w:rPr>
          <w:rFonts w:eastAsia="Calibri" w:cs="Calibri"/>
        </w:rPr>
        <w:t>te</w:t>
      </w:r>
      <w:r w:rsidRPr="009D6480">
        <w:rPr>
          <w:rFonts w:eastAsia="Calibri" w:cs="Calibri"/>
        </w:rPr>
        <w:t xml:space="preserve"> zaštite intelektualnog vlasništva. Dvije trećine uvoza </w:t>
      </w:r>
      <w:r w:rsidR="000B04ED">
        <w:rPr>
          <w:rFonts w:eastAsia="Calibri" w:cs="Calibri"/>
        </w:rPr>
        <w:t xml:space="preserve">EU-a </w:t>
      </w:r>
      <w:r w:rsidRPr="009D6480">
        <w:rPr>
          <w:rFonts w:eastAsia="Calibri" w:cs="Calibri"/>
        </w:rPr>
        <w:t>čine poluproizvodi, kao što su sirovine, dijelovi i komponente koje pri</w:t>
      </w:r>
      <w:r w:rsidR="00A2793F" w:rsidRPr="009D6480">
        <w:rPr>
          <w:rFonts w:eastAsia="Calibri" w:cs="Calibri"/>
        </w:rPr>
        <w:t>do</w:t>
      </w:r>
      <w:r w:rsidRPr="009D6480">
        <w:rPr>
          <w:rFonts w:eastAsia="Calibri" w:cs="Calibri"/>
        </w:rPr>
        <w:t xml:space="preserve">nose procesu proizvodnje. Dugoročni pokazatelji iz zemalja </w:t>
      </w:r>
      <w:r w:rsidR="00813399">
        <w:rPr>
          <w:rFonts w:eastAsia="Calibri" w:cs="Calibri"/>
        </w:rPr>
        <w:t>EU</w:t>
      </w:r>
      <w:r w:rsidR="002D22B8">
        <w:rPr>
          <w:rFonts w:eastAsia="Calibri" w:cs="Calibri"/>
        </w:rPr>
        <w:t xml:space="preserve">-a </w:t>
      </w:r>
      <w:r w:rsidRPr="009D6480">
        <w:rPr>
          <w:rFonts w:eastAsia="Calibri" w:cs="Calibri"/>
        </w:rPr>
        <w:t>po</w:t>
      </w:r>
      <w:r w:rsidR="00523521" w:rsidRPr="009D6480">
        <w:rPr>
          <w:rFonts w:eastAsia="Calibri" w:cs="Calibri"/>
        </w:rPr>
        <w:t>tvrđuju</w:t>
      </w:r>
      <w:r w:rsidRPr="009D6480">
        <w:rPr>
          <w:rFonts w:eastAsia="Calibri" w:cs="Calibri"/>
        </w:rPr>
        <w:t xml:space="preserve"> da je povećanje od 1</w:t>
      </w:r>
      <w:r w:rsidR="00A2793F" w:rsidRPr="009D6480">
        <w:rPr>
          <w:rFonts w:eastAsia="Calibri" w:cs="Calibri"/>
        </w:rPr>
        <w:t xml:space="preserve"> </w:t>
      </w:r>
      <w:r w:rsidRPr="009D6480">
        <w:rPr>
          <w:rFonts w:eastAsia="Calibri" w:cs="Calibri"/>
        </w:rPr>
        <w:t>% u otvorenosti gospodarstva povezano s povećanjem produktivnosti rada od 0,6</w:t>
      </w:r>
      <w:r w:rsidR="00A2793F" w:rsidRPr="009D6480">
        <w:rPr>
          <w:rFonts w:eastAsia="Calibri" w:cs="Calibri"/>
        </w:rPr>
        <w:t xml:space="preserve"> </w:t>
      </w:r>
      <w:r w:rsidRPr="009D6480">
        <w:rPr>
          <w:rFonts w:eastAsia="Calibri" w:cs="Calibri"/>
        </w:rPr>
        <w:t xml:space="preserve">% (Europska komisija, 2023: </w:t>
      </w:r>
      <w:proofErr w:type="spellStart"/>
      <w:r w:rsidRPr="00837F2D">
        <w:rPr>
          <w:i/>
        </w:rPr>
        <w:t>Long-term</w:t>
      </w:r>
      <w:proofErr w:type="spellEnd"/>
      <w:r w:rsidRPr="00837F2D">
        <w:rPr>
          <w:i/>
        </w:rPr>
        <w:t xml:space="preserve"> </w:t>
      </w:r>
      <w:proofErr w:type="spellStart"/>
      <w:r w:rsidRPr="00837F2D">
        <w:rPr>
          <w:i/>
        </w:rPr>
        <w:t>competitiveness</w:t>
      </w:r>
      <w:proofErr w:type="spellEnd"/>
      <w:r w:rsidRPr="00837F2D">
        <w:rPr>
          <w:i/>
        </w:rPr>
        <w:t xml:space="preserve"> </w:t>
      </w:r>
      <w:proofErr w:type="spellStart"/>
      <w:r w:rsidRPr="00837F2D">
        <w:rPr>
          <w:i/>
        </w:rPr>
        <w:t>of</w:t>
      </w:r>
      <w:proofErr w:type="spellEnd"/>
      <w:r w:rsidRPr="00837F2D">
        <w:rPr>
          <w:i/>
        </w:rPr>
        <w:t xml:space="preserve"> </w:t>
      </w:r>
      <w:proofErr w:type="spellStart"/>
      <w:r w:rsidRPr="00837F2D">
        <w:rPr>
          <w:i/>
        </w:rPr>
        <w:t>the</w:t>
      </w:r>
      <w:proofErr w:type="spellEnd"/>
      <w:r w:rsidRPr="00837F2D">
        <w:rPr>
          <w:i/>
        </w:rPr>
        <w:t xml:space="preserve"> EU: </w:t>
      </w:r>
      <w:proofErr w:type="spellStart"/>
      <w:r w:rsidRPr="00837F2D">
        <w:rPr>
          <w:i/>
        </w:rPr>
        <w:t>looking</w:t>
      </w:r>
      <w:proofErr w:type="spellEnd"/>
      <w:r w:rsidRPr="00837F2D">
        <w:rPr>
          <w:i/>
        </w:rPr>
        <w:t xml:space="preserve"> </w:t>
      </w:r>
      <w:proofErr w:type="spellStart"/>
      <w:r w:rsidRPr="00837F2D">
        <w:rPr>
          <w:i/>
        </w:rPr>
        <w:t>beyond</w:t>
      </w:r>
      <w:proofErr w:type="spellEnd"/>
      <w:r w:rsidRPr="00837F2D">
        <w:rPr>
          <w:i/>
        </w:rPr>
        <w:t xml:space="preserve"> 2030</w:t>
      </w:r>
      <w:r w:rsidRPr="00837F2D">
        <w:t>).</w:t>
      </w:r>
    </w:p>
    <w:p w14:paraId="7C744D47" w14:textId="7D0EF001" w:rsidR="00872A7B" w:rsidRPr="009D6480" w:rsidRDefault="00872A7B" w:rsidP="00872A7B">
      <w:pPr>
        <w:spacing w:after="120" w:line="257" w:lineRule="auto"/>
        <w:jc w:val="both"/>
        <w:rPr>
          <w:rFonts w:eastAsia="Calibri" w:cs="Calibri"/>
          <w:strike/>
        </w:rPr>
      </w:pPr>
      <w:r w:rsidRPr="009D6480">
        <w:rPr>
          <w:rFonts w:eastAsia="Calibri" w:cs="Calibri"/>
        </w:rPr>
        <w:t>Dok je izvoz roba i usluga postao najvažniji pokretač rasta u Hrvatskoj, njegov udio</w:t>
      </w:r>
      <w:r w:rsidR="00150441" w:rsidRPr="009D6480">
        <w:rPr>
          <w:rFonts w:eastAsia="Calibri" w:cs="Calibri"/>
        </w:rPr>
        <w:t xml:space="preserve"> od oko 49,8</w:t>
      </w:r>
      <w:r w:rsidR="00A2793F" w:rsidRPr="009D6480">
        <w:rPr>
          <w:rFonts w:eastAsia="Calibri" w:cs="Calibri"/>
        </w:rPr>
        <w:t xml:space="preserve"> </w:t>
      </w:r>
      <w:r w:rsidR="00150441" w:rsidRPr="009D6480">
        <w:rPr>
          <w:rFonts w:eastAsia="Calibri" w:cs="Calibri"/>
        </w:rPr>
        <w:t>%</w:t>
      </w:r>
      <w:r w:rsidRPr="009D6480">
        <w:rPr>
          <w:rFonts w:eastAsia="Calibri" w:cs="Calibri"/>
        </w:rPr>
        <w:t xml:space="preserve"> u BDP-u</w:t>
      </w:r>
      <w:r w:rsidR="00C57E1B" w:rsidRPr="009D6480">
        <w:rPr>
          <w:rFonts w:eastAsia="Calibri" w:cs="Calibri"/>
        </w:rPr>
        <w:t xml:space="preserve"> prema podacima Svjetske banke (World Ban</w:t>
      </w:r>
      <w:r w:rsidR="00150441" w:rsidRPr="009D6480">
        <w:rPr>
          <w:rFonts w:eastAsia="Calibri" w:cs="Calibri"/>
        </w:rPr>
        <w:t>k, 2026)</w:t>
      </w:r>
      <w:r w:rsidR="00150441" w:rsidRPr="009D6480">
        <w:rPr>
          <w:rStyle w:val="FootnoteReference"/>
          <w:rFonts w:eastAsia="Calibri" w:cs="Calibri"/>
        </w:rPr>
        <w:footnoteReference w:id="43"/>
      </w:r>
      <w:r w:rsidR="00150441" w:rsidRPr="009D6480">
        <w:rPr>
          <w:rFonts w:eastAsia="Calibri" w:cs="Calibri"/>
        </w:rPr>
        <w:t xml:space="preserve"> </w:t>
      </w:r>
      <w:r w:rsidRPr="009D6480">
        <w:rPr>
          <w:rFonts w:eastAsia="Calibri" w:cs="Calibri"/>
        </w:rPr>
        <w:t xml:space="preserve">i tehnološka složenost ostaju ispod razine ostalih usporedivih europskih zemalja. Izvoz i uvoz ostvaruju rast, međutim i dalje je </w:t>
      </w:r>
      <w:r w:rsidR="00A2793F" w:rsidRPr="009D6480">
        <w:rPr>
          <w:rFonts w:eastAsia="Calibri" w:cs="Calibri"/>
        </w:rPr>
        <w:t>znatan</w:t>
      </w:r>
      <w:r w:rsidRPr="009D6480">
        <w:rPr>
          <w:rFonts w:eastAsia="Calibri" w:cs="Calibri"/>
        </w:rPr>
        <w:t xml:space="preserve"> vanjskotrgovinski deficit te pokrivenost uvoza izvozom. </w:t>
      </w:r>
      <w:r w:rsidR="00A2793F" w:rsidRPr="009D6480">
        <w:rPr>
          <w:rFonts w:eastAsia="Calibri" w:cs="Calibri"/>
        </w:rPr>
        <w:t>Č</w:t>
      </w:r>
      <w:r w:rsidRPr="009D6480">
        <w:rPr>
          <w:rFonts w:eastAsia="Calibri" w:cs="Calibri"/>
        </w:rPr>
        <w:t xml:space="preserve">lanice </w:t>
      </w:r>
      <w:r w:rsidR="002D22B8">
        <w:rPr>
          <w:rFonts w:eastAsia="Calibri" w:cs="Calibri"/>
        </w:rPr>
        <w:t xml:space="preserve">EU-a </w:t>
      </w:r>
      <w:r w:rsidRPr="009D6480">
        <w:rPr>
          <w:rFonts w:eastAsia="Calibri" w:cs="Calibri"/>
        </w:rPr>
        <w:t xml:space="preserve">najvažniji su trgovinski partneri Hrvatske. Najveći vanjskotrgovinski partneri iz </w:t>
      </w:r>
      <w:r w:rsidR="002D22B8">
        <w:rPr>
          <w:rFonts w:eastAsia="Calibri" w:cs="Calibri"/>
        </w:rPr>
        <w:t xml:space="preserve">EU-a </w:t>
      </w:r>
      <w:r w:rsidRPr="009D6480">
        <w:rPr>
          <w:rFonts w:eastAsia="Calibri" w:cs="Calibri"/>
        </w:rPr>
        <w:t>su Italija, Njemačka, Slovenija i Mađarska. Prerađivačka industrija najv</w:t>
      </w:r>
      <w:r w:rsidR="00F24A1A" w:rsidRPr="009D6480">
        <w:rPr>
          <w:rFonts w:eastAsia="Calibri" w:cs="Calibri"/>
        </w:rPr>
        <w:t>iše</w:t>
      </w:r>
      <w:r w:rsidRPr="009D6480">
        <w:rPr>
          <w:rFonts w:eastAsia="Calibri" w:cs="Calibri"/>
        </w:rPr>
        <w:t xml:space="preserve"> utje</w:t>
      </w:r>
      <w:r w:rsidR="00F24A1A" w:rsidRPr="009D6480">
        <w:rPr>
          <w:rFonts w:eastAsia="Calibri" w:cs="Calibri"/>
        </w:rPr>
        <w:t>če</w:t>
      </w:r>
      <w:r w:rsidRPr="009D6480">
        <w:rPr>
          <w:rFonts w:eastAsia="Calibri" w:cs="Calibri"/>
        </w:rPr>
        <w:t xml:space="preserve"> na porast izvoza i uvoza. </w:t>
      </w:r>
      <w:r w:rsidR="00587DFA" w:rsidRPr="009D6480">
        <w:rPr>
          <w:rFonts w:eastAsia="Calibri" w:cs="Calibri"/>
        </w:rPr>
        <w:t xml:space="preserve">Najviše proizvoda </w:t>
      </w:r>
      <w:r w:rsidR="00F24A1A" w:rsidRPr="009D6480">
        <w:rPr>
          <w:rFonts w:eastAsia="Calibri" w:cs="Calibri"/>
        </w:rPr>
        <w:t xml:space="preserve">izvozilo se </w:t>
      </w:r>
      <w:r w:rsidR="00587DFA" w:rsidRPr="009D6480">
        <w:rPr>
          <w:rFonts w:eastAsia="Calibri" w:cs="Calibri"/>
        </w:rPr>
        <w:t>iz djelatnosti Proizvodnja električne opreme, Proizvodnja prehrambenih proizvoda te Proizvodnja kemikalija i kemijskih proizvoda</w:t>
      </w:r>
      <w:r w:rsidR="000C6749" w:rsidRPr="009D6480">
        <w:rPr>
          <w:rFonts w:eastAsia="Calibri" w:cs="Calibri"/>
        </w:rPr>
        <w:t xml:space="preserve">, a </w:t>
      </w:r>
      <w:r w:rsidR="00587DFA" w:rsidRPr="009D6480">
        <w:rPr>
          <w:rFonts w:eastAsia="Calibri" w:cs="Calibri"/>
        </w:rPr>
        <w:t>uvozilo prehrambenih proizvoda, motornih vozila, prikolica i poluprikolica te kemikalija i kemijskih proizvoda.</w:t>
      </w:r>
    </w:p>
    <w:p w14:paraId="14C59342" w14:textId="722FA183" w:rsidR="00872A7B" w:rsidRPr="009D6480" w:rsidRDefault="00872A7B" w:rsidP="00872A7B">
      <w:pPr>
        <w:spacing w:after="0" w:line="257" w:lineRule="auto"/>
        <w:jc w:val="both"/>
        <w:rPr>
          <w:rFonts w:eastAsia="Calibri" w:cs="Calibri"/>
        </w:rPr>
      </w:pPr>
      <w:r w:rsidRPr="009D6480">
        <w:rPr>
          <w:rFonts w:eastAsia="Calibri" w:cs="Calibri"/>
        </w:rPr>
        <w:t>Pandemija COVID</w:t>
      </w:r>
      <w:r w:rsidR="00F24A1A" w:rsidRPr="009D6480">
        <w:rPr>
          <w:rFonts w:eastAsia="Calibri" w:cs="Calibri"/>
        </w:rPr>
        <w:t>-a</w:t>
      </w:r>
      <w:r w:rsidRPr="009D6480">
        <w:rPr>
          <w:rFonts w:eastAsia="Calibri" w:cs="Calibri"/>
        </w:rPr>
        <w:t xml:space="preserve"> dovela je do zna</w:t>
      </w:r>
      <w:r w:rsidR="00A2793F" w:rsidRPr="009D6480">
        <w:rPr>
          <w:rFonts w:eastAsia="Calibri" w:cs="Calibri"/>
        </w:rPr>
        <w:t>tnih</w:t>
      </w:r>
      <w:r w:rsidRPr="009D6480">
        <w:rPr>
          <w:rFonts w:eastAsia="Calibri" w:cs="Calibri"/>
        </w:rPr>
        <w:t xml:space="preserve"> poremećaja u globalnim lancima vrijednosti. Procjenjuje se da oko 70</w:t>
      </w:r>
      <w:r w:rsidR="00A2793F" w:rsidRPr="009D6480">
        <w:rPr>
          <w:rFonts w:eastAsia="Calibri" w:cs="Calibri"/>
        </w:rPr>
        <w:t xml:space="preserve"> </w:t>
      </w:r>
      <w:r w:rsidRPr="009D6480">
        <w:rPr>
          <w:rFonts w:eastAsia="Calibri" w:cs="Calibri"/>
        </w:rPr>
        <w:t xml:space="preserve">% međunarodne trgovine uključuje globalne lance vrijednosti, </w:t>
      </w:r>
      <w:r w:rsidR="00A2793F" w:rsidRPr="009D6480">
        <w:rPr>
          <w:rFonts w:eastAsia="Calibri" w:cs="Calibri"/>
        </w:rPr>
        <w:t>jer</w:t>
      </w:r>
      <w:r w:rsidRPr="009D6480">
        <w:rPr>
          <w:rFonts w:eastAsia="Calibri" w:cs="Calibri"/>
        </w:rPr>
        <w:t xml:space="preserve"> se robe, sirovine i komponente nerijetko i više puta prevoze preko granice. Globalni lanci vrijednosti ujedno su i prilika za hrvatska poduzeća i njihovo uključivanje na globalno tržište. Ključni čimbenici koji utječu na poziciju u globalnim lancima vrijednosti su: radna snaga, inovativnost, tehnološka opremljenost i produktivnost. Isto</w:t>
      </w:r>
      <w:r w:rsidR="00A2793F" w:rsidRPr="009D6480">
        <w:rPr>
          <w:rFonts w:eastAsia="Calibri" w:cs="Calibri"/>
        </w:rPr>
        <w:t>dobno</w:t>
      </w:r>
      <w:r w:rsidRPr="009D6480">
        <w:rPr>
          <w:rFonts w:eastAsia="Calibri" w:cs="Calibri"/>
        </w:rPr>
        <w:t>, globalni lanci vrijednosti čine globalno gospodarstvo ranjivim na poremećaje i/ili kašnjenja u proizvodnji u bilo kojoj zemlji koja je dio lanca vrijednosti i/ili logistike. Sudjelovanje u globalnim lancima vrijednosti donosi niz prednosti</w:t>
      </w:r>
      <w:r w:rsidR="00A2793F" w:rsidRPr="009D6480">
        <w:rPr>
          <w:rFonts w:eastAsia="Calibri" w:cs="Calibri"/>
        </w:rPr>
        <w:t>,</w:t>
      </w:r>
      <w:r w:rsidRPr="009D6480">
        <w:rPr>
          <w:rFonts w:eastAsia="Calibri" w:cs="Calibri"/>
        </w:rPr>
        <w:t xml:space="preserve"> no globalni šokovi i stalne geopolitičke turbulencije u</w:t>
      </w:r>
      <w:r w:rsidR="00A2793F" w:rsidRPr="009D6480">
        <w:rPr>
          <w:rFonts w:eastAsia="Calibri" w:cs="Calibri"/>
        </w:rPr>
        <w:t>pućuju</w:t>
      </w:r>
      <w:r w:rsidRPr="009D6480">
        <w:rPr>
          <w:rFonts w:eastAsia="Calibri" w:cs="Calibri"/>
        </w:rPr>
        <w:t xml:space="preserve"> na potrebu razmatranja opcija za poboljšanje otpornosti lanaca nabave, uključujući lokaliziranje proizvodnje, diversifikaciju dobavljača i/ili držanje većih količina zaliha. </w:t>
      </w:r>
    </w:p>
    <w:p w14:paraId="752D160D" w14:textId="77777777" w:rsidR="001B4F29" w:rsidRPr="009D6480" w:rsidRDefault="001B4F29" w:rsidP="00E11F60">
      <w:pPr>
        <w:pStyle w:val="Heading4"/>
        <w:numPr>
          <w:ilvl w:val="2"/>
          <w:numId w:val="1"/>
        </w:numPr>
        <w:ind w:left="567" w:hanging="567"/>
        <w:rPr>
          <w:rFonts w:eastAsia="Calibri"/>
        </w:rPr>
      </w:pPr>
      <w:bookmarkStart w:id="1079" w:name="_Toc168104466"/>
      <w:bookmarkStart w:id="1080" w:name="_Toc168184128"/>
      <w:bookmarkStart w:id="1081" w:name="_Toc168187641"/>
      <w:bookmarkStart w:id="1082" w:name="_Toc168264523"/>
      <w:bookmarkStart w:id="1083" w:name="_Toc168264649"/>
      <w:bookmarkStart w:id="1084" w:name="_Toc170346032"/>
      <w:bookmarkStart w:id="1085" w:name="_Toc168104468"/>
      <w:bookmarkStart w:id="1086" w:name="_Toc168184130"/>
      <w:bookmarkStart w:id="1087" w:name="_Toc168187643"/>
      <w:bookmarkStart w:id="1088" w:name="_Toc168264525"/>
      <w:bookmarkStart w:id="1089" w:name="_Toc168264651"/>
      <w:bookmarkStart w:id="1090" w:name="_Toc170346034"/>
      <w:r w:rsidRPr="009D6480">
        <w:rPr>
          <w:rFonts w:eastAsia="Calibri"/>
        </w:rPr>
        <w:lastRenderedPageBreak/>
        <w:t>Zelena tranzicija</w:t>
      </w:r>
      <w:bookmarkEnd w:id="1079"/>
      <w:bookmarkEnd w:id="1080"/>
      <w:bookmarkEnd w:id="1081"/>
      <w:bookmarkEnd w:id="1082"/>
      <w:bookmarkEnd w:id="1083"/>
      <w:bookmarkEnd w:id="1084"/>
      <w:r w:rsidRPr="009D6480">
        <w:rPr>
          <w:rFonts w:eastAsia="Calibri"/>
        </w:rPr>
        <w:t xml:space="preserve"> </w:t>
      </w:r>
    </w:p>
    <w:p w14:paraId="5DB3F0B3" w14:textId="642C3D5B" w:rsidR="001B4F29" w:rsidRPr="009D6480" w:rsidRDefault="001B4F29" w:rsidP="001B4F29">
      <w:pPr>
        <w:jc w:val="both"/>
        <w:rPr>
          <w:rFonts w:cs="Calibri"/>
        </w:rPr>
      </w:pPr>
      <w:r w:rsidRPr="009D6480">
        <w:rPr>
          <w:rFonts w:cs="Calibri"/>
        </w:rPr>
        <w:t xml:space="preserve">Ubrzano korištenje obnovljivih izvora energije omogućit će </w:t>
      </w:r>
      <w:proofErr w:type="spellStart"/>
      <w:r w:rsidRPr="009D6480">
        <w:rPr>
          <w:rFonts w:cs="Calibri"/>
        </w:rPr>
        <w:t>dekarbonizaciju</w:t>
      </w:r>
      <w:proofErr w:type="spellEnd"/>
      <w:r w:rsidRPr="009D6480">
        <w:rPr>
          <w:rFonts w:cs="Calibri"/>
        </w:rPr>
        <w:t xml:space="preserve">. Velik potencijal ima vodik </w:t>
      </w:r>
      <w:r w:rsidR="00A2793F" w:rsidRPr="009D6480">
        <w:rPr>
          <w:rFonts w:cs="Calibri"/>
        </w:rPr>
        <w:t>jer</w:t>
      </w:r>
      <w:r w:rsidRPr="009D6480">
        <w:rPr>
          <w:rFonts w:cs="Calibri"/>
        </w:rPr>
        <w:t xml:space="preserve"> je jedan od najobilnijih kemijskih elemenata na globalnoj razini i smatra ga se vodećim elementom za provedbu zelene tranzicije na </w:t>
      </w:r>
      <w:proofErr w:type="spellStart"/>
      <w:r w:rsidRPr="009D6480">
        <w:rPr>
          <w:rFonts w:cs="Calibri"/>
        </w:rPr>
        <w:t>niskougljično</w:t>
      </w:r>
      <w:proofErr w:type="spellEnd"/>
      <w:r w:rsidRPr="009D6480">
        <w:rPr>
          <w:rFonts w:cs="Calibri"/>
        </w:rPr>
        <w:t xml:space="preserve"> gospodarstvo. </w:t>
      </w:r>
    </w:p>
    <w:p w14:paraId="5B25E628" w14:textId="06C32A86" w:rsidR="001B4F29" w:rsidRPr="009D6480" w:rsidRDefault="001B4F29" w:rsidP="001B4F29">
      <w:pPr>
        <w:jc w:val="both"/>
        <w:rPr>
          <w:rFonts w:cs="Calibri"/>
        </w:rPr>
      </w:pPr>
      <w:r w:rsidRPr="009D6480">
        <w:rPr>
          <w:rFonts w:cs="Calibri"/>
        </w:rPr>
        <w:t xml:space="preserve">U tranziciji Hrvatske prema klimatskoj neutralnosti određeni sektori morat će poduzeti </w:t>
      </w:r>
      <w:r w:rsidR="00BC1A65" w:rsidRPr="009D6480">
        <w:rPr>
          <w:rFonts w:cs="Calibri"/>
        </w:rPr>
        <w:t>veće</w:t>
      </w:r>
      <w:r w:rsidRPr="009D6480">
        <w:rPr>
          <w:rFonts w:cs="Calibri"/>
        </w:rPr>
        <w:t xml:space="preserve"> promjene od drugih. Energetski intenzivne industrije nužne su za hrvatsko gospodarstvo te se na njih oslanjaju i drugi sektori,</w:t>
      </w:r>
      <w:r w:rsidR="00A2793F" w:rsidRPr="009D6480">
        <w:rPr>
          <w:rFonts w:cs="Calibri"/>
        </w:rPr>
        <w:t xml:space="preserve"> </w:t>
      </w:r>
      <w:r w:rsidRPr="009D6480">
        <w:rPr>
          <w:rFonts w:cs="Calibri"/>
        </w:rPr>
        <w:t xml:space="preserve">što čini njihovu modernizaciju i </w:t>
      </w:r>
      <w:proofErr w:type="spellStart"/>
      <w:r w:rsidRPr="009D6480">
        <w:rPr>
          <w:rFonts w:cs="Calibri"/>
        </w:rPr>
        <w:t>dekarbonizaciju</w:t>
      </w:r>
      <w:proofErr w:type="spellEnd"/>
      <w:r w:rsidRPr="009D6480">
        <w:rPr>
          <w:rFonts w:cs="Calibri"/>
        </w:rPr>
        <w:t xml:space="preserve"> vrlo važnima. To je prilika da se poboljšanjima infrastrukture i tehnoloških rješenja, inovacijama, transferom naprednih tehnologija, zna</w:t>
      </w:r>
      <w:r w:rsidR="00A2793F" w:rsidRPr="009D6480">
        <w:rPr>
          <w:rFonts w:cs="Calibri"/>
        </w:rPr>
        <w:t>tnim</w:t>
      </w:r>
      <w:r w:rsidRPr="009D6480">
        <w:rPr>
          <w:rFonts w:cs="Calibri"/>
        </w:rPr>
        <w:t xml:space="preserve"> strukturnim promjenama u svim sektorima potakne porast industrijske proizvodnje, investicijski ciklus, razvoj novih djelatnosti te otvore nova radna mjesta.</w:t>
      </w:r>
    </w:p>
    <w:p w14:paraId="6F35AEB6" w14:textId="6FCCE16B" w:rsidR="00152E5D" w:rsidRPr="009D6480" w:rsidRDefault="001B4F29" w:rsidP="00152E5D">
      <w:pPr>
        <w:jc w:val="both"/>
        <w:rPr>
          <w:rFonts w:cs="Calibri"/>
        </w:rPr>
      </w:pPr>
      <w:r w:rsidRPr="009D6480">
        <w:rPr>
          <w:rFonts w:cs="Calibri"/>
        </w:rPr>
        <w:t>Industrija može postati održivom minimiziranjem nastanka otpada i otpadnih voda nastalih proizvodnjom, unapr</w:t>
      </w:r>
      <w:r w:rsidR="00B30022">
        <w:rPr>
          <w:rFonts w:cs="Calibri"/>
        </w:rPr>
        <w:t>j</w:t>
      </w:r>
      <w:r w:rsidRPr="009D6480">
        <w:rPr>
          <w:rFonts w:cs="Calibri"/>
        </w:rPr>
        <w:t>eđenjem recikliranja i ponovne upotrebe resursa/otpada. Održiva industrija i poduzeća otporna su na okolišne i društvene trendove, povećavaju povrate vlasnicima te nose ekološke i društvene koristi.</w:t>
      </w:r>
      <w:r w:rsidR="002D1DFA" w:rsidRPr="009D6480">
        <w:rPr>
          <w:rFonts w:cs="Calibri"/>
        </w:rPr>
        <w:t xml:space="preserve"> </w:t>
      </w:r>
      <w:r w:rsidR="00047FD9" w:rsidRPr="009D6480">
        <w:rPr>
          <w:rFonts w:cs="Calibri"/>
        </w:rPr>
        <w:t>R</w:t>
      </w:r>
      <w:r w:rsidR="006015D3" w:rsidRPr="009D6480">
        <w:rPr>
          <w:rFonts w:cs="Calibri"/>
        </w:rPr>
        <w:t xml:space="preserve">azvoju zelene i </w:t>
      </w:r>
      <w:r w:rsidR="00047FD9" w:rsidRPr="009D6480">
        <w:rPr>
          <w:rFonts w:cs="Calibri"/>
        </w:rPr>
        <w:t>konkurentne</w:t>
      </w:r>
      <w:r w:rsidR="006015D3" w:rsidRPr="009D6480">
        <w:rPr>
          <w:rFonts w:cs="Calibri"/>
        </w:rPr>
        <w:t xml:space="preserve"> industrije</w:t>
      </w:r>
      <w:r w:rsidR="00047FD9" w:rsidRPr="009D6480">
        <w:rPr>
          <w:rFonts w:cs="Calibri"/>
        </w:rPr>
        <w:t xml:space="preserve"> </w:t>
      </w:r>
      <w:r w:rsidR="0052343C" w:rsidRPr="009D6480">
        <w:rPr>
          <w:rFonts w:cs="Calibri"/>
        </w:rPr>
        <w:t xml:space="preserve">može se </w:t>
      </w:r>
      <w:r w:rsidR="00BC1A65" w:rsidRPr="009D6480">
        <w:rPr>
          <w:rFonts w:cs="Calibri"/>
        </w:rPr>
        <w:t>uvelike</w:t>
      </w:r>
      <w:r w:rsidR="0052343C" w:rsidRPr="009D6480">
        <w:rPr>
          <w:rFonts w:cs="Calibri"/>
        </w:rPr>
        <w:t xml:space="preserve"> pri</w:t>
      </w:r>
      <w:r w:rsidR="00BC1A65" w:rsidRPr="009D6480">
        <w:rPr>
          <w:rFonts w:cs="Calibri"/>
        </w:rPr>
        <w:t>do</w:t>
      </w:r>
      <w:r w:rsidR="0052343C" w:rsidRPr="009D6480">
        <w:rPr>
          <w:rFonts w:cs="Calibri"/>
        </w:rPr>
        <w:t xml:space="preserve">nijeti </w:t>
      </w:r>
      <w:r w:rsidR="006015D3" w:rsidRPr="009D6480">
        <w:rPr>
          <w:rFonts w:cs="Calibri"/>
        </w:rPr>
        <w:t>poticanje</w:t>
      </w:r>
      <w:r w:rsidR="0052343C" w:rsidRPr="009D6480">
        <w:rPr>
          <w:rFonts w:cs="Calibri"/>
        </w:rPr>
        <w:t>m</w:t>
      </w:r>
      <w:r w:rsidR="006015D3" w:rsidRPr="009D6480">
        <w:rPr>
          <w:rFonts w:cs="Calibri"/>
        </w:rPr>
        <w:t xml:space="preserve"> prelaska na kružno gospodarstvo u sektoru industrije</w:t>
      </w:r>
      <w:r w:rsidR="00BC1A65" w:rsidRPr="009D6480">
        <w:rPr>
          <w:rFonts w:cs="Calibri"/>
        </w:rPr>
        <w:t xml:space="preserve"> te</w:t>
      </w:r>
      <w:r w:rsidR="00855086" w:rsidRPr="009D6480">
        <w:rPr>
          <w:rFonts w:cs="Calibri"/>
        </w:rPr>
        <w:t xml:space="preserve"> </w:t>
      </w:r>
      <w:r w:rsidR="006015D3" w:rsidRPr="009D6480">
        <w:rPr>
          <w:rFonts w:cs="Calibri"/>
        </w:rPr>
        <w:t>edukacij</w:t>
      </w:r>
      <w:r w:rsidR="00855086" w:rsidRPr="009D6480">
        <w:rPr>
          <w:rFonts w:cs="Calibri"/>
        </w:rPr>
        <w:t>om</w:t>
      </w:r>
      <w:r w:rsidR="006015D3" w:rsidRPr="009D6480">
        <w:rPr>
          <w:rFonts w:cs="Calibri"/>
        </w:rPr>
        <w:t xml:space="preserve"> i poticanje</w:t>
      </w:r>
      <w:r w:rsidR="00855086" w:rsidRPr="009D6480">
        <w:rPr>
          <w:rFonts w:cs="Calibri"/>
        </w:rPr>
        <w:t>m</w:t>
      </w:r>
      <w:r w:rsidR="006015D3" w:rsidRPr="009D6480">
        <w:rPr>
          <w:rFonts w:cs="Calibri"/>
        </w:rPr>
        <w:t xml:space="preserve"> potrošača </w:t>
      </w:r>
      <w:r w:rsidR="00BC1A65" w:rsidRPr="009D6480">
        <w:rPr>
          <w:rFonts w:cs="Calibri"/>
        </w:rPr>
        <w:t>kao i</w:t>
      </w:r>
      <w:r w:rsidR="00152E5D" w:rsidRPr="009D6480">
        <w:rPr>
          <w:rFonts w:cs="Calibri"/>
        </w:rPr>
        <w:t xml:space="preserve"> usmjeravanjem javne nabave prema kružnim i inovativnim rješenjima</w:t>
      </w:r>
      <w:r w:rsidR="00CE2B61" w:rsidRPr="009D6480">
        <w:rPr>
          <w:rFonts w:cs="Calibri"/>
        </w:rPr>
        <w:t>.</w:t>
      </w:r>
    </w:p>
    <w:p w14:paraId="645C279E" w14:textId="4CC901B3" w:rsidR="001B4F29" w:rsidRPr="009D6480" w:rsidRDefault="001B4F29" w:rsidP="001B4F29">
      <w:pPr>
        <w:jc w:val="both"/>
        <w:rPr>
          <w:rFonts w:cs="Calibri"/>
        </w:rPr>
      </w:pPr>
      <w:r w:rsidRPr="009D6480">
        <w:rPr>
          <w:rFonts w:cs="Calibri"/>
        </w:rPr>
        <w:t>Prerađivačka industrija u Hrvatskoj i dalje pokazuje relativno visoku emisijsku intenzivnost u odnosu na prosjek EU</w:t>
      </w:r>
      <w:r w:rsidR="00BC1A65" w:rsidRPr="009D6480">
        <w:rPr>
          <w:rFonts w:cs="Calibri"/>
        </w:rPr>
        <w:t>-a</w:t>
      </w:r>
      <w:r w:rsidRPr="009D6480">
        <w:rPr>
          <w:rFonts w:cs="Calibri"/>
        </w:rPr>
        <w:t xml:space="preserve">, što </w:t>
      </w:r>
      <w:r w:rsidR="00BC1A65" w:rsidRPr="009D6480">
        <w:rPr>
          <w:rFonts w:cs="Calibri"/>
        </w:rPr>
        <w:t>znači da su</w:t>
      </w:r>
      <w:r w:rsidRPr="009D6480">
        <w:rPr>
          <w:rFonts w:cs="Calibri"/>
        </w:rPr>
        <w:t xml:space="preserve"> potreb</w:t>
      </w:r>
      <w:r w:rsidR="00BC1A65" w:rsidRPr="009D6480">
        <w:rPr>
          <w:rFonts w:cs="Calibri"/>
        </w:rPr>
        <w:t>ni</w:t>
      </w:r>
      <w:r w:rsidRPr="009D6480">
        <w:rPr>
          <w:rFonts w:cs="Calibri"/>
        </w:rPr>
        <w:t xml:space="preserve"> daljnj</w:t>
      </w:r>
      <w:r w:rsidR="00BC1A65" w:rsidRPr="009D6480">
        <w:rPr>
          <w:rFonts w:cs="Calibri"/>
        </w:rPr>
        <w:t>e</w:t>
      </w:r>
      <w:r w:rsidRPr="009D6480">
        <w:rPr>
          <w:rFonts w:cs="Calibri"/>
        </w:rPr>
        <w:t xml:space="preserve"> unaprjeđenje energetske učinkovitosti i modernizacij</w:t>
      </w:r>
      <w:r w:rsidR="00BC1A65" w:rsidRPr="009D6480">
        <w:rPr>
          <w:rFonts w:cs="Calibri"/>
        </w:rPr>
        <w:t>a</w:t>
      </w:r>
      <w:r w:rsidRPr="009D6480">
        <w:rPr>
          <w:rFonts w:cs="Calibri"/>
        </w:rPr>
        <w:t xml:space="preserve"> tehnoloških procesa. Iako je emisijska intenzivnost postupno smanjena u razdoblju 2015.</w:t>
      </w:r>
      <w:r w:rsidR="00BC1A65" w:rsidRPr="009D6480">
        <w:rPr>
          <w:rFonts w:cs="Calibri"/>
        </w:rPr>
        <w:t xml:space="preserve"> ‒ </w:t>
      </w:r>
      <w:r w:rsidRPr="009D6480">
        <w:rPr>
          <w:rFonts w:cs="Calibri"/>
        </w:rPr>
        <w:t>2024., postojeći jaz u odnosu na EU ističe razvojni potencijal za primjenu zelenih tehnologija, smanjenje utjecaja na okoliš i jačanje održivosti industrije, što</w:t>
      </w:r>
      <w:r w:rsidR="00BC1A65" w:rsidRPr="009D6480">
        <w:rPr>
          <w:rFonts w:cs="Calibri"/>
        </w:rPr>
        <w:t xml:space="preserve"> </w:t>
      </w:r>
      <w:r w:rsidRPr="009D6480">
        <w:rPr>
          <w:rFonts w:cs="Calibri"/>
        </w:rPr>
        <w:t>isto</w:t>
      </w:r>
      <w:r w:rsidR="00BC1A65" w:rsidRPr="009D6480">
        <w:rPr>
          <w:rFonts w:cs="Calibri"/>
        </w:rPr>
        <w:t>dobno može</w:t>
      </w:r>
      <w:r w:rsidRPr="009D6480">
        <w:rPr>
          <w:rFonts w:cs="Calibri"/>
        </w:rPr>
        <w:t xml:space="preserve"> povećati konkurentnost i dodanu vrijednost. </w:t>
      </w:r>
    </w:p>
    <w:p w14:paraId="3E68D514" w14:textId="343576D3" w:rsidR="001B4F29" w:rsidRPr="009D6480" w:rsidRDefault="001B4F29" w:rsidP="001B4F29">
      <w:pPr>
        <w:jc w:val="both"/>
        <w:rPr>
          <w:rFonts w:cs="Calibri"/>
        </w:rPr>
      </w:pPr>
      <w:r w:rsidRPr="009D6480">
        <w:rPr>
          <w:rFonts w:cs="Calibri"/>
        </w:rPr>
        <w:t>Održivi razvoj i klimatske promjene</w:t>
      </w:r>
      <w:r w:rsidR="00302401" w:rsidRPr="009D6480">
        <w:rPr>
          <w:rFonts w:cs="Calibri"/>
        </w:rPr>
        <w:t xml:space="preserve"> glavna</w:t>
      </w:r>
      <w:r w:rsidRPr="009D6480">
        <w:rPr>
          <w:rFonts w:cs="Calibri"/>
        </w:rPr>
        <w:t xml:space="preserve"> su tema na globalnoj i europskoj razini, a otpornost na klimatske promjene jedan od većih izazova razvoja današnjice. Gotovo sve industrijske djelatnosti ugrožene su učincima klimatskih promjena, izravno ili neizravno. Iako je tehnologija pridonijela klimatskim promjenama, nove i učinkovite tehnologije pomoći će u smanjenju neto emisija i stvaranju čišćeg svijeta. Danas je Europa globalni predvodnik u ostvarivanju Ciljeva održivog razvoja (engl. </w:t>
      </w:r>
      <w:proofErr w:type="spellStart"/>
      <w:r w:rsidRPr="00837F2D">
        <w:rPr>
          <w:i/>
        </w:rPr>
        <w:t>Sustainable</w:t>
      </w:r>
      <w:proofErr w:type="spellEnd"/>
      <w:r w:rsidRPr="00837F2D">
        <w:rPr>
          <w:i/>
        </w:rPr>
        <w:t xml:space="preserve"> Development </w:t>
      </w:r>
      <w:proofErr w:type="spellStart"/>
      <w:r w:rsidRPr="00837F2D">
        <w:rPr>
          <w:i/>
        </w:rPr>
        <w:t>Goals</w:t>
      </w:r>
      <w:proofErr w:type="spellEnd"/>
      <w:r w:rsidRPr="00837F2D">
        <w:t xml:space="preserve"> </w:t>
      </w:r>
      <w:r w:rsidR="00BC1A65" w:rsidRPr="00837F2D">
        <w:rPr>
          <w:rFonts w:cs="Calibri"/>
        </w:rPr>
        <w:t>‒</w:t>
      </w:r>
      <w:r w:rsidRPr="00837F2D">
        <w:t xml:space="preserve"> </w:t>
      </w:r>
      <w:r w:rsidRPr="00837F2D">
        <w:rPr>
          <w:i/>
        </w:rPr>
        <w:t>SDG</w:t>
      </w:r>
      <w:r w:rsidRPr="009D6480">
        <w:rPr>
          <w:rFonts w:cs="Calibri"/>
        </w:rPr>
        <w:t>). Naime, Europa ima 2,4 puta niže emisije CO</w:t>
      </w:r>
      <w:r w:rsidR="002C4710" w:rsidRPr="009D6480">
        <w:rPr>
          <w:rFonts w:cs="Calibri"/>
        </w:rPr>
        <w:t>₂</w:t>
      </w:r>
      <w:r w:rsidRPr="009D6480">
        <w:rPr>
          <w:rFonts w:cs="Calibri"/>
        </w:rPr>
        <w:t xml:space="preserve"> po glavi stanovnika od SAD-a i 1,8 puta niže emisije CO</w:t>
      </w:r>
      <w:r w:rsidR="002C4710" w:rsidRPr="009D6480">
        <w:rPr>
          <w:rFonts w:cs="Calibri"/>
        </w:rPr>
        <w:t>₂</w:t>
      </w:r>
      <w:r w:rsidRPr="009D6480">
        <w:rPr>
          <w:rFonts w:cs="Calibri"/>
        </w:rPr>
        <w:t xml:space="preserve"> po jedinici BDP-a te se obvezala biti prvim gospodarstvom koje će postići nultu neto emisiju ugljika do 2050. godine. </w:t>
      </w:r>
      <w:r w:rsidR="00FF35B4" w:rsidRPr="009D6480">
        <w:rPr>
          <w:rFonts w:cs="Calibri"/>
        </w:rPr>
        <w:t xml:space="preserve">Prema Indeksu ciljeva održivog razvoja (engl. SDG Index) iz 2024., objavljenom u </w:t>
      </w:r>
      <w:r w:rsidR="00BC1A65" w:rsidRPr="009D6480">
        <w:rPr>
          <w:rFonts w:cs="Calibri"/>
        </w:rPr>
        <w:t>sklopu</w:t>
      </w:r>
      <w:r w:rsidR="00FF35B4" w:rsidRPr="009D6480">
        <w:rPr>
          <w:rFonts w:cs="Calibri"/>
        </w:rPr>
        <w:t xml:space="preserve"> izvješća </w:t>
      </w:r>
      <w:proofErr w:type="spellStart"/>
      <w:r w:rsidR="00FF35B4" w:rsidRPr="00837F2D">
        <w:rPr>
          <w:i/>
        </w:rPr>
        <w:t>Sustainable</w:t>
      </w:r>
      <w:proofErr w:type="spellEnd"/>
      <w:r w:rsidR="00FF35B4" w:rsidRPr="00837F2D">
        <w:rPr>
          <w:i/>
        </w:rPr>
        <w:t xml:space="preserve"> Development </w:t>
      </w:r>
      <w:proofErr w:type="spellStart"/>
      <w:r w:rsidR="00FF35B4" w:rsidRPr="00837F2D">
        <w:rPr>
          <w:i/>
        </w:rPr>
        <w:t>Report</w:t>
      </w:r>
      <w:proofErr w:type="spellEnd"/>
      <w:r w:rsidRPr="009D6480">
        <w:rPr>
          <w:rFonts w:cs="Calibri"/>
        </w:rPr>
        <w:t xml:space="preserve">, deset najbolje rangiranih zemalja svijeta su europske zemlje, </w:t>
      </w:r>
      <w:r w:rsidR="006D5651" w:rsidRPr="009D6480">
        <w:rPr>
          <w:rFonts w:cs="Calibri"/>
        </w:rPr>
        <w:t>pri čemu</w:t>
      </w:r>
      <w:r w:rsidR="00FC76D6" w:rsidRPr="009D6480">
        <w:t xml:space="preserve"> </w:t>
      </w:r>
      <w:r w:rsidR="00FC76D6" w:rsidRPr="009D6480">
        <w:rPr>
          <w:rFonts w:cs="Calibri"/>
        </w:rPr>
        <w:t>vrh ljestvice zauzimaju nordijske zemlje poput Finske, Švedske i Danske.</w:t>
      </w:r>
      <w:r w:rsidR="006D5651" w:rsidRPr="009D6480">
        <w:rPr>
          <w:rFonts w:cs="Calibri"/>
        </w:rPr>
        <w:t xml:space="preserve"> </w:t>
      </w:r>
      <w:r w:rsidR="003F43FA" w:rsidRPr="009D6480">
        <w:rPr>
          <w:rFonts w:cs="Calibri"/>
        </w:rPr>
        <w:t xml:space="preserve">Hrvatska se prema najnovijim podacima nalazi na 8. mjestu od ukupno 167 zemalja </w:t>
      </w:r>
      <w:r w:rsidRPr="009D6480">
        <w:rPr>
          <w:rFonts w:cs="Calibri"/>
        </w:rPr>
        <w:t>(</w:t>
      </w:r>
      <w:hyperlink r:id="rId101" w:history="1">
        <w:r w:rsidRPr="00A32A67">
          <w:rPr>
            <w:rStyle w:val="Hyperlink"/>
            <w:rFonts w:cs="Calibri"/>
          </w:rPr>
          <w:t>United Nations, 202</w:t>
        </w:r>
        <w:r w:rsidR="00B77E5B" w:rsidRPr="00A32A67">
          <w:rPr>
            <w:rStyle w:val="Hyperlink"/>
            <w:rFonts w:cs="Calibri"/>
          </w:rPr>
          <w:t>5</w:t>
        </w:r>
        <w:r w:rsidRPr="00A32A67">
          <w:rPr>
            <w:rStyle w:val="Hyperlink"/>
            <w:rFonts w:cs="Calibri"/>
          </w:rPr>
          <w:t xml:space="preserve">: </w:t>
        </w:r>
        <w:r w:rsidRPr="00A32A67">
          <w:rPr>
            <w:rStyle w:val="Hyperlink"/>
            <w:lang w:val="en-GB"/>
          </w:rPr>
          <w:t>Sustainable Development Report; Europe Sustainable Report</w:t>
        </w:r>
      </w:hyperlink>
      <w:r w:rsidRPr="009D6480">
        <w:rPr>
          <w:rFonts w:cs="Calibri"/>
        </w:rPr>
        <w:t>).</w:t>
      </w:r>
    </w:p>
    <w:p w14:paraId="3A877FA2" w14:textId="77ED4C02" w:rsidR="001B4F29" w:rsidRPr="009D6480" w:rsidRDefault="001B4F29" w:rsidP="00E11F60">
      <w:pPr>
        <w:pStyle w:val="Heading4"/>
        <w:numPr>
          <w:ilvl w:val="2"/>
          <w:numId w:val="1"/>
        </w:numPr>
        <w:ind w:left="567" w:hanging="567"/>
        <w:rPr>
          <w:rFonts w:eastAsia="Calibri"/>
        </w:rPr>
      </w:pPr>
      <w:r w:rsidRPr="009D6480">
        <w:rPr>
          <w:rFonts w:eastAsia="Calibri"/>
        </w:rPr>
        <w:lastRenderedPageBreak/>
        <w:t>Istraživanje, razvoj i inovacije</w:t>
      </w:r>
      <w:bookmarkEnd w:id="1085"/>
      <w:bookmarkEnd w:id="1086"/>
      <w:bookmarkEnd w:id="1087"/>
      <w:bookmarkEnd w:id="1088"/>
      <w:bookmarkEnd w:id="1089"/>
      <w:bookmarkEnd w:id="1090"/>
    </w:p>
    <w:p w14:paraId="7B383F57" w14:textId="6189D525" w:rsidR="001B4F29" w:rsidRPr="009D6480" w:rsidRDefault="001B4F29" w:rsidP="001B4F29">
      <w:pPr>
        <w:spacing w:after="120" w:line="257" w:lineRule="auto"/>
        <w:jc w:val="both"/>
        <w:rPr>
          <w:rFonts w:eastAsia="Calibri" w:cs="Calibri"/>
        </w:rPr>
      </w:pPr>
      <w:r w:rsidRPr="009D6480">
        <w:rPr>
          <w:rFonts w:eastAsia="Calibri" w:cs="Calibri"/>
        </w:rPr>
        <w:t>Inovacijski ekosustavi obuhvaćaju stvaranje ideja, njihov prijenos u proizvode i komercijalizaciju proizvoda u velikim razmjerima. Čimbenici uspješnog inovacijskog ekosustava su</w:t>
      </w:r>
      <w:r w:rsidR="00302401" w:rsidRPr="009D6480">
        <w:rPr>
          <w:rFonts w:eastAsia="Calibri" w:cs="Calibri"/>
        </w:rPr>
        <w:t>:</w:t>
      </w:r>
      <w:r w:rsidRPr="009D6480">
        <w:rPr>
          <w:rFonts w:eastAsia="Calibri" w:cs="Calibri"/>
        </w:rPr>
        <w:t xml:space="preserve"> poslovna kultura koja nagrađuje poduzetništvo, preuzimanje rizika i volja za prihvaćanjem promjena, propisi i administrativne norme koje potiču inovacije, snažan sektor generiranja znanja (sveučilišta, istraživački centri i laboratoriji) </w:t>
      </w:r>
      <w:r w:rsidR="00302401" w:rsidRPr="009D6480">
        <w:rPr>
          <w:rFonts w:eastAsia="Calibri" w:cs="Calibri"/>
        </w:rPr>
        <w:t>te</w:t>
      </w:r>
      <w:r w:rsidRPr="009D6480">
        <w:rPr>
          <w:rFonts w:eastAsia="Calibri" w:cs="Calibri"/>
        </w:rPr>
        <w:t xml:space="preserve"> suradnja znanstvenog i poslovnog sektora. </w:t>
      </w:r>
    </w:p>
    <w:p w14:paraId="19166231" w14:textId="7CAA0B07" w:rsidR="001B4F29" w:rsidRPr="009D6480" w:rsidRDefault="00B77EBE" w:rsidP="002E72EF">
      <w:pPr>
        <w:spacing w:after="120" w:line="257" w:lineRule="auto"/>
        <w:jc w:val="both"/>
        <w:rPr>
          <w:rFonts w:eastAsia="Calibri" w:cs="Calibri"/>
        </w:rPr>
      </w:pPr>
      <w:r w:rsidRPr="00B77EBE">
        <w:rPr>
          <w:rFonts w:eastAsia="Calibri" w:cs="Calibri"/>
        </w:rPr>
        <w:t>Pregled ulaganja u industrijska istraživanja i razvoj (</w:t>
      </w:r>
      <w:r w:rsidR="001B4F29" w:rsidRPr="00B17DDD">
        <w:rPr>
          <w:rFonts w:eastAsia="Calibri" w:cs="Calibri"/>
        </w:rPr>
        <w:t>I&amp;R)</w:t>
      </w:r>
      <w:r w:rsidRPr="00B77EBE">
        <w:rPr>
          <w:rFonts w:eastAsia="Calibri" w:cs="Calibri"/>
        </w:rPr>
        <w:t xml:space="preserve"> </w:t>
      </w:r>
      <w:r w:rsidR="001B4F29" w:rsidRPr="009D6480">
        <w:rPr>
          <w:rFonts w:eastAsia="Calibri" w:cs="Calibri"/>
        </w:rPr>
        <w:t xml:space="preserve">(engl. </w:t>
      </w:r>
      <w:r w:rsidR="001B4F29" w:rsidRPr="00837F2D">
        <w:rPr>
          <w:i/>
        </w:rPr>
        <w:t xml:space="preserve">EU </w:t>
      </w:r>
      <w:proofErr w:type="spellStart"/>
      <w:r w:rsidR="001B4F29" w:rsidRPr="00837F2D">
        <w:rPr>
          <w:i/>
        </w:rPr>
        <w:t>Industrial</w:t>
      </w:r>
      <w:proofErr w:type="spellEnd"/>
      <w:r w:rsidR="001B4F29" w:rsidRPr="00837F2D">
        <w:rPr>
          <w:i/>
        </w:rPr>
        <w:t xml:space="preserve"> R&amp;D </w:t>
      </w:r>
      <w:proofErr w:type="spellStart"/>
      <w:r w:rsidR="001B4F29" w:rsidRPr="00837F2D">
        <w:rPr>
          <w:i/>
        </w:rPr>
        <w:t>Investment</w:t>
      </w:r>
      <w:proofErr w:type="spellEnd"/>
      <w:r w:rsidR="001B4F29" w:rsidRPr="00837F2D">
        <w:rPr>
          <w:i/>
        </w:rPr>
        <w:t xml:space="preserve"> </w:t>
      </w:r>
      <w:proofErr w:type="spellStart"/>
      <w:r w:rsidR="001B4F29" w:rsidRPr="00837F2D">
        <w:rPr>
          <w:i/>
        </w:rPr>
        <w:t>Scoreboard</w:t>
      </w:r>
      <w:proofErr w:type="spellEnd"/>
      <w:r w:rsidR="001B4F29" w:rsidRPr="009D6480">
        <w:rPr>
          <w:rFonts w:eastAsia="Calibri" w:cs="Calibri"/>
        </w:rPr>
        <w:t>) u</w:t>
      </w:r>
      <w:r w:rsidR="00C33CCB" w:rsidRPr="009D6480">
        <w:rPr>
          <w:rFonts w:eastAsia="Calibri" w:cs="Calibri"/>
        </w:rPr>
        <w:t>pućuje</w:t>
      </w:r>
      <w:r w:rsidR="001B4F29" w:rsidRPr="009D6480">
        <w:rPr>
          <w:rFonts w:eastAsia="Calibri" w:cs="Calibri"/>
        </w:rPr>
        <w:t xml:space="preserve"> na globalnu tehnološku utrku u EU</w:t>
      </w:r>
      <w:r w:rsidR="00C33CCB" w:rsidRPr="009D6480">
        <w:rPr>
          <w:rFonts w:eastAsia="Calibri" w:cs="Calibri"/>
        </w:rPr>
        <w:t>-u</w:t>
      </w:r>
      <w:r w:rsidR="001B4F29" w:rsidRPr="009D6480">
        <w:rPr>
          <w:rFonts w:eastAsia="Calibri" w:cs="Calibri"/>
        </w:rPr>
        <w:t xml:space="preserve"> u četiri ključna sektora koji čine više od tri četvrtine ukupnog istraživanja i razvoja poduzeća uključenih u istraživanje: proizvodnja i usluge u sektoru informacijskih i komunikacijskih tehnologija (IKT), zdravstveni sektor i automobilski sektor</w:t>
      </w:r>
      <w:r w:rsidR="001B4F29" w:rsidRPr="009D6480">
        <w:rPr>
          <w:rStyle w:val="FootnoteReference"/>
          <w:rFonts w:eastAsia="Calibri" w:cs="Calibri"/>
        </w:rPr>
        <w:footnoteReference w:id="44"/>
      </w:r>
      <w:r w:rsidR="001B4F29" w:rsidRPr="009D6480">
        <w:rPr>
          <w:rFonts w:eastAsia="Calibri" w:cs="Calibri"/>
        </w:rPr>
        <w:t xml:space="preserve">. Međutim, stope rasta istraživanja i razvoja američkih i kineskih poduzeća nadmašuju one u </w:t>
      </w:r>
      <w:r w:rsidR="009D34B7">
        <w:rPr>
          <w:rFonts w:eastAsia="Calibri" w:cs="Calibri"/>
        </w:rPr>
        <w:t xml:space="preserve">EU </w:t>
      </w:r>
      <w:r w:rsidR="001B4F29" w:rsidRPr="009D6480">
        <w:rPr>
          <w:rFonts w:eastAsia="Calibri" w:cs="Calibri"/>
        </w:rPr>
        <w:t xml:space="preserve">primarno zbog ulaganja u istraživanje i razvoj u sektoru IKT-a i zdravstva. Ukupna ulaganja u istraživanje i razvoj </w:t>
      </w:r>
      <w:r w:rsidR="00C33CCB" w:rsidRPr="009D6480">
        <w:rPr>
          <w:rFonts w:eastAsia="Calibri" w:cs="Calibri"/>
        </w:rPr>
        <w:t xml:space="preserve">u </w:t>
      </w:r>
      <w:r w:rsidR="009D34B7">
        <w:rPr>
          <w:rFonts w:eastAsia="Calibri" w:cs="Calibri"/>
        </w:rPr>
        <w:t xml:space="preserve">EU </w:t>
      </w:r>
      <w:r w:rsidR="001B4F29" w:rsidRPr="009D6480">
        <w:rPr>
          <w:rFonts w:eastAsia="Calibri" w:cs="Calibri"/>
        </w:rPr>
        <w:t xml:space="preserve">u 2024. </w:t>
      </w:r>
      <w:r w:rsidR="00C33CCB" w:rsidRPr="009D6480">
        <w:rPr>
          <w:rFonts w:eastAsia="Calibri" w:cs="Calibri"/>
        </w:rPr>
        <w:t>bila</w:t>
      </w:r>
      <w:r w:rsidR="001B4F29" w:rsidRPr="009D6480">
        <w:rPr>
          <w:rFonts w:eastAsia="Calibri" w:cs="Calibri"/>
        </w:rPr>
        <w:t xml:space="preserve"> su </w:t>
      </w:r>
      <w:r w:rsidR="001F307D" w:rsidRPr="009D6480">
        <w:rPr>
          <w:rFonts w:eastAsia="Calibri" w:cs="Calibri"/>
        </w:rPr>
        <w:t>približno 403</w:t>
      </w:r>
      <w:r w:rsidR="0090207A" w:rsidRPr="009D6480">
        <w:rPr>
          <w:rFonts w:eastAsia="Calibri" w:cs="Calibri"/>
        </w:rPr>
        <w:t>,1</w:t>
      </w:r>
      <w:r w:rsidR="001B4F29" w:rsidRPr="009D6480">
        <w:rPr>
          <w:rFonts w:eastAsia="Calibri" w:cs="Calibri"/>
        </w:rPr>
        <w:t xml:space="preserve"> </w:t>
      </w:r>
      <w:proofErr w:type="spellStart"/>
      <w:r w:rsidR="009D34B7">
        <w:rPr>
          <w:rFonts w:eastAsia="Calibri" w:cs="Calibri"/>
        </w:rPr>
        <w:t>mlrd</w:t>
      </w:r>
      <w:proofErr w:type="spellEnd"/>
      <w:r w:rsidR="009D34B7">
        <w:rPr>
          <w:rFonts w:eastAsia="Calibri" w:cs="Calibri"/>
        </w:rPr>
        <w:t xml:space="preserve">. </w:t>
      </w:r>
      <w:r w:rsidR="001B4F29" w:rsidRPr="009D6480">
        <w:rPr>
          <w:rFonts w:eastAsia="Calibri" w:cs="Calibri"/>
        </w:rPr>
        <w:t xml:space="preserve">EUR, što je </w:t>
      </w:r>
      <w:r w:rsidR="00724056" w:rsidRPr="009D6480">
        <w:rPr>
          <w:rFonts w:eastAsia="Calibri" w:cs="Calibri"/>
        </w:rPr>
        <w:t>porast od oko 3,6</w:t>
      </w:r>
      <w:r w:rsidR="00C33CCB" w:rsidRPr="009D6480">
        <w:rPr>
          <w:rFonts w:eastAsia="Calibri" w:cs="Calibri"/>
        </w:rPr>
        <w:t xml:space="preserve"> </w:t>
      </w:r>
      <w:r w:rsidR="00724056" w:rsidRPr="009D6480">
        <w:rPr>
          <w:rFonts w:eastAsia="Calibri" w:cs="Calibri"/>
        </w:rPr>
        <w:t xml:space="preserve">% </w:t>
      </w:r>
      <w:r w:rsidR="001B4F29" w:rsidRPr="009D6480">
        <w:rPr>
          <w:rFonts w:eastAsia="Calibri" w:cs="Calibri"/>
        </w:rPr>
        <w:t>u usporedbi s prethodnom godinom (</w:t>
      </w:r>
      <w:r w:rsidR="00724056" w:rsidRPr="009D6480">
        <w:rPr>
          <w:rFonts w:eastAsia="Calibri" w:cs="Calibri"/>
        </w:rPr>
        <w:t>389</w:t>
      </w:r>
      <w:r w:rsidR="00EE07F4" w:rsidRPr="009D6480">
        <w:rPr>
          <w:rFonts w:eastAsia="Calibri" w:cs="Calibri"/>
        </w:rPr>
        <w:t xml:space="preserve">,2 </w:t>
      </w:r>
      <w:proofErr w:type="spellStart"/>
      <w:r w:rsidR="009D34B7">
        <w:rPr>
          <w:rFonts w:eastAsia="Calibri" w:cs="Calibri"/>
        </w:rPr>
        <w:t>mlrd</w:t>
      </w:r>
      <w:proofErr w:type="spellEnd"/>
      <w:r w:rsidR="009D34B7">
        <w:rPr>
          <w:rFonts w:eastAsia="Calibri" w:cs="Calibri"/>
        </w:rPr>
        <w:t xml:space="preserve">. </w:t>
      </w:r>
      <w:r w:rsidR="001B4F29" w:rsidRPr="009D6480">
        <w:rPr>
          <w:rFonts w:eastAsia="Calibri" w:cs="Calibri"/>
        </w:rPr>
        <w:t xml:space="preserve">EUR). Udio državnih proračunskih sredstava za istraživanje i razvoj u BDP-u u Hrvatskoj u 2024. </w:t>
      </w:r>
      <w:r w:rsidR="00C33CCB" w:rsidRPr="009D6480">
        <w:rPr>
          <w:rFonts w:eastAsia="Calibri" w:cs="Calibri"/>
        </w:rPr>
        <w:t>bio je</w:t>
      </w:r>
      <w:r w:rsidR="001B4F29" w:rsidRPr="009D6480">
        <w:rPr>
          <w:rFonts w:eastAsia="Calibri" w:cs="Calibri"/>
        </w:rPr>
        <w:t xml:space="preserve"> </w:t>
      </w:r>
      <w:r w:rsidR="00405EC9" w:rsidRPr="009D6480">
        <w:rPr>
          <w:rFonts w:eastAsia="Calibri" w:cs="Calibri"/>
        </w:rPr>
        <w:t>0,</w:t>
      </w:r>
      <w:r w:rsidR="00434C6B" w:rsidRPr="009D6480">
        <w:rPr>
          <w:rFonts w:eastAsia="Calibri" w:cs="Calibri"/>
        </w:rPr>
        <w:t>67</w:t>
      </w:r>
      <w:r w:rsidR="00C33CCB" w:rsidRPr="009D6480">
        <w:rPr>
          <w:rFonts w:eastAsia="Calibri" w:cs="Calibri"/>
        </w:rPr>
        <w:t xml:space="preserve"> </w:t>
      </w:r>
      <w:r w:rsidR="001B4F29" w:rsidRPr="009D6480">
        <w:rPr>
          <w:rFonts w:eastAsia="Calibri" w:cs="Calibri"/>
        </w:rPr>
        <w:t>%</w:t>
      </w:r>
      <w:r w:rsidR="003C07D5">
        <w:rPr>
          <w:rStyle w:val="FootnoteReference"/>
          <w:rFonts w:eastAsia="Calibri" w:cs="Calibri"/>
        </w:rPr>
        <w:footnoteReference w:id="45"/>
      </w:r>
      <w:r w:rsidR="001B4F29" w:rsidRPr="009D6480">
        <w:rPr>
          <w:rFonts w:eastAsia="Calibri" w:cs="Calibri"/>
        </w:rPr>
        <w:t>. Najveći udio sredstava državnog proračuna za istraživanje i razvoj u 2024. izdvojen je za sektor visokog obrazovanja (</w:t>
      </w:r>
      <w:r w:rsidR="00980903" w:rsidRPr="009D6480">
        <w:rPr>
          <w:rFonts w:eastAsia="Calibri" w:cs="Calibri"/>
        </w:rPr>
        <w:t>68,56</w:t>
      </w:r>
      <w:r w:rsidR="00C33CCB" w:rsidRPr="009D6480">
        <w:rPr>
          <w:rFonts w:eastAsia="Calibri" w:cs="Calibri"/>
        </w:rPr>
        <w:t xml:space="preserve"> </w:t>
      </w:r>
      <w:r w:rsidR="001B4F29" w:rsidRPr="009D6480">
        <w:rPr>
          <w:rFonts w:eastAsia="Calibri" w:cs="Calibri"/>
        </w:rPr>
        <w:t xml:space="preserve">%). Slijedi državni sektor s </w:t>
      </w:r>
      <w:r w:rsidR="00980903" w:rsidRPr="009D6480">
        <w:rPr>
          <w:rFonts w:eastAsia="Calibri" w:cs="Calibri"/>
        </w:rPr>
        <w:t>30,63</w:t>
      </w:r>
      <w:r w:rsidR="00C33CCB" w:rsidRPr="009D6480">
        <w:rPr>
          <w:rFonts w:eastAsia="Calibri" w:cs="Calibri"/>
        </w:rPr>
        <w:t xml:space="preserve"> </w:t>
      </w:r>
      <w:r w:rsidR="001B4F29" w:rsidRPr="009D6480">
        <w:rPr>
          <w:rFonts w:eastAsia="Calibri" w:cs="Calibri"/>
        </w:rPr>
        <w:t xml:space="preserve">%, a najmanje je sredstava bilo namijenjeno </w:t>
      </w:r>
      <w:r w:rsidR="00980903" w:rsidRPr="009D6480">
        <w:rPr>
          <w:rFonts w:eastAsia="Calibri" w:cs="Calibri"/>
        </w:rPr>
        <w:t>inozemstvu</w:t>
      </w:r>
      <w:r w:rsidR="00E0191C" w:rsidRPr="009D6480">
        <w:rPr>
          <w:rFonts w:eastAsia="Calibri" w:cs="Calibri"/>
        </w:rPr>
        <w:t xml:space="preserve"> (0,20</w:t>
      </w:r>
      <w:r w:rsidR="00C33CCB" w:rsidRPr="009D6480">
        <w:rPr>
          <w:rFonts w:eastAsia="Calibri" w:cs="Calibri"/>
        </w:rPr>
        <w:t xml:space="preserve"> </w:t>
      </w:r>
      <w:r w:rsidR="00E0191C" w:rsidRPr="009D6480">
        <w:rPr>
          <w:rFonts w:eastAsia="Calibri" w:cs="Calibri"/>
        </w:rPr>
        <w:t>%)</w:t>
      </w:r>
      <w:r w:rsidR="00980903" w:rsidRPr="009D6480">
        <w:rPr>
          <w:rFonts w:eastAsia="Calibri" w:cs="Calibri"/>
        </w:rPr>
        <w:t xml:space="preserve"> </w:t>
      </w:r>
      <w:r w:rsidR="001B4F29" w:rsidRPr="009D6480">
        <w:rPr>
          <w:rFonts w:eastAsia="Calibri" w:cs="Calibri"/>
        </w:rPr>
        <w:t>i privatnom neprofitnom sektoru (</w:t>
      </w:r>
      <w:r w:rsidR="00E0191C" w:rsidRPr="009D6480">
        <w:rPr>
          <w:rFonts w:eastAsia="Calibri" w:cs="Calibri"/>
        </w:rPr>
        <w:t>0,19</w:t>
      </w:r>
      <w:r w:rsidR="00C33CCB" w:rsidRPr="009D6480">
        <w:rPr>
          <w:rFonts w:eastAsia="Calibri" w:cs="Calibri"/>
        </w:rPr>
        <w:t xml:space="preserve"> </w:t>
      </w:r>
      <w:r w:rsidR="001B4F29" w:rsidRPr="009D6480">
        <w:rPr>
          <w:rFonts w:eastAsia="Calibri" w:cs="Calibri"/>
        </w:rPr>
        <w:t>%).</w:t>
      </w:r>
    </w:p>
    <w:p w14:paraId="0AC1AA4D" w14:textId="0D096C82" w:rsidR="001B4F29" w:rsidRPr="009D6480" w:rsidRDefault="001B4F29" w:rsidP="002E72EF">
      <w:pPr>
        <w:spacing w:after="120" w:line="257" w:lineRule="auto"/>
        <w:jc w:val="both"/>
        <w:rPr>
          <w:rFonts w:eastAsia="Calibri" w:cs="Calibri"/>
        </w:rPr>
      </w:pPr>
      <w:r w:rsidRPr="009D6480">
        <w:rPr>
          <w:rFonts w:eastAsia="Calibri" w:cs="Calibri"/>
        </w:rPr>
        <w:t xml:space="preserve">Vodeći svjetski inovator u 2025. prema </w:t>
      </w:r>
      <w:hyperlink r:id="rId102" w:history="1">
        <w:r w:rsidRPr="00F62B88">
          <w:rPr>
            <w:rStyle w:val="Hyperlink"/>
            <w:rFonts w:eastAsia="Calibri" w:cs="Calibri"/>
          </w:rPr>
          <w:t>Globalnom inovacijskom indeksu</w:t>
        </w:r>
      </w:hyperlink>
      <w:r w:rsidRPr="009D6480">
        <w:rPr>
          <w:rFonts w:eastAsia="Calibri" w:cs="Calibri"/>
        </w:rPr>
        <w:t xml:space="preserve"> (engl</w:t>
      </w:r>
      <w:r w:rsidRPr="00837F2D">
        <w:t xml:space="preserve">. </w:t>
      </w:r>
      <w:bookmarkStart w:id="1091" w:name="_Hlk130752821"/>
      <w:r w:rsidRPr="00837F2D">
        <w:rPr>
          <w:i/>
        </w:rPr>
        <w:t xml:space="preserve">Global </w:t>
      </w:r>
      <w:proofErr w:type="spellStart"/>
      <w:r w:rsidRPr="00837F2D">
        <w:rPr>
          <w:i/>
        </w:rPr>
        <w:t>Innovation</w:t>
      </w:r>
      <w:proofErr w:type="spellEnd"/>
      <w:r w:rsidRPr="00837F2D">
        <w:rPr>
          <w:i/>
        </w:rPr>
        <w:t xml:space="preserve"> Index</w:t>
      </w:r>
      <w:r w:rsidRPr="00837F2D">
        <w:t xml:space="preserve"> </w:t>
      </w:r>
      <w:bookmarkEnd w:id="1091"/>
      <w:r w:rsidR="00C33CCB" w:rsidRPr="00837F2D">
        <w:rPr>
          <w:rFonts w:eastAsia="Calibri" w:cs="Calibri"/>
        </w:rPr>
        <w:t>‒</w:t>
      </w:r>
      <w:r w:rsidRPr="00837F2D">
        <w:t xml:space="preserve"> GII</w:t>
      </w:r>
      <w:r w:rsidRPr="009D6480">
        <w:rPr>
          <w:rFonts w:eastAsia="Calibri" w:cs="Calibri"/>
        </w:rPr>
        <w:t xml:space="preserve">) je Švicarska, a Hrvatska </w:t>
      </w:r>
      <w:r w:rsidR="009D34B7">
        <w:rPr>
          <w:rFonts w:eastAsia="Calibri" w:cs="Calibri"/>
        </w:rPr>
        <w:t xml:space="preserve">je </w:t>
      </w:r>
      <w:r w:rsidR="000F07AE" w:rsidRPr="009D6480">
        <w:rPr>
          <w:rFonts w:eastAsia="Calibri" w:cs="Calibri"/>
        </w:rPr>
        <w:t>z</w:t>
      </w:r>
      <w:r w:rsidR="00EA3129" w:rsidRPr="009D6480">
        <w:rPr>
          <w:rFonts w:eastAsia="Calibri" w:cs="Calibri"/>
        </w:rPr>
        <w:t>auzela</w:t>
      </w:r>
      <w:r w:rsidR="000F07AE" w:rsidRPr="009D6480">
        <w:rPr>
          <w:rFonts w:eastAsia="Calibri" w:cs="Calibri"/>
        </w:rPr>
        <w:t xml:space="preserve"> </w:t>
      </w:r>
      <w:r w:rsidRPr="009D6480">
        <w:rPr>
          <w:rFonts w:eastAsia="Calibri" w:cs="Calibri"/>
        </w:rPr>
        <w:t>40. mjest</w:t>
      </w:r>
      <w:r w:rsidR="00C33CCB" w:rsidRPr="009D6480">
        <w:rPr>
          <w:rFonts w:eastAsia="Calibri" w:cs="Calibri"/>
        </w:rPr>
        <w:t>o</w:t>
      </w:r>
      <w:r w:rsidRPr="009D6480">
        <w:rPr>
          <w:rFonts w:eastAsia="Calibri" w:cs="Calibri"/>
        </w:rPr>
        <w:t xml:space="preserve"> među 139 analiziran</w:t>
      </w:r>
      <w:r w:rsidR="00C33CCB" w:rsidRPr="009D6480">
        <w:rPr>
          <w:rFonts w:eastAsia="Calibri" w:cs="Calibri"/>
        </w:rPr>
        <w:t>ih</w:t>
      </w:r>
      <w:r w:rsidRPr="009D6480">
        <w:rPr>
          <w:rFonts w:eastAsia="Calibri" w:cs="Calibri"/>
        </w:rPr>
        <w:t xml:space="preserve"> zem</w:t>
      </w:r>
      <w:r w:rsidR="00C33CCB" w:rsidRPr="009D6480">
        <w:rPr>
          <w:rFonts w:eastAsia="Calibri" w:cs="Calibri"/>
        </w:rPr>
        <w:t>a</w:t>
      </w:r>
      <w:r w:rsidRPr="009D6480">
        <w:rPr>
          <w:rFonts w:eastAsia="Calibri" w:cs="Calibri"/>
        </w:rPr>
        <w:t>lj</w:t>
      </w:r>
      <w:r w:rsidR="00C33CCB" w:rsidRPr="009D6480">
        <w:rPr>
          <w:rFonts w:eastAsia="Calibri" w:cs="Calibri"/>
        </w:rPr>
        <w:t>a</w:t>
      </w:r>
      <w:r w:rsidRPr="009D6480">
        <w:rPr>
          <w:rFonts w:eastAsia="Calibri" w:cs="Calibri"/>
        </w:rPr>
        <w:t xml:space="preserve"> (WIPO, 202</w:t>
      </w:r>
      <w:r w:rsidR="000F07AE" w:rsidRPr="009D6480">
        <w:rPr>
          <w:rFonts w:eastAsia="Calibri" w:cs="Calibri"/>
        </w:rPr>
        <w:t>5</w:t>
      </w:r>
      <w:r w:rsidRPr="009D6480">
        <w:rPr>
          <w:rFonts w:eastAsia="Calibri" w:cs="Calibri"/>
        </w:rPr>
        <w:t xml:space="preserve">: </w:t>
      </w:r>
      <w:r w:rsidRPr="00837F2D">
        <w:rPr>
          <w:i/>
        </w:rPr>
        <w:t xml:space="preserve">Global </w:t>
      </w:r>
      <w:proofErr w:type="spellStart"/>
      <w:r w:rsidRPr="00837F2D">
        <w:rPr>
          <w:i/>
        </w:rPr>
        <w:t>Innovation</w:t>
      </w:r>
      <w:proofErr w:type="spellEnd"/>
      <w:r w:rsidRPr="00837F2D">
        <w:rPr>
          <w:i/>
        </w:rPr>
        <w:t xml:space="preserve"> Index 202</w:t>
      </w:r>
      <w:r w:rsidR="000F07AE" w:rsidRPr="00837F2D">
        <w:rPr>
          <w:i/>
        </w:rPr>
        <w:t>5</w:t>
      </w:r>
      <w:r w:rsidRPr="00837F2D">
        <w:rPr>
          <w:i/>
        </w:rPr>
        <w:t xml:space="preserve">, </w:t>
      </w:r>
      <w:proofErr w:type="spellStart"/>
      <w:r w:rsidR="00124FE3" w:rsidRPr="00837F2D">
        <w:rPr>
          <w:i/>
        </w:rPr>
        <w:t>Innovation</w:t>
      </w:r>
      <w:proofErr w:type="spellEnd"/>
      <w:r w:rsidR="00892A09" w:rsidRPr="00837F2D">
        <w:rPr>
          <w:i/>
        </w:rPr>
        <w:t xml:space="preserve"> at a </w:t>
      </w:r>
      <w:proofErr w:type="spellStart"/>
      <w:r w:rsidR="00892A09" w:rsidRPr="00837F2D">
        <w:rPr>
          <w:i/>
        </w:rPr>
        <w:t>Crossroads</w:t>
      </w:r>
      <w:proofErr w:type="spellEnd"/>
      <w:r w:rsidRPr="009D6480">
        <w:rPr>
          <w:rFonts w:eastAsia="Calibri" w:cs="Calibri"/>
        </w:rPr>
        <w:t xml:space="preserve">), što je ujedno i najbolji položaj Hrvatske na ljestvici u razdoblju od 2020. do posljednje promatrane godine. </w:t>
      </w:r>
      <w:bookmarkStart w:id="1092" w:name="_Hlk120256119"/>
      <w:bookmarkStart w:id="1093" w:name="_Hlk120086518"/>
      <w:r w:rsidR="001C00F9" w:rsidRPr="009D6480">
        <w:rPr>
          <w:rFonts w:eastAsia="Calibri" w:cs="Calibri"/>
        </w:rPr>
        <w:t xml:space="preserve">Prema </w:t>
      </w:r>
      <w:hyperlink r:id="rId103" w:history="1">
        <w:r w:rsidR="001C00F9" w:rsidRPr="001A27DC">
          <w:rPr>
            <w:rStyle w:val="Hyperlink"/>
            <w:rFonts w:eastAsia="Calibri" w:cs="Calibri"/>
          </w:rPr>
          <w:t xml:space="preserve">Europskom inovacijskom semaforu </w:t>
        </w:r>
        <w:r w:rsidR="00E52A48" w:rsidRPr="001A27DC">
          <w:rPr>
            <w:rStyle w:val="Hyperlink"/>
            <w:rFonts w:eastAsia="Calibri" w:cs="Calibri"/>
          </w:rPr>
          <w:t>za 2025</w:t>
        </w:r>
      </w:hyperlink>
      <w:r w:rsidR="00E52A48" w:rsidRPr="009D6480">
        <w:rPr>
          <w:rFonts w:eastAsia="Calibri" w:cs="Calibri"/>
        </w:rPr>
        <w:t xml:space="preserve">. (engl. </w:t>
      </w:r>
      <w:r w:rsidR="00E52A48" w:rsidRPr="009D6480">
        <w:rPr>
          <w:rFonts w:eastAsia="Calibri" w:cs="Calibri"/>
          <w:i/>
          <w:iCs/>
        </w:rPr>
        <w:t>EIS</w:t>
      </w:r>
      <w:r w:rsidR="002623D8">
        <w:rPr>
          <w:rFonts w:eastAsia="Calibri" w:cs="Calibri"/>
          <w:i/>
          <w:iCs/>
        </w:rPr>
        <w:t xml:space="preserve"> – </w:t>
      </w:r>
      <w:r w:rsidR="00E52A48" w:rsidRPr="00837F2D">
        <w:rPr>
          <w:i/>
        </w:rPr>
        <w:t>European</w:t>
      </w:r>
      <w:r w:rsidR="002623D8" w:rsidRPr="00837F2D">
        <w:rPr>
          <w:i/>
        </w:rPr>
        <w:t xml:space="preserve"> </w:t>
      </w:r>
      <w:proofErr w:type="spellStart"/>
      <w:r w:rsidR="00E52A48" w:rsidRPr="00837F2D">
        <w:rPr>
          <w:i/>
        </w:rPr>
        <w:t>Innovation</w:t>
      </w:r>
      <w:proofErr w:type="spellEnd"/>
      <w:r w:rsidR="00E52A48" w:rsidRPr="00837F2D">
        <w:rPr>
          <w:i/>
        </w:rPr>
        <w:t xml:space="preserve"> </w:t>
      </w:r>
      <w:proofErr w:type="spellStart"/>
      <w:r w:rsidR="00E52A48" w:rsidRPr="00837F2D">
        <w:rPr>
          <w:i/>
        </w:rPr>
        <w:t>Scoreboard</w:t>
      </w:r>
      <w:proofErr w:type="spellEnd"/>
      <w:r w:rsidR="00E52A48" w:rsidRPr="009D6480">
        <w:rPr>
          <w:rFonts w:eastAsia="Calibri" w:cs="Calibri"/>
        </w:rPr>
        <w:t>)</w:t>
      </w:r>
      <w:r w:rsidR="009D34B7">
        <w:rPr>
          <w:rFonts w:eastAsia="Calibri" w:cs="Calibri"/>
        </w:rPr>
        <w:t>,</w:t>
      </w:r>
      <w:r w:rsidR="00E52A48" w:rsidRPr="009D6480">
        <w:rPr>
          <w:rFonts w:eastAsia="Calibri" w:cs="Calibri"/>
        </w:rPr>
        <w:t xml:space="preserve"> </w:t>
      </w:r>
      <w:r w:rsidRPr="009D6480">
        <w:rPr>
          <w:rFonts w:eastAsia="Calibri" w:cs="Calibri"/>
        </w:rPr>
        <w:t xml:space="preserve">Hrvatska se nalazi u </w:t>
      </w:r>
      <w:r w:rsidR="00C33CCB" w:rsidRPr="009D6480">
        <w:rPr>
          <w:rFonts w:eastAsia="Calibri" w:cs="Calibri"/>
        </w:rPr>
        <w:t>skupini</w:t>
      </w:r>
      <w:r w:rsidRPr="009D6480">
        <w:rPr>
          <w:rFonts w:eastAsia="Calibri" w:cs="Calibri"/>
        </w:rPr>
        <w:t xml:space="preserve"> </w:t>
      </w:r>
      <w:r w:rsidR="002040DE" w:rsidRPr="009D6480">
        <w:rPr>
          <w:rFonts w:eastAsia="Calibri" w:cs="Calibri"/>
        </w:rPr>
        <w:t>umjerenih inovatora</w:t>
      </w:r>
      <w:r w:rsidRPr="009D6480">
        <w:rPr>
          <w:rFonts w:eastAsia="Calibri" w:cs="Calibri"/>
        </w:rPr>
        <w:t xml:space="preserve"> (engl. </w:t>
      </w:r>
      <w:proofErr w:type="spellStart"/>
      <w:r w:rsidR="002040DE" w:rsidRPr="00837F2D">
        <w:rPr>
          <w:i/>
        </w:rPr>
        <w:t>Moderate</w:t>
      </w:r>
      <w:proofErr w:type="spellEnd"/>
      <w:r w:rsidRPr="00837F2D">
        <w:rPr>
          <w:i/>
        </w:rPr>
        <w:t xml:space="preserve"> </w:t>
      </w:r>
      <w:proofErr w:type="spellStart"/>
      <w:r w:rsidRPr="00837F2D">
        <w:rPr>
          <w:i/>
        </w:rPr>
        <w:t>in</w:t>
      </w:r>
      <w:r w:rsidR="000F7170" w:rsidRPr="00837F2D">
        <w:rPr>
          <w:i/>
        </w:rPr>
        <w:t>n</w:t>
      </w:r>
      <w:r w:rsidRPr="00837F2D">
        <w:rPr>
          <w:i/>
        </w:rPr>
        <w:t>ovator</w:t>
      </w:r>
      <w:r w:rsidR="000F7170" w:rsidRPr="00837F2D">
        <w:rPr>
          <w:i/>
        </w:rPr>
        <w:t>s</w:t>
      </w:r>
      <w:proofErr w:type="spellEnd"/>
      <w:r w:rsidRPr="009D6480">
        <w:rPr>
          <w:rFonts w:eastAsia="Calibri" w:cs="Calibri"/>
        </w:rPr>
        <w:t>) zajedno s</w:t>
      </w:r>
      <w:r w:rsidR="00420C30" w:rsidRPr="009D6480">
        <w:rPr>
          <w:rFonts w:eastAsia="Calibri" w:cs="Calibri"/>
        </w:rPr>
        <w:t xml:space="preserve"> Maltom, Slovenijom, Italijom, Španjolskom, Portugalom, Ciprom, L</w:t>
      </w:r>
      <w:r w:rsidR="00A84AAE" w:rsidRPr="009D6480">
        <w:rPr>
          <w:rFonts w:eastAsia="Calibri" w:cs="Calibri"/>
        </w:rPr>
        <w:t>itvom, Češkom i Grčkom</w:t>
      </w:r>
      <w:r w:rsidRPr="009D6480">
        <w:rPr>
          <w:rFonts w:eastAsia="Calibri" w:cs="Calibri"/>
        </w:rPr>
        <w:t xml:space="preserve">. </w:t>
      </w:r>
      <w:bookmarkEnd w:id="1092"/>
      <w:r w:rsidRPr="009D6480">
        <w:rPr>
          <w:rFonts w:eastAsia="Calibri" w:cs="Calibri"/>
        </w:rPr>
        <w:t>Hrvatska pokazuje snagu u suradnji na zajedničkim publikacijama subjekata iz javnog i privatnog sektora, inovacijama proizvoda i poslovnih procesa</w:t>
      </w:r>
      <w:r w:rsidR="001A5A6D" w:rsidRPr="009D6480">
        <w:rPr>
          <w:rFonts w:eastAsia="Calibri" w:cs="Calibri"/>
        </w:rPr>
        <w:t xml:space="preserve"> te dostupnost rizičnog kapitala</w:t>
      </w:r>
      <w:r w:rsidRPr="009D6480">
        <w:rPr>
          <w:rFonts w:eastAsia="Calibri" w:cs="Calibri"/>
        </w:rPr>
        <w:t xml:space="preserve"> dok se isto</w:t>
      </w:r>
      <w:r w:rsidR="00835316" w:rsidRPr="009D6480">
        <w:rPr>
          <w:rFonts w:eastAsia="Calibri" w:cs="Calibri"/>
        </w:rPr>
        <w:t>dobno</w:t>
      </w:r>
      <w:r w:rsidRPr="009D6480">
        <w:rPr>
          <w:rFonts w:eastAsia="Calibri" w:cs="Calibri"/>
        </w:rPr>
        <w:t xml:space="preserve"> kao slabosti ističu niski izdatci za inovacije po zaposlenom, nedovoljan razvoj i primjena tehnologija usmjerenih okolišu, izvoz usluga intenzivnih znanjem, dizajn aplikacija</w:t>
      </w:r>
      <w:r w:rsidR="00302401" w:rsidRPr="009D6480">
        <w:rPr>
          <w:rFonts w:eastAsia="Calibri" w:cs="Calibri"/>
        </w:rPr>
        <w:t xml:space="preserve"> </w:t>
      </w:r>
      <w:r w:rsidRPr="009D6480">
        <w:rPr>
          <w:rFonts w:eastAsia="Calibri" w:cs="Calibri"/>
        </w:rPr>
        <w:t>te cjeloživotno obrazovanje.</w:t>
      </w:r>
      <w:bookmarkEnd w:id="1093"/>
      <w:r w:rsidR="00302401" w:rsidRPr="009D6480">
        <w:rPr>
          <w:rFonts w:eastAsia="Calibri" w:cs="Calibri"/>
        </w:rPr>
        <w:t xml:space="preserve"> </w:t>
      </w:r>
      <w:r w:rsidRPr="009D6480">
        <w:rPr>
          <w:rFonts w:eastAsia="Calibri" w:cs="Calibri"/>
        </w:rPr>
        <w:t>Nedo</w:t>
      </w:r>
      <w:r w:rsidR="00835316" w:rsidRPr="009D6480">
        <w:rPr>
          <w:rFonts w:eastAsia="Calibri" w:cs="Calibri"/>
        </w:rPr>
        <w:t>voljne</w:t>
      </w:r>
      <w:r w:rsidRPr="009D6480">
        <w:rPr>
          <w:rFonts w:eastAsia="Calibri" w:cs="Calibri"/>
        </w:rPr>
        <w:t xml:space="preserve"> inovacijske aktivnosti pripisuju se visokom riziku inovacijskih aktivnosti, što mogu ublažiti potpore za ovu vrstu aktivnosti.</w:t>
      </w:r>
    </w:p>
    <w:p w14:paraId="42AEFDCD" w14:textId="02B2B21A" w:rsidR="001B4F29" w:rsidRPr="009D6480" w:rsidRDefault="001B4F29" w:rsidP="001B4F29">
      <w:pPr>
        <w:spacing w:after="120" w:line="257" w:lineRule="auto"/>
        <w:jc w:val="both"/>
        <w:rPr>
          <w:rFonts w:eastAsia="Calibri" w:cs="Calibri"/>
        </w:rPr>
      </w:pPr>
      <w:r w:rsidRPr="009D6480">
        <w:rPr>
          <w:rFonts w:eastAsia="Calibri" w:cs="Calibri"/>
        </w:rPr>
        <w:t>Inovacijske aktivnosti u</w:t>
      </w:r>
      <w:r w:rsidR="00835316" w:rsidRPr="009D6480">
        <w:rPr>
          <w:rFonts w:eastAsia="Calibri" w:cs="Calibri"/>
        </w:rPr>
        <w:t>glavnom</w:t>
      </w:r>
      <w:r w:rsidRPr="009D6480">
        <w:rPr>
          <w:rFonts w:eastAsia="Calibri" w:cs="Calibri"/>
        </w:rPr>
        <w:t xml:space="preserve"> utječu na konkurentnost poduzeća, porast prodaje, rast zapošljavanja i njihov opstanak. Primarno inovacijske aktivnosti provode stara i velika poduzeća i postoji problem „nepostojeće sredine</w:t>
      </w:r>
      <w:r w:rsidR="003555EF" w:rsidRPr="009D6480">
        <w:rPr>
          <w:rFonts w:eastAsia="Calibri" w:cs="Calibri"/>
        </w:rPr>
        <w:t>”</w:t>
      </w:r>
      <w:r w:rsidRPr="009D6480">
        <w:rPr>
          <w:rFonts w:eastAsia="Calibri" w:cs="Calibri"/>
        </w:rPr>
        <w:t xml:space="preserve">, s obzirom </w:t>
      </w:r>
      <w:r w:rsidR="00215B48" w:rsidRPr="009D6480">
        <w:rPr>
          <w:rFonts w:eastAsia="Calibri" w:cs="Calibri"/>
        </w:rPr>
        <w:t xml:space="preserve">na to </w:t>
      </w:r>
      <w:r w:rsidRPr="009D6480">
        <w:rPr>
          <w:rFonts w:eastAsia="Calibri" w:cs="Calibri"/>
        </w:rPr>
        <w:t>da srednje velika poduzeća ne ulažu</w:t>
      </w:r>
      <w:r w:rsidR="00215B48" w:rsidRPr="009D6480">
        <w:rPr>
          <w:rFonts w:eastAsia="Calibri" w:cs="Calibri"/>
        </w:rPr>
        <w:t xml:space="preserve"> mnogo</w:t>
      </w:r>
      <w:r w:rsidRPr="009D6480">
        <w:rPr>
          <w:rFonts w:eastAsia="Calibri" w:cs="Calibri"/>
        </w:rPr>
        <w:t xml:space="preserve"> u istraživanje i razvoj. Ovaj problem </w:t>
      </w:r>
      <w:r w:rsidR="00215B48" w:rsidRPr="009D6480">
        <w:rPr>
          <w:rFonts w:eastAsia="Calibri" w:cs="Calibri"/>
        </w:rPr>
        <w:t>ob</w:t>
      </w:r>
      <w:r w:rsidRPr="009D6480">
        <w:rPr>
          <w:rFonts w:eastAsia="Calibri" w:cs="Calibri"/>
        </w:rPr>
        <w:t>jašnjava</w:t>
      </w:r>
      <w:r w:rsidR="00215B48" w:rsidRPr="009D6480">
        <w:rPr>
          <w:rFonts w:eastAsia="Calibri" w:cs="Calibri"/>
        </w:rPr>
        <w:t xml:space="preserve"> se</w:t>
      </w:r>
      <w:r w:rsidRPr="009D6480">
        <w:rPr>
          <w:rFonts w:eastAsia="Calibri" w:cs="Calibri"/>
        </w:rPr>
        <w:t xml:space="preserve"> ograničenim pristupom unutarnjim i vanjskim resursima (financijska sredstva, kvalificirano osoblje), kao i tržišnim faktorima</w:t>
      </w:r>
      <w:r w:rsidR="00215B48" w:rsidRPr="009D6480">
        <w:rPr>
          <w:rFonts w:eastAsia="Calibri" w:cs="Calibri"/>
        </w:rPr>
        <w:t>,</w:t>
      </w:r>
      <w:r w:rsidRPr="009D6480">
        <w:rPr>
          <w:rFonts w:eastAsia="Calibri" w:cs="Calibri"/>
        </w:rPr>
        <w:t xml:space="preserve"> pa su slijedom navedenog inovacijski rezultati privatnog sektora umjereni. Bolja učinkovitost inovacija pomogla bi zatvoriti jaz produktivnosti između hrvatskih poduzeća i </w:t>
      </w:r>
      <w:r w:rsidRPr="009D6480">
        <w:rPr>
          <w:rFonts w:eastAsia="Calibri" w:cs="Calibri"/>
        </w:rPr>
        <w:lastRenderedPageBreak/>
        <w:t xml:space="preserve">konkurenata iz </w:t>
      </w:r>
      <w:r w:rsidR="008B54EE">
        <w:rPr>
          <w:rFonts w:eastAsia="Calibri" w:cs="Calibri"/>
        </w:rPr>
        <w:t>EU-a</w:t>
      </w:r>
      <w:r w:rsidRPr="009D6480">
        <w:rPr>
          <w:rFonts w:eastAsia="Calibri" w:cs="Calibri"/>
        </w:rPr>
        <w:t xml:space="preserve">. Hrvatska također ne ostvaruje zadovoljavajuće rezultate vezano uz doprinos izdataka istraživanja i razvoja po </w:t>
      </w:r>
      <w:r w:rsidR="006D22ED" w:rsidRPr="009D6480">
        <w:rPr>
          <w:rFonts w:eastAsia="Calibri" w:cs="Calibri"/>
        </w:rPr>
        <w:t>zaposlenom</w:t>
      </w:r>
      <w:r w:rsidRPr="009D6480">
        <w:rPr>
          <w:rFonts w:eastAsia="Calibri" w:cs="Calibri"/>
        </w:rPr>
        <w:t xml:space="preserve">, iako analitički dokazi pokazuju da je povrat na istraživanje i razvoj veći od povrata u infrastrukturu ili obrazovanje. </w:t>
      </w:r>
    </w:p>
    <w:p w14:paraId="4E4B734B" w14:textId="30C2C41A" w:rsidR="001B4F29" w:rsidRPr="009D6480" w:rsidRDefault="001B4F29" w:rsidP="001B4F29">
      <w:pPr>
        <w:spacing w:after="120" w:line="257" w:lineRule="auto"/>
        <w:jc w:val="both"/>
        <w:rPr>
          <w:rFonts w:eastAsia="Calibri" w:cs="Calibri"/>
        </w:rPr>
      </w:pPr>
      <w:r w:rsidRPr="009D6480">
        <w:rPr>
          <w:rFonts w:eastAsia="Calibri" w:cs="Calibri"/>
        </w:rPr>
        <w:t>Kao što je već istaknuto, važno je kontinuirano raditi na stvaranju povoljnog okruž</w:t>
      </w:r>
      <w:r w:rsidR="00215B48" w:rsidRPr="009D6480">
        <w:rPr>
          <w:rFonts w:eastAsia="Calibri" w:cs="Calibri"/>
        </w:rPr>
        <w:t>ja</w:t>
      </w:r>
      <w:r w:rsidRPr="009D6480">
        <w:rPr>
          <w:rFonts w:eastAsia="Calibri" w:cs="Calibri"/>
        </w:rPr>
        <w:t xml:space="preserve"> za poticanje inovacijskih aktivnosti. Nužno </w:t>
      </w:r>
      <w:r w:rsidR="00215B48" w:rsidRPr="009D6480">
        <w:rPr>
          <w:rFonts w:eastAsia="Calibri" w:cs="Calibri"/>
        </w:rPr>
        <w:t>je</w:t>
      </w:r>
      <w:r w:rsidRPr="009D6480">
        <w:rPr>
          <w:rFonts w:eastAsia="Calibri" w:cs="Calibri"/>
        </w:rPr>
        <w:t xml:space="preserve"> usmjeriti </w:t>
      </w:r>
      <w:r w:rsidR="00215B48" w:rsidRPr="009D6480">
        <w:rPr>
          <w:rFonts w:eastAsia="Calibri" w:cs="Calibri"/>
        </w:rPr>
        <w:t xml:space="preserve">se </w:t>
      </w:r>
      <w:r w:rsidRPr="009D6480">
        <w:rPr>
          <w:rFonts w:eastAsia="Calibri" w:cs="Calibri"/>
        </w:rPr>
        <w:t>na povećanje broja poduzeća koja ulažu u istraživanje i razvoj te ukup</w:t>
      </w:r>
      <w:r w:rsidR="00215B48" w:rsidRPr="009D6480">
        <w:rPr>
          <w:rFonts w:eastAsia="Calibri" w:cs="Calibri"/>
        </w:rPr>
        <w:t>a</w:t>
      </w:r>
      <w:r w:rsidRPr="009D6480">
        <w:rPr>
          <w:rFonts w:eastAsia="Calibri" w:cs="Calibri"/>
        </w:rPr>
        <w:t>n iznos poslovnih ulaganja u istraživanje i razvoj</w:t>
      </w:r>
      <w:r w:rsidR="00EA3890" w:rsidRPr="009D6480">
        <w:rPr>
          <w:rFonts w:eastAsia="Calibri" w:cs="Calibri"/>
        </w:rPr>
        <w:t xml:space="preserve"> te</w:t>
      </w:r>
      <w:r w:rsidRPr="009D6480">
        <w:rPr>
          <w:rFonts w:eastAsia="Calibri" w:cs="Calibri"/>
        </w:rPr>
        <w:t xml:space="preserve"> na pojednostav</w:t>
      </w:r>
      <w:r w:rsidR="00EA3890" w:rsidRPr="009D6480">
        <w:rPr>
          <w:rFonts w:eastAsia="Calibri" w:cs="Calibri"/>
        </w:rPr>
        <w:t>nj</w:t>
      </w:r>
      <w:r w:rsidRPr="009D6480">
        <w:rPr>
          <w:rFonts w:eastAsia="Calibri" w:cs="Calibri"/>
        </w:rPr>
        <w:t xml:space="preserve">ivanje procedura i smanjenje nesigurnosti unutar </w:t>
      </w:r>
      <w:r w:rsidR="00215B48" w:rsidRPr="009D6480">
        <w:rPr>
          <w:rFonts w:eastAsia="Calibri" w:cs="Calibri"/>
        </w:rPr>
        <w:t>aktualnih</w:t>
      </w:r>
      <w:r w:rsidRPr="009D6480">
        <w:rPr>
          <w:rFonts w:eastAsia="Calibri" w:cs="Calibri"/>
        </w:rPr>
        <w:t xml:space="preserve"> postupaka.</w:t>
      </w:r>
    </w:p>
    <w:p w14:paraId="4CA80651" w14:textId="1C57F982" w:rsidR="00B73BD4" w:rsidRPr="009D6480" w:rsidRDefault="008F2894" w:rsidP="000A3946">
      <w:pPr>
        <w:pStyle w:val="Heading4"/>
        <w:numPr>
          <w:ilvl w:val="2"/>
          <w:numId w:val="1"/>
        </w:numPr>
        <w:ind w:left="567" w:hanging="567"/>
        <w:rPr>
          <w:rFonts w:eastAsia="Calibri"/>
        </w:rPr>
      </w:pPr>
      <w:r w:rsidRPr="009D6480">
        <w:rPr>
          <w:rFonts w:eastAsia="Calibri"/>
        </w:rPr>
        <w:t>Obrambena</w:t>
      </w:r>
      <w:r w:rsidR="001056D3" w:rsidRPr="009D6480">
        <w:rPr>
          <w:rFonts w:eastAsia="Calibri"/>
        </w:rPr>
        <w:t xml:space="preserve"> </w:t>
      </w:r>
      <w:r w:rsidR="003763C0" w:rsidRPr="009D6480">
        <w:rPr>
          <w:rFonts w:eastAsia="Calibri"/>
        </w:rPr>
        <w:t>i sigurnosna</w:t>
      </w:r>
      <w:r w:rsidRPr="009D6480">
        <w:rPr>
          <w:rFonts w:eastAsia="Calibri"/>
        </w:rPr>
        <w:t xml:space="preserve"> pripravnost</w:t>
      </w:r>
    </w:p>
    <w:p w14:paraId="5120E817" w14:textId="3EB5E5D8" w:rsidR="008F2894" w:rsidRPr="009D6480" w:rsidRDefault="008F2894" w:rsidP="008F2894">
      <w:pPr>
        <w:jc w:val="both"/>
        <w:rPr>
          <w:rFonts w:cs="Calibri"/>
        </w:rPr>
      </w:pPr>
      <w:r w:rsidRPr="009D6480">
        <w:rPr>
          <w:rFonts w:cs="Calibri"/>
        </w:rPr>
        <w:t>Promijenjeno sigurnosno okruž</w:t>
      </w:r>
      <w:r w:rsidR="00215B48" w:rsidRPr="009D6480">
        <w:rPr>
          <w:rFonts w:cs="Calibri"/>
        </w:rPr>
        <w:t>je</w:t>
      </w:r>
      <w:r w:rsidRPr="009D6480">
        <w:rPr>
          <w:rFonts w:cs="Calibri"/>
        </w:rPr>
        <w:t xml:space="preserve"> u Europi, </w:t>
      </w:r>
      <w:r w:rsidR="001840F4">
        <w:rPr>
          <w:rFonts w:cs="Calibri"/>
        </w:rPr>
        <w:t xml:space="preserve">povećanje </w:t>
      </w:r>
      <w:r w:rsidRPr="009D6480">
        <w:rPr>
          <w:rFonts w:cs="Calibri"/>
        </w:rPr>
        <w:t>obrambenih proračuna unutar NATO-a i EU-a te dugoročne potrebe Oružanih snaga RH stvaraju stratešku priliku za jačanje domaće obrambene industrije. Hrvatska raspolaže relevantnim industrijskim znanjem, radnom snagom i geostrateškim položajem, ali proizvodni kapaciteti ostaju ograničeni, fragmentirani i nedovoljno potaknuti dugoročnim ugovorima.</w:t>
      </w:r>
    </w:p>
    <w:p w14:paraId="7123F6CF" w14:textId="703405FE" w:rsidR="008F2894" w:rsidRPr="009D6480" w:rsidRDefault="008F2894" w:rsidP="008F2894">
      <w:pPr>
        <w:jc w:val="both"/>
        <w:rPr>
          <w:rFonts w:cs="Calibri"/>
        </w:rPr>
      </w:pPr>
      <w:r w:rsidRPr="009D6480">
        <w:rPr>
          <w:rFonts w:cs="Calibri"/>
        </w:rPr>
        <w:t>Skup koordiniranih mjera u srednjem roku (5</w:t>
      </w:r>
      <w:r w:rsidR="00D96D69" w:rsidRPr="009D6480">
        <w:rPr>
          <w:rFonts w:cs="Calibri"/>
        </w:rPr>
        <w:t xml:space="preserve"> </w:t>
      </w:r>
      <w:r w:rsidR="009C5968" w:rsidRPr="009D6480">
        <w:rPr>
          <w:rFonts w:cs="Calibri"/>
        </w:rPr>
        <w:t>‒</w:t>
      </w:r>
      <w:r w:rsidR="00D96D69" w:rsidRPr="009D6480">
        <w:rPr>
          <w:rFonts w:cs="Calibri"/>
        </w:rPr>
        <w:t xml:space="preserve"> </w:t>
      </w:r>
      <w:r w:rsidRPr="009D6480">
        <w:rPr>
          <w:rFonts w:cs="Calibri"/>
        </w:rPr>
        <w:t>10 godina)</w:t>
      </w:r>
      <w:r w:rsidR="007A1912" w:rsidRPr="009D6480">
        <w:rPr>
          <w:rFonts w:cs="Calibri"/>
        </w:rPr>
        <w:t xml:space="preserve"> </w:t>
      </w:r>
      <w:r w:rsidRPr="009D6480">
        <w:rPr>
          <w:rFonts w:cs="Calibri"/>
        </w:rPr>
        <w:t xml:space="preserve">osigurao </w:t>
      </w:r>
      <w:r w:rsidR="009C5968" w:rsidRPr="009D6480">
        <w:rPr>
          <w:rFonts w:cs="Calibri"/>
        </w:rPr>
        <w:t xml:space="preserve">bi </w:t>
      </w:r>
      <w:r w:rsidRPr="009D6480">
        <w:rPr>
          <w:rFonts w:cs="Calibri"/>
        </w:rPr>
        <w:t>povećanje proizvodnih kapacitet</w:t>
      </w:r>
      <w:r w:rsidR="007A1912" w:rsidRPr="009D6480">
        <w:rPr>
          <w:rFonts w:cs="Calibri"/>
        </w:rPr>
        <w:t>a</w:t>
      </w:r>
      <w:r w:rsidRPr="009D6480">
        <w:rPr>
          <w:rFonts w:cs="Calibri"/>
        </w:rPr>
        <w:t>, smanjila bi se ovisnost o uvozu i potaknula konkurentnost hrvatske obrambene industrije na europskom i globalnom tržištu.</w:t>
      </w:r>
    </w:p>
    <w:p w14:paraId="6B98DBDB" w14:textId="2A26A85F" w:rsidR="008F2894" w:rsidRPr="009D6480" w:rsidRDefault="008F2894" w:rsidP="008F2894">
      <w:pPr>
        <w:jc w:val="both"/>
        <w:rPr>
          <w:rFonts w:cs="Calibri"/>
        </w:rPr>
      </w:pPr>
      <w:r w:rsidRPr="009D6480">
        <w:rPr>
          <w:rFonts w:cs="Calibri"/>
        </w:rPr>
        <w:t>Jačanje obrambene industrije nije samo sigurnosno pitanje</w:t>
      </w:r>
      <w:r w:rsidR="009C5968" w:rsidRPr="009D6480">
        <w:rPr>
          <w:rFonts w:cs="Calibri"/>
        </w:rPr>
        <w:t xml:space="preserve"> nego</w:t>
      </w:r>
      <w:r w:rsidRPr="009D6480">
        <w:rPr>
          <w:rFonts w:cs="Calibri"/>
        </w:rPr>
        <w:t xml:space="preserve"> strateško industrijsko i razvojno pitanje. Hrvatska ima realnu priliku da, uz relativno ograničena</w:t>
      </w:r>
      <w:r w:rsidR="00C0039E" w:rsidRPr="009D6480">
        <w:rPr>
          <w:rFonts w:cs="Calibri"/>
        </w:rPr>
        <w:t>,</w:t>
      </w:r>
      <w:r w:rsidRPr="009D6480">
        <w:rPr>
          <w:rFonts w:cs="Calibri"/>
        </w:rPr>
        <w:t xml:space="preserve"> ali pametno usmjerena ulaganja, izgradi održivu, konkurentnu i tehnološki naprednu obrambenu industriju koja će služiti nacionalnoj sigurnosti i gospodarskom razvoju.</w:t>
      </w:r>
    </w:p>
    <w:p w14:paraId="28B0362B" w14:textId="20BCB0A9" w:rsidR="008F2894" w:rsidRPr="009D6480" w:rsidRDefault="00C0039E" w:rsidP="008F2894">
      <w:pPr>
        <w:jc w:val="both"/>
        <w:rPr>
          <w:rFonts w:cs="Calibri"/>
        </w:rPr>
      </w:pPr>
      <w:r w:rsidRPr="009D6480">
        <w:rPr>
          <w:rFonts w:cs="Calibri"/>
        </w:rPr>
        <w:t>Daljnji razvoj o</w:t>
      </w:r>
      <w:r w:rsidR="008F2894" w:rsidRPr="009D6480">
        <w:rPr>
          <w:rFonts w:cs="Calibri"/>
        </w:rPr>
        <w:t>bramben</w:t>
      </w:r>
      <w:r w:rsidRPr="009D6480">
        <w:rPr>
          <w:rFonts w:cs="Calibri"/>
        </w:rPr>
        <w:t>e</w:t>
      </w:r>
      <w:r w:rsidR="008F2894" w:rsidRPr="009D6480">
        <w:rPr>
          <w:rFonts w:cs="Calibri"/>
        </w:rPr>
        <w:t xml:space="preserve"> industrij</w:t>
      </w:r>
      <w:r w:rsidRPr="009D6480">
        <w:rPr>
          <w:rFonts w:cs="Calibri"/>
        </w:rPr>
        <w:t xml:space="preserve">e </w:t>
      </w:r>
      <w:r w:rsidR="00077471" w:rsidRPr="009D6480">
        <w:rPr>
          <w:rFonts w:cs="Calibri"/>
        </w:rPr>
        <w:t>potrebno je usmjeriti na p</w:t>
      </w:r>
      <w:r w:rsidR="008F2894" w:rsidRPr="009D6480">
        <w:rPr>
          <w:rFonts w:cs="Calibri"/>
        </w:rPr>
        <w:t>ovećanje proizvodnih kapaciteta (proizvodnja streljiv</w:t>
      </w:r>
      <w:r w:rsidR="00077471" w:rsidRPr="009D6480">
        <w:rPr>
          <w:rFonts w:cs="Calibri"/>
        </w:rPr>
        <w:t>a</w:t>
      </w:r>
      <w:r w:rsidR="008F2894" w:rsidRPr="009D6480">
        <w:rPr>
          <w:rFonts w:cs="Calibri"/>
        </w:rPr>
        <w:t>, oklopnih vozila, dronova i kibernetičke opreme)</w:t>
      </w:r>
      <w:r w:rsidR="00077471" w:rsidRPr="009D6480">
        <w:rPr>
          <w:rFonts w:cs="Calibri"/>
        </w:rPr>
        <w:t xml:space="preserve">, </w:t>
      </w:r>
      <w:r w:rsidR="00E52665" w:rsidRPr="009D6480">
        <w:rPr>
          <w:rFonts w:cs="Calibri"/>
        </w:rPr>
        <w:t xml:space="preserve">poticati ulaganja </w:t>
      </w:r>
      <w:r w:rsidR="008F2894" w:rsidRPr="009D6480">
        <w:rPr>
          <w:rFonts w:cs="Calibri"/>
        </w:rPr>
        <w:t>u obramben</w:t>
      </w:r>
      <w:r w:rsidR="00E3671C" w:rsidRPr="009D6480">
        <w:rPr>
          <w:rFonts w:cs="Calibri"/>
        </w:rPr>
        <w:t>e</w:t>
      </w:r>
      <w:r w:rsidR="008F2894" w:rsidRPr="009D6480">
        <w:rPr>
          <w:rFonts w:cs="Calibri"/>
        </w:rPr>
        <w:t xml:space="preserve"> kapacitet</w:t>
      </w:r>
      <w:r w:rsidR="00E52665" w:rsidRPr="009D6480">
        <w:rPr>
          <w:rFonts w:cs="Calibri"/>
        </w:rPr>
        <w:t>e</w:t>
      </w:r>
      <w:r w:rsidR="00E3671C" w:rsidRPr="009D6480">
        <w:rPr>
          <w:rFonts w:cs="Calibri"/>
        </w:rPr>
        <w:t>, r</w:t>
      </w:r>
      <w:r w:rsidR="008F2894" w:rsidRPr="009D6480">
        <w:rPr>
          <w:rFonts w:cs="Calibri"/>
        </w:rPr>
        <w:t>eaktivi</w:t>
      </w:r>
      <w:r w:rsidR="00417CF3" w:rsidRPr="009D6480">
        <w:rPr>
          <w:rFonts w:cs="Calibri"/>
        </w:rPr>
        <w:t>rati</w:t>
      </w:r>
      <w:r w:rsidR="008F2894" w:rsidRPr="009D6480">
        <w:rPr>
          <w:rFonts w:cs="Calibri"/>
        </w:rPr>
        <w:t xml:space="preserve"> i modernizi</w:t>
      </w:r>
      <w:r w:rsidR="00417CF3" w:rsidRPr="009D6480">
        <w:rPr>
          <w:rFonts w:cs="Calibri"/>
        </w:rPr>
        <w:t>rati</w:t>
      </w:r>
      <w:r w:rsidR="008F2894" w:rsidRPr="009D6480">
        <w:rPr>
          <w:rFonts w:cs="Calibri"/>
        </w:rPr>
        <w:t xml:space="preserve"> </w:t>
      </w:r>
      <w:r w:rsidR="005649A9" w:rsidRPr="009D6480">
        <w:rPr>
          <w:rFonts w:cs="Calibri"/>
        </w:rPr>
        <w:t>sadašnje</w:t>
      </w:r>
      <w:r w:rsidR="008F2894" w:rsidRPr="009D6480">
        <w:rPr>
          <w:rFonts w:cs="Calibri"/>
        </w:rPr>
        <w:t xml:space="preserve"> pogon</w:t>
      </w:r>
      <w:r w:rsidR="00417CF3" w:rsidRPr="009D6480">
        <w:rPr>
          <w:rFonts w:cs="Calibri"/>
        </w:rPr>
        <w:t>e</w:t>
      </w:r>
      <w:r w:rsidR="005649A9" w:rsidRPr="009D6480">
        <w:rPr>
          <w:rFonts w:cs="Calibri"/>
        </w:rPr>
        <w:t>,</w:t>
      </w:r>
      <w:r w:rsidR="00417CF3" w:rsidRPr="009D6480">
        <w:rPr>
          <w:rFonts w:cs="Calibri"/>
        </w:rPr>
        <w:t xml:space="preserve"> osigurati p</w:t>
      </w:r>
      <w:r w:rsidR="008F2894" w:rsidRPr="009D6480">
        <w:rPr>
          <w:rFonts w:cs="Calibri"/>
        </w:rPr>
        <w:t>otpore programima obrazovanja i prekvalifikacije</w:t>
      </w:r>
      <w:r w:rsidR="00417CF3" w:rsidRPr="009D6480">
        <w:rPr>
          <w:rFonts w:cs="Calibri"/>
        </w:rPr>
        <w:t>.</w:t>
      </w:r>
    </w:p>
    <w:p w14:paraId="4B5B54F2" w14:textId="77777777" w:rsidR="001B4F29" w:rsidRPr="009D6480" w:rsidRDefault="001B4F29" w:rsidP="000A3946">
      <w:pPr>
        <w:pStyle w:val="Heading4"/>
        <w:numPr>
          <w:ilvl w:val="2"/>
          <w:numId w:val="1"/>
        </w:numPr>
        <w:ind w:left="567" w:hanging="567"/>
        <w:rPr>
          <w:rFonts w:eastAsia="Calibri"/>
        </w:rPr>
      </w:pPr>
      <w:bookmarkStart w:id="1094" w:name="_Toc168104464"/>
      <w:bookmarkStart w:id="1095" w:name="_Toc168184126"/>
      <w:bookmarkStart w:id="1096" w:name="_Toc168187639"/>
      <w:bookmarkStart w:id="1097" w:name="_Toc168264521"/>
      <w:bookmarkStart w:id="1098" w:name="_Toc168264647"/>
      <w:bookmarkStart w:id="1099" w:name="_Toc170346030"/>
      <w:r w:rsidRPr="009D6480">
        <w:rPr>
          <w:rFonts w:eastAsia="Calibri"/>
        </w:rPr>
        <w:t>Ljudski kapital</w:t>
      </w:r>
      <w:bookmarkEnd w:id="1094"/>
      <w:bookmarkEnd w:id="1095"/>
      <w:bookmarkEnd w:id="1096"/>
      <w:bookmarkEnd w:id="1097"/>
      <w:bookmarkEnd w:id="1098"/>
      <w:bookmarkEnd w:id="1099"/>
    </w:p>
    <w:p w14:paraId="09D6AE1F" w14:textId="4F172062" w:rsidR="001B4F29" w:rsidRPr="009D6480" w:rsidRDefault="001B4F29" w:rsidP="001B4F29">
      <w:pPr>
        <w:jc w:val="both"/>
        <w:rPr>
          <w:rFonts w:cs="Calibri"/>
        </w:rPr>
      </w:pPr>
      <w:r w:rsidRPr="009D6480">
        <w:rPr>
          <w:rFonts w:cs="Calibri"/>
        </w:rPr>
        <w:t>Ljudski kapital, odnosno znanja, sposobnosti i vještine pojedinaca i populacije, ključni je pokretač ekonomskog prosperiteta i produktivnosti. Vrijednost ljudskog kapitala ostvaruje se na tržištu rada produktivn</w:t>
      </w:r>
      <w:r w:rsidR="005649A9" w:rsidRPr="009D6480">
        <w:rPr>
          <w:rFonts w:cs="Calibri"/>
        </w:rPr>
        <w:t>im</w:t>
      </w:r>
      <w:r w:rsidRPr="009D6480">
        <w:rPr>
          <w:rFonts w:cs="Calibri"/>
        </w:rPr>
        <w:t xml:space="preserve"> zapošljavanje</w:t>
      </w:r>
      <w:r w:rsidR="005649A9" w:rsidRPr="009D6480">
        <w:rPr>
          <w:rFonts w:cs="Calibri"/>
        </w:rPr>
        <w:t>m</w:t>
      </w:r>
      <w:r w:rsidRPr="009D6480">
        <w:rPr>
          <w:rFonts w:cs="Calibri"/>
        </w:rPr>
        <w:t xml:space="preserve"> i razvija se obrazovanje</w:t>
      </w:r>
      <w:r w:rsidR="005649A9" w:rsidRPr="009D6480">
        <w:rPr>
          <w:rFonts w:cs="Calibri"/>
        </w:rPr>
        <w:t>m</w:t>
      </w:r>
      <w:r w:rsidRPr="009D6480">
        <w:rPr>
          <w:rFonts w:cs="Calibri"/>
        </w:rPr>
        <w:t xml:space="preserve"> tijekom prva dva desetljeća života pojedinca kao i kontinuiran</w:t>
      </w:r>
      <w:r w:rsidR="005649A9" w:rsidRPr="009D6480">
        <w:rPr>
          <w:rFonts w:cs="Calibri"/>
        </w:rPr>
        <w:t>im</w:t>
      </w:r>
      <w:r w:rsidRPr="009D6480">
        <w:rPr>
          <w:rFonts w:cs="Calibri"/>
        </w:rPr>
        <w:t xml:space="preserve"> ulaganj</w:t>
      </w:r>
      <w:r w:rsidR="005649A9" w:rsidRPr="009D6480">
        <w:rPr>
          <w:rFonts w:cs="Calibri"/>
        </w:rPr>
        <w:t>em</w:t>
      </w:r>
      <w:r w:rsidRPr="009D6480">
        <w:rPr>
          <w:rFonts w:cs="Calibri"/>
        </w:rPr>
        <w:t xml:space="preserve"> u edukaciju tijekom profesionalnog rada. Ipak, proteklo</w:t>
      </w:r>
      <w:r w:rsidR="00EA3890" w:rsidRPr="009D6480">
        <w:rPr>
          <w:rFonts w:cs="Calibri"/>
        </w:rPr>
        <w:t xml:space="preserve"> </w:t>
      </w:r>
      <w:r w:rsidRPr="009D6480">
        <w:rPr>
          <w:rFonts w:cs="Calibri"/>
        </w:rPr>
        <w:t>desetlje</w:t>
      </w:r>
      <w:r w:rsidR="00711DC2" w:rsidRPr="009D6480">
        <w:rPr>
          <w:rFonts w:cs="Calibri"/>
        </w:rPr>
        <w:t>će</w:t>
      </w:r>
      <w:r w:rsidRPr="009D6480">
        <w:rPr>
          <w:rFonts w:cs="Calibri"/>
        </w:rPr>
        <w:t xml:space="preserve"> razvoj ljudskog kapitala u naprednim gospodarstvima stagnira, iako niz gospodarstava u razvoju ulaže u temeljnu nadogradnju obrazovanja, osposobljavanja i usavršavanja.</w:t>
      </w:r>
    </w:p>
    <w:p w14:paraId="33FFDDD4" w14:textId="66175B9B" w:rsidR="001B4F29" w:rsidRPr="009D6480" w:rsidRDefault="001B4F29" w:rsidP="00B877FB">
      <w:pPr>
        <w:spacing w:after="120" w:line="257" w:lineRule="auto"/>
        <w:jc w:val="both"/>
        <w:rPr>
          <w:rFonts w:cs="Calibri"/>
        </w:rPr>
      </w:pPr>
      <w:r w:rsidRPr="009D6480">
        <w:rPr>
          <w:rFonts w:cs="Calibri"/>
        </w:rPr>
        <w:t>Prerađivačka industrija u Hrvatskoj bilježi blag</w:t>
      </w:r>
      <w:r w:rsidR="001840F4">
        <w:rPr>
          <w:rFonts w:cs="Calibri"/>
        </w:rPr>
        <w:t>i</w:t>
      </w:r>
      <w:r w:rsidRPr="009D6480">
        <w:rPr>
          <w:rFonts w:cs="Calibri"/>
        </w:rPr>
        <w:t xml:space="preserve"> pad udjela u ukupnoj zaposlenosti i bruto dodanoj vrijednosti, pri čemu je BDV po zaposlenom znatno ispod prosjeka EU</w:t>
      </w:r>
      <w:r w:rsidR="005649A9" w:rsidRPr="009D6480">
        <w:rPr>
          <w:rFonts w:cs="Calibri"/>
        </w:rPr>
        <w:t>-a</w:t>
      </w:r>
      <w:r w:rsidRPr="009D6480">
        <w:rPr>
          <w:rFonts w:cs="Calibri"/>
        </w:rPr>
        <w:t>, što u</w:t>
      </w:r>
      <w:r w:rsidR="005649A9" w:rsidRPr="009D6480">
        <w:rPr>
          <w:rFonts w:cs="Calibri"/>
        </w:rPr>
        <w:t>pućuje</w:t>
      </w:r>
      <w:r w:rsidRPr="009D6480">
        <w:rPr>
          <w:rFonts w:cs="Calibri"/>
        </w:rPr>
        <w:t xml:space="preserve"> na potrebu za povećanjem produktivnosti, jačanjem konkurentnosti i modernizacijom procesa. Razvoj digitalnih i zelenih vještina ključ</w:t>
      </w:r>
      <w:r w:rsidR="005649A9" w:rsidRPr="009D6480">
        <w:rPr>
          <w:rFonts w:cs="Calibri"/>
        </w:rPr>
        <w:t>a</w:t>
      </w:r>
      <w:r w:rsidRPr="009D6480">
        <w:rPr>
          <w:rFonts w:cs="Calibri"/>
        </w:rPr>
        <w:t xml:space="preserve">n je za zaposlenike industrije i kapacitete javne uprave koja prati i podržava industrijski razvoj. Unaprjeđenje sustava obrazovanja i cjeloživotnog učenja, mapiranje kompetencija i razvoj stručnih digitalnih i zelenih vještina </w:t>
      </w:r>
      <w:r w:rsidRPr="009D6480">
        <w:rPr>
          <w:rFonts w:cs="Calibri"/>
        </w:rPr>
        <w:lastRenderedPageBreak/>
        <w:t>omogućuje industriji da odgovori na trenut</w:t>
      </w:r>
      <w:r w:rsidR="005649A9" w:rsidRPr="009D6480">
        <w:rPr>
          <w:rFonts w:cs="Calibri"/>
        </w:rPr>
        <w:t>ač</w:t>
      </w:r>
      <w:r w:rsidRPr="009D6480">
        <w:rPr>
          <w:rFonts w:cs="Calibri"/>
        </w:rPr>
        <w:t xml:space="preserve">ne i buduće potrebe tržišta, poveća dodanu vrijednost i unaprijedi konkurentnost u </w:t>
      </w:r>
      <w:r w:rsidR="005649A9" w:rsidRPr="009D6480">
        <w:rPr>
          <w:rFonts w:cs="Calibri"/>
        </w:rPr>
        <w:t>sklopu</w:t>
      </w:r>
      <w:r w:rsidRPr="009D6480">
        <w:rPr>
          <w:rFonts w:cs="Calibri"/>
        </w:rPr>
        <w:t xml:space="preserve"> industrijske tranzicije.</w:t>
      </w:r>
    </w:p>
    <w:p w14:paraId="79EDD425" w14:textId="561630E5" w:rsidR="001B4F29" w:rsidRPr="009D6480" w:rsidRDefault="001B4F29" w:rsidP="001B4F29">
      <w:pPr>
        <w:jc w:val="both"/>
        <w:rPr>
          <w:rFonts w:cs="Calibri"/>
        </w:rPr>
      </w:pPr>
      <w:r w:rsidRPr="009D6480">
        <w:rPr>
          <w:rFonts w:cs="Calibri"/>
        </w:rPr>
        <w:t>S obzirom na kontinuiranu potrebu za novim znanjima i vještinama, iz</w:t>
      </w:r>
      <w:r w:rsidR="005649A9" w:rsidRPr="009D6480">
        <w:rPr>
          <w:rFonts w:cs="Calibri"/>
        </w:rPr>
        <w:t>nimno</w:t>
      </w:r>
      <w:r w:rsidRPr="009D6480">
        <w:rPr>
          <w:rFonts w:cs="Calibri"/>
        </w:rPr>
        <w:t xml:space="preserve"> je važno da se obrazovni sustav na svim razinama prilagođ</w:t>
      </w:r>
      <w:r w:rsidR="00691354">
        <w:rPr>
          <w:rFonts w:cs="Calibri"/>
        </w:rPr>
        <w:t>ava</w:t>
      </w:r>
      <w:r w:rsidRPr="009D6480">
        <w:rPr>
          <w:rFonts w:cs="Calibri"/>
        </w:rPr>
        <w:t xml:space="preserve"> novim potrebama industrijskog razvoja, a sve s ciljem da se nov</w:t>
      </w:r>
      <w:r w:rsidR="005649A9" w:rsidRPr="009D6480">
        <w:rPr>
          <w:rFonts w:cs="Calibri"/>
        </w:rPr>
        <w:t>im</w:t>
      </w:r>
      <w:r w:rsidRPr="009D6480">
        <w:rPr>
          <w:rFonts w:cs="Calibri"/>
        </w:rPr>
        <w:t xml:space="preserve"> znanj</w:t>
      </w:r>
      <w:r w:rsidR="005649A9" w:rsidRPr="009D6480">
        <w:rPr>
          <w:rFonts w:cs="Calibri"/>
        </w:rPr>
        <w:t>ima</w:t>
      </w:r>
      <w:r w:rsidRPr="009D6480">
        <w:rPr>
          <w:rFonts w:cs="Calibri"/>
        </w:rPr>
        <w:t>, kompetencij</w:t>
      </w:r>
      <w:r w:rsidR="005649A9" w:rsidRPr="009D6480">
        <w:rPr>
          <w:rFonts w:cs="Calibri"/>
        </w:rPr>
        <w:t>ama</w:t>
      </w:r>
      <w:r w:rsidRPr="009D6480">
        <w:rPr>
          <w:rFonts w:cs="Calibri"/>
        </w:rPr>
        <w:t xml:space="preserve"> i vještin</w:t>
      </w:r>
      <w:r w:rsidR="005649A9" w:rsidRPr="009D6480">
        <w:rPr>
          <w:rFonts w:cs="Calibri"/>
        </w:rPr>
        <w:t>ama</w:t>
      </w:r>
      <w:r w:rsidRPr="009D6480">
        <w:rPr>
          <w:rFonts w:cs="Calibri"/>
        </w:rPr>
        <w:t xml:space="preserve"> potakne i novo zapošljavanje i produktivnost.</w:t>
      </w:r>
    </w:p>
    <w:p w14:paraId="39018D0C" w14:textId="6D3D59D1" w:rsidR="00C47E97" w:rsidRPr="009D6480" w:rsidRDefault="001B4F29" w:rsidP="006C0D58">
      <w:pPr>
        <w:jc w:val="both"/>
        <w:rPr>
          <w:rFonts w:cs="Calibri"/>
        </w:rPr>
      </w:pPr>
      <w:r w:rsidRPr="009D6480">
        <w:rPr>
          <w:rFonts w:cs="Calibri"/>
        </w:rPr>
        <w:t>Cjeloživotno učenje i usavršavanje</w:t>
      </w:r>
      <w:r w:rsidR="004677C8" w:rsidRPr="009D6480">
        <w:rPr>
          <w:rFonts w:cs="Calibri"/>
        </w:rPr>
        <w:t xml:space="preserve"> u cilju razvoja pametnih vještina (s naglaskom na STEP vještine)</w:t>
      </w:r>
      <w:r w:rsidRPr="009D6480">
        <w:rPr>
          <w:rFonts w:cs="Calibri"/>
        </w:rPr>
        <w:t xml:space="preserve"> ključni su za uspješno nošenje s promjenama koje digitalna ekonomija donosi, </w:t>
      </w:r>
      <w:r w:rsidR="005649A9" w:rsidRPr="009D6480">
        <w:rPr>
          <w:rFonts w:cs="Calibri"/>
        </w:rPr>
        <w:t>i</w:t>
      </w:r>
      <w:r w:rsidRPr="009D6480">
        <w:rPr>
          <w:rFonts w:cs="Calibri"/>
        </w:rPr>
        <w:t xml:space="preserve"> radnoj snazi i poslodavcima.</w:t>
      </w:r>
    </w:p>
    <w:p w14:paraId="3F71D9A4" w14:textId="097C9DAA" w:rsidR="00FC5DE9" w:rsidRPr="009D6480" w:rsidRDefault="003F312C" w:rsidP="000A3946">
      <w:pPr>
        <w:pStyle w:val="Heading4"/>
        <w:numPr>
          <w:ilvl w:val="2"/>
          <w:numId w:val="1"/>
        </w:numPr>
        <w:ind w:left="567" w:hanging="567"/>
      </w:pPr>
      <w:r w:rsidRPr="009D6480">
        <w:rPr>
          <w:rFonts w:eastAsia="Calibri"/>
        </w:rPr>
        <w:t>Uravnoteženi</w:t>
      </w:r>
      <w:r w:rsidRPr="009D6480">
        <w:t xml:space="preserve"> r</w:t>
      </w:r>
      <w:r w:rsidR="00FC5DE9" w:rsidRPr="009D6480">
        <w:t>egionalni razvoj</w:t>
      </w:r>
    </w:p>
    <w:p w14:paraId="208A13B1" w14:textId="7B6F672F" w:rsidR="00DF733E" w:rsidRPr="009D6480" w:rsidRDefault="00DF733E" w:rsidP="00DF733E">
      <w:pPr>
        <w:spacing w:before="120" w:after="120" w:line="276" w:lineRule="auto"/>
        <w:jc w:val="both"/>
      </w:pPr>
      <w:r w:rsidRPr="009D6480">
        <w:t xml:space="preserve">Kao i u ostatku </w:t>
      </w:r>
      <w:r w:rsidR="00691354">
        <w:t>EU-a</w:t>
      </w:r>
      <w:r w:rsidRPr="009D6480">
        <w:t xml:space="preserve">, regionalna gospodarstva u </w:t>
      </w:r>
      <w:r w:rsidR="00691354">
        <w:t xml:space="preserve">Hrvatskoj </w:t>
      </w:r>
      <w:r w:rsidRPr="009D6480">
        <w:t>trenut</w:t>
      </w:r>
      <w:r w:rsidR="005649A9" w:rsidRPr="009D6480">
        <w:t>ač</w:t>
      </w:r>
      <w:r w:rsidRPr="009D6480">
        <w:t xml:space="preserve">no prolaze kroz duboku industrijsku transformaciju koju pokreću globalizacija, sigurnosna i zdravstvena kriza </w:t>
      </w:r>
      <w:r w:rsidR="005649A9" w:rsidRPr="009D6480">
        <w:t>prouzročena</w:t>
      </w:r>
      <w:r w:rsidRPr="009D6480">
        <w:t xml:space="preserve"> pandemijom</w:t>
      </w:r>
      <w:r w:rsidR="00BA5235" w:rsidRPr="009D6480">
        <w:t xml:space="preserve"> </w:t>
      </w:r>
      <w:r w:rsidRPr="009D6480">
        <w:t>COVID-</w:t>
      </w:r>
      <w:r w:rsidR="00BA5235" w:rsidRPr="009D6480">
        <w:t>a</w:t>
      </w:r>
      <w:r w:rsidRPr="009D6480">
        <w:t xml:space="preserve"> te digitalna i zelena tranzicija </w:t>
      </w:r>
      <w:r w:rsidR="005649A9" w:rsidRPr="009D6480">
        <w:rPr>
          <w:rFonts w:cs="Calibri"/>
        </w:rPr>
        <w:t>‒</w:t>
      </w:r>
      <w:r w:rsidRPr="009D6480">
        <w:t xml:space="preserve"> kao ključne postavke strateškog usmjerenja </w:t>
      </w:r>
      <w:r w:rsidR="00691354">
        <w:t>EU-a</w:t>
      </w:r>
      <w:r w:rsidRPr="009D6480">
        <w:t xml:space="preserve">. </w:t>
      </w:r>
    </w:p>
    <w:p w14:paraId="6C2226B2" w14:textId="10FEBBEC" w:rsidR="00DF733E" w:rsidRPr="009D6480" w:rsidRDefault="00DF733E" w:rsidP="00DF733E">
      <w:pPr>
        <w:spacing w:before="120" w:after="120" w:line="276" w:lineRule="auto"/>
        <w:jc w:val="both"/>
      </w:pPr>
      <w:r w:rsidRPr="009D6480">
        <w:t xml:space="preserve">Industrija je ključni pokretač društveno-gospodarskog rasta i razvoja hrvatskih regija, motor stvaranja radnih mjesta, povećanja izvoza i uvođenja tehnoloških promjena u svim sferama života. </w:t>
      </w:r>
      <w:r w:rsidR="005649A9" w:rsidRPr="009D6480">
        <w:t>Putem</w:t>
      </w:r>
      <w:r w:rsidRPr="009D6480">
        <w:t xml:space="preserve"> teritorijalno usmjeren</w:t>
      </w:r>
      <w:r w:rsidR="005649A9" w:rsidRPr="009D6480">
        <w:t>ih</w:t>
      </w:r>
      <w:r w:rsidRPr="009D6480">
        <w:t xml:space="preserve"> ulaganja (</w:t>
      </w:r>
      <w:r w:rsidR="00BA5235" w:rsidRPr="009D6480">
        <w:t xml:space="preserve">engl. </w:t>
      </w:r>
      <w:r w:rsidRPr="00837F2D">
        <w:rPr>
          <w:i/>
        </w:rPr>
        <w:t>place-</w:t>
      </w:r>
      <w:proofErr w:type="spellStart"/>
      <w:r w:rsidRPr="00837F2D">
        <w:rPr>
          <w:i/>
        </w:rPr>
        <w:t>based</w:t>
      </w:r>
      <w:proofErr w:type="spellEnd"/>
      <w:r w:rsidRPr="00837F2D">
        <w:rPr>
          <w:i/>
        </w:rPr>
        <w:t xml:space="preserve"> </w:t>
      </w:r>
      <w:proofErr w:type="spellStart"/>
      <w:r w:rsidRPr="00837F2D">
        <w:rPr>
          <w:i/>
        </w:rPr>
        <w:t>inv</w:t>
      </w:r>
      <w:r w:rsidR="00A6380E" w:rsidRPr="00837F2D">
        <w:rPr>
          <w:i/>
        </w:rPr>
        <w:t>e</w:t>
      </w:r>
      <w:r w:rsidRPr="00837F2D">
        <w:rPr>
          <w:i/>
        </w:rPr>
        <w:t>stment</w:t>
      </w:r>
      <w:proofErr w:type="spellEnd"/>
      <w:r w:rsidRPr="009D6480">
        <w:t xml:space="preserve">) potrebno je prilagoditi regionalna gospodarstva tehnološkim promjenama, integrirati nove proizvode i usluge u </w:t>
      </w:r>
      <w:r w:rsidR="005649A9" w:rsidRPr="009D6480">
        <w:t>sklopu</w:t>
      </w:r>
      <w:r w:rsidRPr="009D6480">
        <w:t xml:space="preserve"> regionalnih lanaca vrijednosti, razviti tehnologije koje troše manje energije, smanjuju otpad i izbjegavaju </w:t>
      </w:r>
      <w:r w:rsidR="005649A9" w:rsidRPr="009D6480">
        <w:t>onečišćenje</w:t>
      </w:r>
      <w:r w:rsidRPr="009D6480">
        <w:t xml:space="preserve"> te ulagati u radnu snagu s odgovarajućim vještinama. Cilj je proces</w:t>
      </w:r>
      <w:r w:rsidR="005649A9" w:rsidRPr="009D6480">
        <w:t>om</w:t>
      </w:r>
      <w:r w:rsidRPr="009D6480">
        <w:t xml:space="preserve"> industrijske tranzicije i strateški</w:t>
      </w:r>
      <w:r w:rsidR="005649A9" w:rsidRPr="009D6480">
        <w:t>m</w:t>
      </w:r>
      <w:r w:rsidRPr="009D6480">
        <w:t xml:space="preserve"> pristup</w:t>
      </w:r>
      <w:r w:rsidR="005649A9" w:rsidRPr="009D6480">
        <w:t>om</w:t>
      </w:r>
      <w:r w:rsidRPr="009D6480">
        <w:t xml:space="preserve"> jačanju regionalne konkurentnosti potaknuti uravnoteženi regionalni razvoj i pri</w:t>
      </w:r>
      <w:r w:rsidR="005649A9" w:rsidRPr="009D6480">
        <w:t>do</w:t>
      </w:r>
      <w:r w:rsidRPr="009D6480">
        <w:t>nijeti gospodarskom rastu i razvoju Hrvatske.</w:t>
      </w:r>
    </w:p>
    <w:p w14:paraId="48D70084" w14:textId="7F23D47F" w:rsidR="00E8752C" w:rsidRPr="009D6480" w:rsidRDefault="00B70F83" w:rsidP="00E8752C">
      <w:pPr>
        <w:spacing w:before="120" w:after="120" w:line="276" w:lineRule="auto"/>
        <w:jc w:val="both"/>
      </w:pPr>
      <w:r w:rsidRPr="009D6480">
        <w:t>U</w:t>
      </w:r>
      <w:r w:rsidR="00A6380E" w:rsidRPr="009D6480">
        <w:t xml:space="preserve">ravnoteženi </w:t>
      </w:r>
      <w:r w:rsidRPr="009D6480">
        <w:t>regionaln</w:t>
      </w:r>
      <w:r w:rsidR="00A6380E" w:rsidRPr="009D6480">
        <w:t>i</w:t>
      </w:r>
      <w:r w:rsidRPr="009D6480">
        <w:t xml:space="preserve"> razvoj i smanjivanje nejednakosti unutar </w:t>
      </w:r>
      <w:r w:rsidR="00C06AD5">
        <w:t xml:space="preserve">EU-a </w:t>
      </w:r>
      <w:r w:rsidRPr="009D6480">
        <w:t xml:space="preserve">ključni su ciljevi kohezijske politike </w:t>
      </w:r>
      <w:r w:rsidR="00C06AD5">
        <w:t>EU</w:t>
      </w:r>
      <w:r w:rsidRPr="009D6480">
        <w:t xml:space="preserve">. U skladu sa smjernicama Europske komisije za industrijsku tranziciju, </w:t>
      </w:r>
      <w:r w:rsidR="00E8752C" w:rsidRPr="009D6480">
        <w:t xml:space="preserve">Hrvatska </w:t>
      </w:r>
      <w:r w:rsidR="00C06AD5">
        <w:t xml:space="preserve">je </w:t>
      </w:r>
      <w:r w:rsidR="00E8752C" w:rsidRPr="009D6480">
        <w:t xml:space="preserve">počela proces industrijske tranzicije hrvatskih regija u koji su uključene tri NUTS 2 regije: Panonska Hrvatska, Jadranska Hrvatska i Sjeverna Hrvatska, kao NUTS 2 regije klasificirane u kategoriju slabije razvijenih regija (s obzirom </w:t>
      </w:r>
      <w:r w:rsidR="005649A9" w:rsidRPr="009D6480">
        <w:t xml:space="preserve">na to </w:t>
      </w:r>
      <w:r w:rsidR="00E8752C" w:rsidRPr="009D6480">
        <w:t>da je njihov BDP ispod 75 % prosječnog BPD-a EU-a), s potencijalom za jačanje regionalne konkurentnosti korištenje</w:t>
      </w:r>
      <w:r w:rsidR="005649A9" w:rsidRPr="009D6480">
        <w:t>m</w:t>
      </w:r>
      <w:r w:rsidR="00E8752C" w:rsidRPr="009D6480">
        <w:t xml:space="preserve"> prilika koje nude globalni </w:t>
      </w:r>
      <w:proofErr w:type="spellStart"/>
      <w:r w:rsidR="00E8752C" w:rsidRPr="009D6480">
        <w:t>megatrendovi</w:t>
      </w:r>
      <w:proofErr w:type="spellEnd"/>
      <w:r w:rsidR="00E8752C" w:rsidRPr="009D6480">
        <w:t xml:space="preserve"> za oživljavanje gospodarskog rasta i povećanje produktivnosti. </w:t>
      </w:r>
      <w:r w:rsidR="005649A9" w:rsidRPr="009D6480">
        <w:t>Cilj p</w:t>
      </w:r>
      <w:r w:rsidR="00E8752C" w:rsidRPr="009D6480">
        <w:t>rovedb</w:t>
      </w:r>
      <w:r w:rsidR="005649A9" w:rsidRPr="009D6480">
        <w:t>e</w:t>
      </w:r>
      <w:r w:rsidR="00E8752C" w:rsidRPr="009D6480">
        <w:t xml:space="preserve"> procesa industrijske tranzicije</w:t>
      </w:r>
      <w:r w:rsidR="00B172F8">
        <w:t>,</w:t>
      </w:r>
      <w:r w:rsidR="00E8752C" w:rsidRPr="009D6480">
        <w:t xml:space="preserve"> </w:t>
      </w:r>
      <w:r w:rsidR="00097F30">
        <w:t>koje provodi Ministarstvo regionalnoga razvoja i fondova Europske unije</w:t>
      </w:r>
      <w:r w:rsidR="00B172F8">
        <w:t>,</w:t>
      </w:r>
      <w:r w:rsidR="00097F30">
        <w:t xml:space="preserve"> </w:t>
      </w:r>
      <w:r w:rsidR="005649A9" w:rsidRPr="009D6480">
        <w:t>je</w:t>
      </w:r>
      <w:r w:rsidR="00E8752C" w:rsidRPr="009D6480">
        <w:t xml:space="preserve"> jačanje regionalne konkurentnosti i izravno se povezuje s </w:t>
      </w:r>
      <w:r w:rsidR="00C87509" w:rsidRPr="009D6480">
        <w:t>NRS 2030</w:t>
      </w:r>
      <w:r w:rsidR="008D2795">
        <w:t>.</w:t>
      </w:r>
      <w:r w:rsidR="00E8752C" w:rsidRPr="009D6480">
        <w:t xml:space="preserve"> i </w:t>
      </w:r>
      <w:r w:rsidR="00C06AD5">
        <w:t>S</w:t>
      </w:r>
      <w:r w:rsidR="00E8752C" w:rsidRPr="009D6480">
        <w:t>trateškim ciljem 13. „Jačanje regionalne konkurentnosti</w:t>
      </w:r>
      <w:r w:rsidR="003555EF" w:rsidRPr="009D6480">
        <w:t>”</w:t>
      </w:r>
      <w:r w:rsidR="00E8752C" w:rsidRPr="009D6480">
        <w:t>, aktivnosti</w:t>
      </w:r>
      <w:r w:rsidR="005649A9" w:rsidRPr="009D6480">
        <w:t>ma</w:t>
      </w:r>
      <w:r w:rsidR="00E8752C" w:rsidRPr="009D6480">
        <w:t xml:space="preserve"> pametne specijalizacije i jačanj</w:t>
      </w:r>
      <w:r w:rsidR="005649A9" w:rsidRPr="009D6480">
        <w:t>em</w:t>
      </w:r>
      <w:r w:rsidR="00E8752C" w:rsidRPr="009D6480">
        <w:t xml:space="preserve"> pozicije regionalnog gospodarstva u globalnim lancima vrijednosti. </w:t>
      </w:r>
    </w:p>
    <w:p w14:paraId="7B3BA8FB" w14:textId="10654B8E" w:rsidR="00E8752C" w:rsidRPr="009D6480" w:rsidRDefault="005649A9" w:rsidP="000C7C32">
      <w:pPr>
        <w:spacing w:line="276" w:lineRule="auto"/>
        <w:jc w:val="both"/>
        <w:rPr>
          <w:rFonts w:eastAsia="Calibri" w:cs="Calibri"/>
          <w:kern w:val="0"/>
          <w14:ligatures w14:val="none"/>
        </w:rPr>
      </w:pPr>
      <w:r w:rsidRPr="009D6480">
        <w:rPr>
          <w:rFonts w:eastAsia="Calibri" w:cs="Calibri"/>
          <w:kern w:val="0"/>
          <w14:ligatures w14:val="none"/>
        </w:rPr>
        <w:lastRenderedPageBreak/>
        <w:t>Radi</w:t>
      </w:r>
      <w:r w:rsidR="00E8752C" w:rsidRPr="009D6480">
        <w:rPr>
          <w:rFonts w:eastAsia="Calibri" w:cs="Calibri"/>
          <w:kern w:val="0"/>
          <w14:ligatures w14:val="none"/>
        </w:rPr>
        <w:t xml:space="preserve"> učinkovite provedbe procesa industrijske tranzicije izrađeni su planovi za industrijsku tranziciju</w:t>
      </w:r>
      <w:r w:rsidR="00A2008B" w:rsidRPr="009D6480">
        <w:rPr>
          <w:rStyle w:val="FootnoteReference"/>
          <w:rFonts w:eastAsia="Calibri" w:cs="Calibri"/>
          <w:kern w:val="0"/>
          <w14:ligatures w14:val="none"/>
        </w:rPr>
        <w:footnoteReference w:id="46"/>
      </w:r>
      <w:r w:rsidR="00E8752C" w:rsidRPr="009D6480">
        <w:rPr>
          <w:rFonts w:eastAsia="Calibri" w:cs="Calibri"/>
          <w:kern w:val="0"/>
          <w14:ligatures w14:val="none"/>
        </w:rPr>
        <w:t xml:space="preserve"> koji se temelje na dostupnim resursima i potencijalu za njihovo korištenje, identifikaciji konkurentnih prednosti te pametnoj specijalizaciji kao temelju budućeg rasta i razvoja hrvatskih regija. Planovi </w:t>
      </w:r>
      <w:r w:rsidR="00706D26">
        <w:rPr>
          <w:rFonts w:eastAsia="Calibri" w:cs="Calibri"/>
          <w:kern w:val="0"/>
          <w14:ligatures w14:val="none"/>
        </w:rPr>
        <w:t xml:space="preserve">MRRFEU </w:t>
      </w:r>
      <w:r w:rsidR="00E8752C" w:rsidRPr="009D6480">
        <w:rPr>
          <w:rFonts w:eastAsia="Calibri" w:cs="Calibri"/>
          <w:kern w:val="0"/>
          <w14:ligatures w14:val="none"/>
        </w:rPr>
        <w:t xml:space="preserve">za industrijsku tranziciju potaknut će strukturne promjene u regionalnim gospodarstvima </w:t>
      </w:r>
      <w:r w:rsidRPr="009D6480">
        <w:rPr>
          <w:rFonts w:eastAsia="Calibri" w:cs="Calibri"/>
          <w:kern w:val="0"/>
          <w14:ligatures w14:val="none"/>
        </w:rPr>
        <w:t>s pomoću</w:t>
      </w:r>
      <w:r w:rsidR="00E8752C" w:rsidRPr="009D6480">
        <w:rPr>
          <w:rFonts w:eastAsia="Calibri" w:cs="Calibri"/>
          <w:kern w:val="0"/>
          <w14:ligatures w14:val="none"/>
        </w:rPr>
        <w:t xml:space="preserve"> vertikaln</w:t>
      </w:r>
      <w:r w:rsidRPr="009D6480">
        <w:rPr>
          <w:rFonts w:eastAsia="Calibri" w:cs="Calibri"/>
          <w:kern w:val="0"/>
          <w14:ligatures w14:val="none"/>
        </w:rPr>
        <w:t>e</w:t>
      </w:r>
      <w:r w:rsidR="00E8752C" w:rsidRPr="009D6480">
        <w:rPr>
          <w:rFonts w:eastAsia="Calibri" w:cs="Calibri"/>
          <w:kern w:val="0"/>
          <w14:ligatures w14:val="none"/>
        </w:rPr>
        <w:t xml:space="preserve"> logik</w:t>
      </w:r>
      <w:r w:rsidRPr="009D6480">
        <w:rPr>
          <w:rFonts w:eastAsia="Calibri" w:cs="Calibri"/>
          <w:kern w:val="0"/>
          <w14:ligatures w14:val="none"/>
        </w:rPr>
        <w:t>e</w:t>
      </w:r>
      <w:r w:rsidR="00E8752C" w:rsidRPr="009D6480">
        <w:rPr>
          <w:rFonts w:eastAsia="Calibri" w:cs="Calibri"/>
          <w:kern w:val="0"/>
          <w14:ligatures w14:val="none"/>
        </w:rPr>
        <w:t xml:space="preserve"> intervencija te će </w:t>
      </w:r>
      <w:r w:rsidRPr="009D6480">
        <w:rPr>
          <w:rFonts w:eastAsia="Calibri" w:cs="Calibri"/>
          <w:kern w:val="0"/>
          <w14:ligatures w14:val="none"/>
        </w:rPr>
        <w:t>biti</w:t>
      </w:r>
      <w:r w:rsidR="00E8752C" w:rsidRPr="009D6480">
        <w:rPr>
          <w:rFonts w:eastAsia="Calibri" w:cs="Calibri"/>
          <w:kern w:val="0"/>
          <w14:ligatures w14:val="none"/>
        </w:rPr>
        <w:t xml:space="preserve"> nadogradnj</w:t>
      </w:r>
      <w:r w:rsidRPr="009D6480">
        <w:rPr>
          <w:rFonts w:eastAsia="Calibri" w:cs="Calibri"/>
          <w:kern w:val="0"/>
          <w14:ligatures w14:val="none"/>
        </w:rPr>
        <w:t>a</w:t>
      </w:r>
      <w:r w:rsidR="00E8752C" w:rsidRPr="009D6480">
        <w:rPr>
          <w:rFonts w:eastAsia="Calibri" w:cs="Calibri"/>
          <w:kern w:val="0"/>
          <w14:ligatures w14:val="none"/>
        </w:rPr>
        <w:t xml:space="preserve"> horizontalnih </w:t>
      </w:r>
      <w:bookmarkStart w:id="1100" w:name="_Hlk90477904"/>
      <w:r w:rsidR="00E8752C" w:rsidRPr="009D6480">
        <w:rPr>
          <w:rFonts w:eastAsia="Calibri" w:cs="Calibri"/>
          <w:kern w:val="0"/>
          <w14:ligatures w14:val="none"/>
        </w:rPr>
        <w:t>javnih politika</w:t>
      </w:r>
      <w:r w:rsidR="002358D1" w:rsidRPr="009D6480">
        <w:rPr>
          <w:rFonts w:eastAsia="Calibri" w:cs="Calibri"/>
          <w:kern w:val="0"/>
          <w14:ligatures w14:val="none"/>
        </w:rPr>
        <w:t>,</w:t>
      </w:r>
      <w:r w:rsidR="00E8752C" w:rsidRPr="009D6480">
        <w:rPr>
          <w:rFonts w:eastAsia="Calibri" w:cs="Calibri"/>
          <w:kern w:val="0"/>
          <w14:ligatures w14:val="none"/>
        </w:rPr>
        <w:t xml:space="preserve"> među</w:t>
      </w:r>
      <w:r w:rsidR="002358D1" w:rsidRPr="009D6480">
        <w:rPr>
          <w:rFonts w:eastAsia="Calibri" w:cs="Calibri"/>
          <w:kern w:val="0"/>
          <w14:ligatures w14:val="none"/>
        </w:rPr>
        <w:t xml:space="preserve"> </w:t>
      </w:r>
      <w:r w:rsidR="00E8752C" w:rsidRPr="009D6480">
        <w:rPr>
          <w:rFonts w:eastAsia="Calibri" w:cs="Calibri"/>
          <w:kern w:val="0"/>
          <w14:ligatures w14:val="none"/>
        </w:rPr>
        <w:t>ostalim i politike razvoja industrije.</w:t>
      </w:r>
      <w:bookmarkEnd w:id="1100"/>
    </w:p>
    <w:p w14:paraId="3ACEAE01" w14:textId="7230C652" w:rsidR="00E8752C" w:rsidRPr="009D6480" w:rsidRDefault="00E8752C" w:rsidP="000C7C32">
      <w:pPr>
        <w:spacing w:line="276" w:lineRule="auto"/>
        <w:jc w:val="both"/>
        <w:rPr>
          <w:rFonts w:eastAsia="Calibri" w:cs="Calibri"/>
          <w:kern w:val="0"/>
          <w14:ligatures w14:val="none"/>
        </w:rPr>
      </w:pPr>
      <w:r w:rsidRPr="009D6480">
        <w:rPr>
          <w:rFonts w:eastAsia="Calibri" w:cs="Calibri"/>
          <w:kern w:val="0"/>
          <w14:ligatures w14:val="none"/>
        </w:rPr>
        <w:t xml:space="preserve">Kako bi </w:t>
      </w:r>
      <w:r w:rsidR="000F10FD" w:rsidRPr="009D6480">
        <w:rPr>
          <w:rFonts w:eastAsia="Calibri" w:cs="Calibri"/>
          <w:kern w:val="0"/>
          <w14:ligatures w14:val="none"/>
        </w:rPr>
        <w:t xml:space="preserve">se </w:t>
      </w:r>
      <w:r w:rsidRPr="009D6480">
        <w:rPr>
          <w:rFonts w:eastAsia="Calibri" w:cs="Calibri"/>
          <w:kern w:val="0"/>
          <w14:ligatures w14:val="none"/>
        </w:rPr>
        <w:t xml:space="preserve">postigli </w:t>
      </w:r>
      <w:r w:rsidR="000F10FD" w:rsidRPr="009D6480">
        <w:rPr>
          <w:rFonts w:eastAsia="Calibri" w:cs="Calibri"/>
          <w:kern w:val="0"/>
          <w14:ligatures w14:val="none"/>
        </w:rPr>
        <w:t>predviđeni</w:t>
      </w:r>
      <w:r w:rsidRPr="009D6480">
        <w:rPr>
          <w:rFonts w:eastAsia="Calibri" w:cs="Calibri"/>
          <w:kern w:val="0"/>
          <w14:ligatures w14:val="none"/>
        </w:rPr>
        <w:t xml:space="preserve"> ciljev</w:t>
      </w:r>
      <w:r w:rsidR="000F10FD" w:rsidRPr="009D6480">
        <w:rPr>
          <w:rFonts w:eastAsia="Calibri" w:cs="Calibri"/>
          <w:kern w:val="0"/>
          <w14:ligatures w14:val="none"/>
        </w:rPr>
        <w:t>i</w:t>
      </w:r>
      <w:r w:rsidRPr="009D6480">
        <w:rPr>
          <w:rFonts w:eastAsia="Calibri" w:cs="Calibri"/>
          <w:kern w:val="0"/>
          <w14:ligatures w14:val="none"/>
        </w:rPr>
        <w:t xml:space="preserve">, </w:t>
      </w:r>
      <w:r w:rsidR="00204FAE">
        <w:rPr>
          <w:rFonts w:eastAsia="Calibri" w:cs="Calibri"/>
          <w:kern w:val="0"/>
          <w14:ligatures w14:val="none"/>
        </w:rPr>
        <w:t xml:space="preserve">navedeni </w:t>
      </w:r>
      <w:r w:rsidRPr="009D6480">
        <w:rPr>
          <w:rFonts w:eastAsia="Calibri" w:cs="Calibri"/>
          <w:kern w:val="0"/>
          <w14:ligatures w14:val="none"/>
        </w:rPr>
        <w:t xml:space="preserve">planovi za industrijsku tranziciju </w:t>
      </w:r>
      <w:r w:rsidR="000F10FD" w:rsidRPr="009D6480">
        <w:rPr>
          <w:rFonts w:eastAsia="Calibri" w:cs="Calibri"/>
          <w:kern w:val="0"/>
          <w14:ligatures w14:val="none"/>
        </w:rPr>
        <w:t xml:space="preserve">povezuju </w:t>
      </w:r>
      <w:r w:rsidRPr="009D6480">
        <w:rPr>
          <w:rFonts w:eastAsia="Calibri" w:cs="Calibri"/>
          <w:kern w:val="0"/>
          <w14:ligatures w14:val="none"/>
        </w:rPr>
        <w:t xml:space="preserve">regionalne, inovacijske i industrijske politike, primjenjujući </w:t>
      </w:r>
      <w:proofErr w:type="spellStart"/>
      <w:r w:rsidRPr="009D6480">
        <w:rPr>
          <w:rFonts w:eastAsia="Calibri" w:cs="Calibri"/>
          <w:kern w:val="0"/>
          <w14:ligatures w14:val="none"/>
        </w:rPr>
        <w:t>subnacionalni</w:t>
      </w:r>
      <w:proofErr w:type="spellEnd"/>
      <w:r w:rsidRPr="009D6480">
        <w:rPr>
          <w:rFonts w:eastAsia="Calibri" w:cs="Calibri"/>
          <w:kern w:val="0"/>
          <w14:ligatures w14:val="none"/>
        </w:rPr>
        <w:t xml:space="preserve"> pristup specijalizaciji i industrijskoj tranziciji prema nišama više dodane vrijednosti te uvodeći inovativne elemente kao što su:</w:t>
      </w:r>
    </w:p>
    <w:p w14:paraId="25F629EA" w14:textId="77777777" w:rsidR="00E8752C" w:rsidRPr="009D6480" w:rsidRDefault="00E8752C" w:rsidP="00243D5B">
      <w:pPr>
        <w:numPr>
          <w:ilvl w:val="0"/>
          <w:numId w:val="25"/>
        </w:numPr>
        <w:spacing w:line="276" w:lineRule="auto"/>
        <w:contextualSpacing/>
        <w:jc w:val="both"/>
        <w:rPr>
          <w:rFonts w:eastAsia="Calibri" w:cs="Calibri"/>
          <w:kern w:val="0"/>
          <w14:ligatures w14:val="none"/>
        </w:rPr>
      </w:pPr>
      <w:r w:rsidRPr="009D6480">
        <w:rPr>
          <w:rFonts w:eastAsia="Calibri" w:cs="Calibri"/>
          <w:kern w:val="0"/>
          <w14:ligatures w14:val="none"/>
        </w:rPr>
        <w:t>objedinjavanje inicijativa iz više županija u jedinstveni regionalni pristup na razini NUTS 2 regija;</w:t>
      </w:r>
    </w:p>
    <w:p w14:paraId="6FB2CFC5" w14:textId="753723AE" w:rsidR="00E8752C" w:rsidRPr="009D6480" w:rsidRDefault="00E8752C" w:rsidP="00243D5B">
      <w:pPr>
        <w:numPr>
          <w:ilvl w:val="0"/>
          <w:numId w:val="25"/>
        </w:numPr>
        <w:spacing w:line="276" w:lineRule="auto"/>
        <w:contextualSpacing/>
        <w:jc w:val="both"/>
        <w:rPr>
          <w:rFonts w:eastAsia="Calibri" w:cs="Calibri"/>
          <w:kern w:val="0"/>
          <w14:ligatures w14:val="none"/>
        </w:rPr>
      </w:pPr>
      <w:r w:rsidRPr="009D6480">
        <w:rPr>
          <w:rFonts w:eastAsia="Calibri" w:cs="Calibri"/>
          <w:kern w:val="0"/>
          <w14:ligatures w14:val="none"/>
        </w:rPr>
        <w:t xml:space="preserve">definiranje prioritetnih niša i regionalnih lanaca vrijednosti </w:t>
      </w:r>
      <w:r w:rsidR="005649A9" w:rsidRPr="009D6480">
        <w:rPr>
          <w:rFonts w:eastAsia="Calibri" w:cs="Calibri"/>
          <w:kern w:val="0"/>
          <w14:ligatures w14:val="none"/>
        </w:rPr>
        <w:t xml:space="preserve">na </w:t>
      </w:r>
      <w:r w:rsidRPr="009D6480">
        <w:rPr>
          <w:rFonts w:eastAsia="Calibri" w:cs="Calibri"/>
          <w:kern w:val="0"/>
          <w14:ligatures w14:val="none"/>
        </w:rPr>
        <w:t>temelj</w:t>
      </w:r>
      <w:r w:rsidR="005649A9" w:rsidRPr="009D6480">
        <w:rPr>
          <w:rFonts w:eastAsia="Calibri" w:cs="Calibri"/>
          <w:kern w:val="0"/>
          <w14:ligatures w14:val="none"/>
        </w:rPr>
        <w:t>u</w:t>
      </w:r>
      <w:r w:rsidRPr="009D6480">
        <w:rPr>
          <w:rFonts w:eastAsia="Calibri" w:cs="Calibri"/>
          <w:kern w:val="0"/>
          <w14:ligatures w14:val="none"/>
        </w:rPr>
        <w:t xml:space="preserve"> procesa poduzetničkog otkrivanja;</w:t>
      </w:r>
    </w:p>
    <w:p w14:paraId="39D9A9A2" w14:textId="6EB85AA1" w:rsidR="00E8752C" w:rsidRPr="009D6480" w:rsidRDefault="00E8752C" w:rsidP="00243D5B">
      <w:pPr>
        <w:numPr>
          <w:ilvl w:val="0"/>
          <w:numId w:val="25"/>
        </w:numPr>
        <w:spacing w:line="276" w:lineRule="auto"/>
        <w:contextualSpacing/>
        <w:jc w:val="both"/>
        <w:rPr>
          <w:rFonts w:eastAsia="Calibri" w:cs="Calibri"/>
          <w:kern w:val="0"/>
          <w14:ligatures w14:val="none"/>
        </w:rPr>
      </w:pPr>
      <w:r w:rsidRPr="009D6480">
        <w:rPr>
          <w:rFonts w:eastAsia="Calibri" w:cs="Calibri"/>
          <w:kern w:val="0"/>
          <w14:ligatures w14:val="none"/>
        </w:rPr>
        <w:t xml:space="preserve">uspostava novih modela strateških partnerstva na razini regija u </w:t>
      </w:r>
      <w:r w:rsidR="005649A9" w:rsidRPr="009D6480">
        <w:rPr>
          <w:rFonts w:eastAsia="Calibri" w:cs="Calibri"/>
          <w:kern w:val="0"/>
          <w14:ligatures w14:val="none"/>
        </w:rPr>
        <w:t>sklopu</w:t>
      </w:r>
      <w:r w:rsidRPr="009D6480">
        <w:rPr>
          <w:rFonts w:eastAsia="Calibri" w:cs="Calibri"/>
          <w:kern w:val="0"/>
          <w14:ligatures w14:val="none"/>
        </w:rPr>
        <w:t xml:space="preserve"> regionalnih lanaca vrijednosti.</w:t>
      </w:r>
    </w:p>
    <w:p w14:paraId="6E4D896F" w14:textId="33B51C1E" w:rsidR="00E8752C" w:rsidRDefault="005649A9" w:rsidP="00E8752C">
      <w:pPr>
        <w:spacing w:before="120" w:after="120" w:line="276" w:lineRule="auto"/>
        <w:jc w:val="both"/>
      </w:pPr>
      <w:r w:rsidRPr="009D6480">
        <w:t>P</w:t>
      </w:r>
      <w:r w:rsidR="00E8752C" w:rsidRPr="009D6480">
        <w:t>roces</w:t>
      </w:r>
      <w:r w:rsidRPr="009D6480">
        <w:t>om</w:t>
      </w:r>
      <w:r w:rsidR="00E8752C" w:rsidRPr="009D6480">
        <w:t xml:space="preserve"> industrijske tranzicije </w:t>
      </w:r>
      <w:r w:rsidR="00F06739" w:rsidRPr="009D6480">
        <w:t>v</w:t>
      </w:r>
      <w:r w:rsidR="00E8752C" w:rsidRPr="009D6480">
        <w:t xml:space="preserve">ažno je ojačati </w:t>
      </w:r>
      <w:r w:rsidRPr="009D6480">
        <w:t>i</w:t>
      </w:r>
      <w:r w:rsidR="00E8752C" w:rsidRPr="009D6480">
        <w:t xml:space="preserve"> konkurentnost hrvatskih regija i sveukupnu</w:t>
      </w:r>
      <w:r w:rsidR="00C16D53" w:rsidRPr="009D6480">
        <w:t xml:space="preserve"> </w:t>
      </w:r>
      <w:r w:rsidR="00E8752C" w:rsidRPr="009D6480">
        <w:t>konkurentnost nacionalnog gospodarstva, posebice prerađivačke industrije.</w:t>
      </w:r>
    </w:p>
    <w:p w14:paraId="0E5CE664" w14:textId="77777777" w:rsidR="006146E5" w:rsidRPr="009D6480" w:rsidRDefault="006146E5" w:rsidP="00E8752C">
      <w:pPr>
        <w:spacing w:before="120" w:after="120" w:line="276" w:lineRule="auto"/>
        <w:jc w:val="both"/>
      </w:pPr>
    </w:p>
    <w:p w14:paraId="14409984" w14:textId="3C2A5B69" w:rsidR="006260B5" w:rsidRPr="009D6480" w:rsidRDefault="004E09E9" w:rsidP="00C115DF">
      <w:pPr>
        <w:pStyle w:val="Heading2"/>
        <w:numPr>
          <w:ilvl w:val="1"/>
          <w:numId w:val="1"/>
        </w:numPr>
        <w:rPr>
          <w:rFonts w:eastAsia="Calibri"/>
        </w:rPr>
      </w:pPr>
      <w:bookmarkStart w:id="1101" w:name="_Toc225152331"/>
      <w:bookmarkStart w:id="1102" w:name="_Toc225251875"/>
      <w:bookmarkStart w:id="1103" w:name="_Toc225327016"/>
      <w:bookmarkStart w:id="1104" w:name="_Toc225335296"/>
      <w:bookmarkStart w:id="1105" w:name="_Toc225414218"/>
      <w:bookmarkStart w:id="1106" w:name="_Toc225839117"/>
      <w:bookmarkStart w:id="1107" w:name="_Toc227667666"/>
      <w:bookmarkStart w:id="1108" w:name="_Toc228371773"/>
      <w:bookmarkStart w:id="1109" w:name="_Toc228459386"/>
      <w:bookmarkStart w:id="1110" w:name="_Toc228872305"/>
      <w:bookmarkStart w:id="1111" w:name="_Toc228879071"/>
      <w:bookmarkStart w:id="1112" w:name="_Toc228882170"/>
      <w:bookmarkStart w:id="1113" w:name="_Toc228883051"/>
      <w:bookmarkStart w:id="1114" w:name="_Toc228883605"/>
      <w:bookmarkStart w:id="1115" w:name="_Toc229988171"/>
      <w:bookmarkStart w:id="1116" w:name="_Toc230349327"/>
      <w:bookmarkStart w:id="1117" w:name="_Toc230589412"/>
      <w:bookmarkStart w:id="1118" w:name="_Toc230613481"/>
      <w:bookmarkStart w:id="1119" w:name="_Toc230689782"/>
      <w:bookmarkStart w:id="1120" w:name="_Toc235028312"/>
      <w:bookmarkStart w:id="1121" w:name="_Toc225152332"/>
      <w:bookmarkStart w:id="1122" w:name="_Toc225251876"/>
      <w:bookmarkStart w:id="1123" w:name="_Toc225327017"/>
      <w:bookmarkStart w:id="1124" w:name="_Toc225335297"/>
      <w:bookmarkStart w:id="1125" w:name="_Toc225414219"/>
      <w:bookmarkStart w:id="1126" w:name="_Toc225839118"/>
      <w:bookmarkStart w:id="1127" w:name="_Toc227667667"/>
      <w:bookmarkStart w:id="1128" w:name="_Toc228371774"/>
      <w:bookmarkStart w:id="1129" w:name="_Toc228459387"/>
      <w:bookmarkStart w:id="1130" w:name="_Toc228872306"/>
      <w:bookmarkStart w:id="1131" w:name="_Toc228879072"/>
      <w:bookmarkStart w:id="1132" w:name="_Toc228882171"/>
      <w:bookmarkStart w:id="1133" w:name="_Toc228883052"/>
      <w:bookmarkStart w:id="1134" w:name="_Toc228883606"/>
      <w:bookmarkStart w:id="1135" w:name="_Toc229988172"/>
      <w:bookmarkStart w:id="1136" w:name="_Toc230349328"/>
      <w:bookmarkStart w:id="1137" w:name="_Toc230589413"/>
      <w:bookmarkStart w:id="1138" w:name="_Toc230613482"/>
      <w:bookmarkStart w:id="1139" w:name="_Toc230689783"/>
      <w:bookmarkStart w:id="1140" w:name="_Toc235028313"/>
      <w:bookmarkStart w:id="1141" w:name="_Toc225152333"/>
      <w:bookmarkStart w:id="1142" w:name="_Toc225251877"/>
      <w:bookmarkStart w:id="1143" w:name="_Toc225327018"/>
      <w:bookmarkStart w:id="1144" w:name="_Toc225335298"/>
      <w:bookmarkStart w:id="1145" w:name="_Toc225414220"/>
      <w:bookmarkStart w:id="1146" w:name="_Toc225839119"/>
      <w:bookmarkStart w:id="1147" w:name="_Toc227667668"/>
      <w:bookmarkStart w:id="1148" w:name="_Toc228371775"/>
      <w:bookmarkStart w:id="1149" w:name="_Toc228459388"/>
      <w:bookmarkStart w:id="1150" w:name="_Toc228872307"/>
      <w:bookmarkStart w:id="1151" w:name="_Toc228879073"/>
      <w:bookmarkStart w:id="1152" w:name="_Toc228882172"/>
      <w:bookmarkStart w:id="1153" w:name="_Toc228883053"/>
      <w:bookmarkStart w:id="1154" w:name="_Toc228883607"/>
      <w:bookmarkStart w:id="1155" w:name="_Toc229988173"/>
      <w:bookmarkStart w:id="1156" w:name="_Toc230349329"/>
      <w:bookmarkStart w:id="1157" w:name="_Toc230589414"/>
      <w:bookmarkStart w:id="1158" w:name="_Toc230613483"/>
      <w:bookmarkStart w:id="1159" w:name="_Toc230689784"/>
      <w:bookmarkStart w:id="1160" w:name="_Toc235028314"/>
      <w:bookmarkStart w:id="1161" w:name="_Toc225152334"/>
      <w:bookmarkStart w:id="1162" w:name="_Toc225251878"/>
      <w:bookmarkStart w:id="1163" w:name="_Toc225327019"/>
      <w:bookmarkStart w:id="1164" w:name="_Toc225335299"/>
      <w:bookmarkStart w:id="1165" w:name="_Toc225414221"/>
      <w:bookmarkStart w:id="1166" w:name="_Toc225839120"/>
      <w:bookmarkStart w:id="1167" w:name="_Toc227667669"/>
      <w:bookmarkStart w:id="1168" w:name="_Toc228371776"/>
      <w:bookmarkStart w:id="1169" w:name="_Toc228459389"/>
      <w:bookmarkStart w:id="1170" w:name="_Toc228872308"/>
      <w:bookmarkStart w:id="1171" w:name="_Toc228879074"/>
      <w:bookmarkStart w:id="1172" w:name="_Toc228882173"/>
      <w:bookmarkStart w:id="1173" w:name="_Toc228883054"/>
      <w:bookmarkStart w:id="1174" w:name="_Toc228883608"/>
      <w:bookmarkStart w:id="1175" w:name="_Toc229988174"/>
      <w:bookmarkStart w:id="1176" w:name="_Toc230349330"/>
      <w:bookmarkStart w:id="1177" w:name="_Toc230589415"/>
      <w:bookmarkStart w:id="1178" w:name="_Toc230613484"/>
      <w:bookmarkStart w:id="1179" w:name="_Toc230689785"/>
      <w:bookmarkStart w:id="1180" w:name="_Toc235028315"/>
      <w:bookmarkStart w:id="1181" w:name="_Toc225152335"/>
      <w:bookmarkStart w:id="1182" w:name="_Toc225251879"/>
      <w:bookmarkStart w:id="1183" w:name="_Toc225327020"/>
      <w:bookmarkStart w:id="1184" w:name="_Toc225335300"/>
      <w:bookmarkStart w:id="1185" w:name="_Toc225414222"/>
      <w:bookmarkStart w:id="1186" w:name="_Toc225839121"/>
      <w:bookmarkStart w:id="1187" w:name="_Toc227667670"/>
      <w:bookmarkStart w:id="1188" w:name="_Toc228371777"/>
      <w:bookmarkStart w:id="1189" w:name="_Toc228459390"/>
      <w:bookmarkStart w:id="1190" w:name="_Toc228872309"/>
      <w:bookmarkStart w:id="1191" w:name="_Toc228879075"/>
      <w:bookmarkStart w:id="1192" w:name="_Toc228882174"/>
      <w:bookmarkStart w:id="1193" w:name="_Toc228883055"/>
      <w:bookmarkStart w:id="1194" w:name="_Toc228883609"/>
      <w:bookmarkStart w:id="1195" w:name="_Toc229988175"/>
      <w:bookmarkStart w:id="1196" w:name="_Toc230349331"/>
      <w:bookmarkStart w:id="1197" w:name="_Toc230589416"/>
      <w:bookmarkStart w:id="1198" w:name="_Toc230613485"/>
      <w:bookmarkStart w:id="1199" w:name="_Toc230689786"/>
      <w:bookmarkStart w:id="1200" w:name="_Toc235028316"/>
      <w:bookmarkStart w:id="1201" w:name="_Toc225152336"/>
      <w:bookmarkStart w:id="1202" w:name="_Toc225251880"/>
      <w:bookmarkStart w:id="1203" w:name="_Toc225327021"/>
      <w:bookmarkStart w:id="1204" w:name="_Toc225335301"/>
      <w:bookmarkStart w:id="1205" w:name="_Toc225414223"/>
      <w:bookmarkStart w:id="1206" w:name="_Toc225839122"/>
      <w:bookmarkStart w:id="1207" w:name="_Toc227667671"/>
      <w:bookmarkStart w:id="1208" w:name="_Toc228371778"/>
      <w:bookmarkStart w:id="1209" w:name="_Toc228459391"/>
      <w:bookmarkStart w:id="1210" w:name="_Toc228872310"/>
      <w:bookmarkStart w:id="1211" w:name="_Toc228879076"/>
      <w:bookmarkStart w:id="1212" w:name="_Toc228882175"/>
      <w:bookmarkStart w:id="1213" w:name="_Toc228883056"/>
      <w:bookmarkStart w:id="1214" w:name="_Toc228883610"/>
      <w:bookmarkStart w:id="1215" w:name="_Toc229988176"/>
      <w:bookmarkStart w:id="1216" w:name="_Toc230349332"/>
      <w:bookmarkStart w:id="1217" w:name="_Toc230589417"/>
      <w:bookmarkStart w:id="1218" w:name="_Toc230613486"/>
      <w:bookmarkStart w:id="1219" w:name="_Toc230689787"/>
      <w:bookmarkStart w:id="1220" w:name="_Toc235028317"/>
      <w:bookmarkStart w:id="1221" w:name="_Toc225152179"/>
      <w:bookmarkStart w:id="1222" w:name="_Toc230689788"/>
      <w:bookmarkStart w:id="1223" w:name="_Toc238042551"/>
      <w:bookmarkStart w:id="1224" w:name="_Toc23848059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sidRPr="009D6480">
        <w:rPr>
          <w:rFonts w:eastAsia="Calibri"/>
        </w:rPr>
        <w:t>Prioritetna područja</w:t>
      </w:r>
      <w:bookmarkEnd w:id="1221"/>
      <w:bookmarkEnd w:id="1222"/>
      <w:bookmarkEnd w:id="1223"/>
      <w:bookmarkEnd w:id="1224"/>
    </w:p>
    <w:p w14:paraId="46593465" w14:textId="0C3903E1" w:rsidR="00155EE6" w:rsidRPr="009D6480" w:rsidRDefault="00C11B49" w:rsidP="007879D3">
      <w:pPr>
        <w:spacing w:after="120" w:line="257" w:lineRule="auto"/>
        <w:jc w:val="both"/>
        <w:rPr>
          <w:rFonts w:cs="Calibri"/>
        </w:rPr>
      </w:pPr>
      <w:r w:rsidRPr="009D6480">
        <w:rPr>
          <w:rFonts w:cs="Calibri"/>
        </w:rPr>
        <w:t xml:space="preserve">Prethodno </w:t>
      </w:r>
      <w:r w:rsidR="00245822" w:rsidRPr="009D6480">
        <w:rPr>
          <w:rFonts w:cs="Calibri"/>
        </w:rPr>
        <w:t>iznesena analiza u</w:t>
      </w:r>
      <w:r w:rsidR="005649A9" w:rsidRPr="009D6480">
        <w:rPr>
          <w:rFonts w:cs="Calibri"/>
        </w:rPr>
        <w:t>pućuje</w:t>
      </w:r>
      <w:r w:rsidR="00245822" w:rsidRPr="009D6480">
        <w:rPr>
          <w:rFonts w:cs="Calibri"/>
        </w:rPr>
        <w:t xml:space="preserve"> na niz nepovoljnih kretanja u različitim područjima </w:t>
      </w:r>
      <w:r w:rsidR="00B41681" w:rsidRPr="009D6480">
        <w:rPr>
          <w:rFonts w:cs="Calibri"/>
        </w:rPr>
        <w:t xml:space="preserve">razvoja industrije. Kontinuirano </w:t>
      </w:r>
      <w:r w:rsidR="00DF3F72" w:rsidRPr="009D6480">
        <w:rPr>
          <w:rFonts w:cs="Calibri"/>
        </w:rPr>
        <w:t>smanjenje udjela BDV-a prerađivačke industrije u ukupnom BDP-u i BDV-u,</w:t>
      </w:r>
      <w:r w:rsidR="00C92628" w:rsidRPr="009D6480">
        <w:rPr>
          <w:rFonts w:cs="Calibri"/>
        </w:rPr>
        <w:t xml:space="preserve"> nedovoljna ulaganja u istraživanje i razvoj</w:t>
      </w:r>
      <w:r w:rsidR="00B914F1" w:rsidRPr="009D6480">
        <w:rPr>
          <w:rFonts w:cs="Calibri"/>
        </w:rPr>
        <w:t>, koja su nužna za stvaranje novih/inovativnih proizvoda i usluga</w:t>
      </w:r>
      <w:r w:rsidR="00AC3F8B" w:rsidRPr="009D6480">
        <w:rPr>
          <w:rFonts w:cs="Calibri"/>
        </w:rPr>
        <w:t xml:space="preserve">, nedovoljno iskorišten potencijal </w:t>
      </w:r>
      <w:r w:rsidR="00C926AE" w:rsidRPr="009D6480">
        <w:rPr>
          <w:rFonts w:cs="Calibri"/>
        </w:rPr>
        <w:t xml:space="preserve">poduzeća </w:t>
      </w:r>
      <w:r w:rsidR="002733ED" w:rsidRPr="009D6480">
        <w:rPr>
          <w:rFonts w:cs="Calibri"/>
        </w:rPr>
        <w:t xml:space="preserve">za internacionalizaciju poslovanja i snažniju prisutnost na </w:t>
      </w:r>
      <w:r w:rsidR="00345B3E" w:rsidRPr="009D6480">
        <w:rPr>
          <w:rFonts w:cs="Calibri"/>
        </w:rPr>
        <w:t>širem tržištu (</w:t>
      </w:r>
      <w:r w:rsidR="005649A9" w:rsidRPr="009D6480">
        <w:rPr>
          <w:rFonts w:cs="Calibri"/>
        </w:rPr>
        <w:t>osim</w:t>
      </w:r>
      <w:r w:rsidR="00345B3E" w:rsidRPr="009D6480">
        <w:rPr>
          <w:rFonts w:cs="Calibri"/>
        </w:rPr>
        <w:t xml:space="preserve"> EU</w:t>
      </w:r>
      <w:r w:rsidR="005649A9" w:rsidRPr="009D6480">
        <w:rPr>
          <w:rFonts w:cs="Calibri"/>
        </w:rPr>
        <w:t>-a</w:t>
      </w:r>
      <w:r w:rsidR="00345B3E" w:rsidRPr="009D6480">
        <w:rPr>
          <w:rFonts w:cs="Calibri"/>
        </w:rPr>
        <w:t xml:space="preserve">), </w:t>
      </w:r>
      <w:r w:rsidR="008F1288" w:rsidRPr="009D6480">
        <w:rPr>
          <w:rFonts w:cs="Calibri"/>
        </w:rPr>
        <w:t>neiskorištene mogućnosti povećanja energetske učinko</w:t>
      </w:r>
      <w:r w:rsidR="00BD3EDD" w:rsidRPr="009D6480">
        <w:rPr>
          <w:rFonts w:cs="Calibri"/>
        </w:rPr>
        <w:t xml:space="preserve">vitosti i </w:t>
      </w:r>
      <w:r w:rsidR="005649A9" w:rsidRPr="009D6480">
        <w:rPr>
          <w:rFonts w:cs="Calibri"/>
        </w:rPr>
        <w:t>upotrebe</w:t>
      </w:r>
      <w:r w:rsidR="00BD3EDD" w:rsidRPr="009D6480">
        <w:rPr>
          <w:rFonts w:cs="Calibri"/>
        </w:rPr>
        <w:t xml:space="preserve"> obnovljivih izvora energije u industriji</w:t>
      </w:r>
      <w:r w:rsidR="002370D6" w:rsidRPr="009D6480">
        <w:rPr>
          <w:rFonts w:cs="Calibri"/>
        </w:rPr>
        <w:t>,</w:t>
      </w:r>
      <w:r w:rsidR="003A28AF" w:rsidRPr="009D6480">
        <w:rPr>
          <w:rFonts w:cs="Calibri"/>
        </w:rPr>
        <w:t xml:space="preserve"> snažna potreba za jačanjem </w:t>
      </w:r>
      <w:r w:rsidR="00F558CF" w:rsidRPr="009D6480">
        <w:rPr>
          <w:rFonts w:cs="Calibri"/>
        </w:rPr>
        <w:t xml:space="preserve">proizvodnje proizvoda vojne i dvojne namjene te </w:t>
      </w:r>
      <w:r w:rsidR="00427E09" w:rsidRPr="009D6480">
        <w:rPr>
          <w:rFonts w:cs="Calibri"/>
        </w:rPr>
        <w:t>priprem</w:t>
      </w:r>
      <w:r w:rsidR="005649A9" w:rsidRPr="009D6480">
        <w:rPr>
          <w:rFonts w:cs="Calibri"/>
        </w:rPr>
        <w:t>a</w:t>
      </w:r>
      <w:r w:rsidR="00427E09" w:rsidRPr="009D6480">
        <w:rPr>
          <w:rFonts w:cs="Calibri"/>
        </w:rPr>
        <w:t xml:space="preserve"> i provedb</w:t>
      </w:r>
      <w:r w:rsidR="005649A9" w:rsidRPr="009D6480">
        <w:rPr>
          <w:rFonts w:cs="Calibri"/>
        </w:rPr>
        <w:t>a</w:t>
      </w:r>
      <w:r w:rsidR="00427E09" w:rsidRPr="009D6480">
        <w:rPr>
          <w:rFonts w:cs="Calibri"/>
        </w:rPr>
        <w:t xml:space="preserve"> strateških projekata</w:t>
      </w:r>
      <w:r w:rsidR="00B47126" w:rsidRPr="009D6480">
        <w:rPr>
          <w:rFonts w:cs="Calibri"/>
        </w:rPr>
        <w:t xml:space="preserve"> </w:t>
      </w:r>
      <w:r w:rsidR="00AB5A71" w:rsidRPr="009D6480">
        <w:rPr>
          <w:rFonts w:cs="Calibri"/>
        </w:rPr>
        <w:t xml:space="preserve">‒ </w:t>
      </w:r>
      <w:r w:rsidR="00724DDE" w:rsidRPr="009D6480">
        <w:rPr>
          <w:rFonts w:cs="Calibri"/>
        </w:rPr>
        <w:t>poslu</w:t>
      </w:r>
      <w:r w:rsidR="00297F8C" w:rsidRPr="009D6480">
        <w:rPr>
          <w:rFonts w:cs="Calibri"/>
        </w:rPr>
        <w:t>žilo je kao temelj za utvrđivanje prioritetnih područja.</w:t>
      </w:r>
      <w:r w:rsidR="00DF3F72" w:rsidRPr="009D6480">
        <w:rPr>
          <w:rFonts w:cs="Calibri"/>
        </w:rPr>
        <w:t xml:space="preserve"> </w:t>
      </w:r>
      <w:r w:rsidR="001830E5" w:rsidRPr="009D6480">
        <w:rPr>
          <w:rFonts w:cs="Calibri"/>
        </w:rPr>
        <w:t xml:space="preserve">Iz prethodno navedenih i opisanih razvojnih potreba, potencijala i izazova </w:t>
      </w:r>
      <w:r w:rsidR="00402775" w:rsidRPr="009D6480">
        <w:rPr>
          <w:rFonts w:cs="Calibri"/>
        </w:rPr>
        <w:t>proizlaze</w:t>
      </w:r>
      <w:r w:rsidR="008B56EB" w:rsidRPr="009D6480">
        <w:rPr>
          <w:rFonts w:cs="Calibri"/>
        </w:rPr>
        <w:t xml:space="preserve"> sljedeć</w:t>
      </w:r>
      <w:r w:rsidR="00402775" w:rsidRPr="009D6480">
        <w:rPr>
          <w:rFonts w:cs="Calibri"/>
        </w:rPr>
        <w:t>a</w:t>
      </w:r>
      <w:r w:rsidR="008B56EB" w:rsidRPr="009D6480">
        <w:rPr>
          <w:rFonts w:cs="Calibri"/>
        </w:rPr>
        <w:t xml:space="preserve"> prioritetn</w:t>
      </w:r>
      <w:r w:rsidR="00402775" w:rsidRPr="009D6480">
        <w:rPr>
          <w:rFonts w:cs="Calibri"/>
        </w:rPr>
        <w:t>a</w:t>
      </w:r>
      <w:r w:rsidR="008B56EB" w:rsidRPr="009D6480">
        <w:rPr>
          <w:rFonts w:cs="Calibri"/>
        </w:rPr>
        <w:t xml:space="preserve"> područja</w:t>
      </w:r>
      <w:r w:rsidR="00B76AE8" w:rsidRPr="009D6480">
        <w:rPr>
          <w:rFonts w:cs="Calibri"/>
        </w:rPr>
        <w:t xml:space="preserve"> razvoja hrvatske industrije</w:t>
      </w:r>
      <w:r w:rsidR="00155EE6" w:rsidRPr="009D6480">
        <w:rPr>
          <w:rFonts w:cs="Calibri"/>
        </w:rPr>
        <w:t>:</w:t>
      </w:r>
    </w:p>
    <w:p w14:paraId="744AA256" w14:textId="389411A2" w:rsidR="00044FCD" w:rsidRPr="009D6480" w:rsidRDefault="003F7DFA" w:rsidP="00DA1432">
      <w:pPr>
        <w:spacing w:after="120" w:line="257" w:lineRule="auto"/>
        <w:rPr>
          <w:rFonts w:cs="Calibri"/>
        </w:rPr>
      </w:pPr>
      <w:r w:rsidRPr="009D6480">
        <w:rPr>
          <w:rFonts w:cs="Calibri"/>
        </w:rPr>
        <w:t>Prioritetno područje 1</w:t>
      </w:r>
      <w:r w:rsidR="00AB5A71" w:rsidRPr="009D6480">
        <w:rPr>
          <w:rFonts w:cs="Calibri"/>
        </w:rPr>
        <w:t>.</w:t>
      </w:r>
      <w:r w:rsidRPr="009D6480">
        <w:rPr>
          <w:rFonts w:cs="Calibri"/>
        </w:rPr>
        <w:t xml:space="preserve">: </w:t>
      </w:r>
      <w:r w:rsidR="00155EE6" w:rsidRPr="009D6480">
        <w:rPr>
          <w:rFonts w:cs="Calibri"/>
          <w:i/>
          <w:iCs/>
        </w:rPr>
        <w:t>Jačanje konkurentskih i komparativnih prednosti industrije</w:t>
      </w:r>
    </w:p>
    <w:p w14:paraId="188AC5D0" w14:textId="585C7890" w:rsidR="00155EE6" w:rsidRPr="009D6480" w:rsidRDefault="003F7DFA" w:rsidP="00DA1432">
      <w:pPr>
        <w:spacing w:after="120" w:line="257" w:lineRule="auto"/>
        <w:rPr>
          <w:rFonts w:cs="Calibri"/>
        </w:rPr>
      </w:pPr>
      <w:r w:rsidRPr="009D6480">
        <w:rPr>
          <w:rFonts w:cs="Calibri"/>
        </w:rPr>
        <w:t>Prioritetno p</w:t>
      </w:r>
      <w:r w:rsidR="000D173B" w:rsidRPr="009D6480">
        <w:rPr>
          <w:rFonts w:cs="Calibri"/>
        </w:rPr>
        <w:t>o</w:t>
      </w:r>
      <w:r w:rsidRPr="009D6480">
        <w:rPr>
          <w:rFonts w:cs="Calibri"/>
        </w:rPr>
        <w:t>dručje 2</w:t>
      </w:r>
      <w:r w:rsidR="00AB5A71" w:rsidRPr="009D6480">
        <w:rPr>
          <w:rFonts w:cs="Calibri"/>
        </w:rPr>
        <w:t>.</w:t>
      </w:r>
      <w:r w:rsidR="000D173B" w:rsidRPr="009D6480">
        <w:rPr>
          <w:rFonts w:cs="Calibri"/>
        </w:rPr>
        <w:t xml:space="preserve">: </w:t>
      </w:r>
      <w:proofErr w:type="spellStart"/>
      <w:r w:rsidR="000D173B" w:rsidRPr="009D6480">
        <w:rPr>
          <w:rFonts w:cs="Calibri"/>
          <w:i/>
          <w:iCs/>
        </w:rPr>
        <w:t>D</w:t>
      </w:r>
      <w:r w:rsidR="00155EE6" w:rsidRPr="009D6480">
        <w:rPr>
          <w:rFonts w:cs="Calibri"/>
          <w:i/>
          <w:iCs/>
        </w:rPr>
        <w:t>ekarbonizacija</w:t>
      </w:r>
      <w:proofErr w:type="spellEnd"/>
      <w:r w:rsidR="00155EE6" w:rsidRPr="009D6480">
        <w:rPr>
          <w:rFonts w:cs="Calibri"/>
          <w:i/>
          <w:iCs/>
        </w:rPr>
        <w:t>/Zelena tranzicija</w:t>
      </w:r>
    </w:p>
    <w:p w14:paraId="1ED37549" w14:textId="56C1F159" w:rsidR="00155EE6" w:rsidRPr="009D6480" w:rsidRDefault="000D173B" w:rsidP="00DA1432">
      <w:pPr>
        <w:spacing w:after="120" w:line="257" w:lineRule="auto"/>
        <w:ind w:left="2268" w:hanging="2268"/>
        <w:rPr>
          <w:rFonts w:cs="Calibri"/>
          <w:i/>
          <w:iCs/>
        </w:rPr>
      </w:pPr>
      <w:r w:rsidRPr="009D6480">
        <w:rPr>
          <w:rFonts w:cs="Calibri"/>
        </w:rPr>
        <w:t>Prioritetno</w:t>
      </w:r>
      <w:r w:rsidR="00EB64F4" w:rsidRPr="009D6480">
        <w:rPr>
          <w:rFonts w:cs="Calibri"/>
        </w:rPr>
        <w:t xml:space="preserve"> </w:t>
      </w:r>
      <w:r w:rsidRPr="009D6480">
        <w:rPr>
          <w:rFonts w:cs="Calibri"/>
        </w:rPr>
        <w:t>područje</w:t>
      </w:r>
      <w:r w:rsidR="007879D3" w:rsidRPr="009D6480">
        <w:rPr>
          <w:rFonts w:cs="Calibri"/>
        </w:rPr>
        <w:t xml:space="preserve"> </w:t>
      </w:r>
      <w:r w:rsidRPr="009D6480">
        <w:rPr>
          <w:rFonts w:cs="Calibri"/>
        </w:rPr>
        <w:t>3</w:t>
      </w:r>
      <w:r w:rsidR="00AB5A71" w:rsidRPr="009D6480">
        <w:rPr>
          <w:rFonts w:cs="Calibri"/>
        </w:rPr>
        <w:t>.</w:t>
      </w:r>
      <w:r w:rsidRPr="009D6480">
        <w:rPr>
          <w:rFonts w:cs="Calibri"/>
        </w:rPr>
        <w:t xml:space="preserve">: </w:t>
      </w:r>
      <w:r w:rsidR="00155EE6" w:rsidRPr="009D6480">
        <w:rPr>
          <w:rFonts w:cs="Calibri"/>
          <w:i/>
          <w:iCs/>
        </w:rPr>
        <w:t>Jačanje otpornosti i prilagodba industrije suvremenim potrebama razvoja</w:t>
      </w:r>
      <w:r w:rsidR="006C7CC7" w:rsidRPr="009D6480">
        <w:rPr>
          <w:rFonts w:cs="Calibri"/>
          <w:i/>
          <w:iCs/>
        </w:rPr>
        <w:t>.</w:t>
      </w:r>
    </w:p>
    <w:p w14:paraId="1200FFA0" w14:textId="708641B2" w:rsidR="001B4F29" w:rsidRDefault="00AB5A71" w:rsidP="007879D3">
      <w:pPr>
        <w:spacing w:after="120" w:line="257" w:lineRule="auto"/>
        <w:jc w:val="both"/>
        <w:rPr>
          <w:rFonts w:cs="Calibri"/>
        </w:rPr>
      </w:pPr>
      <w:r w:rsidRPr="009D6480">
        <w:rPr>
          <w:rFonts w:cs="Calibri"/>
        </w:rPr>
        <w:t>U skladu s</w:t>
      </w:r>
      <w:r w:rsidR="00155EE6" w:rsidRPr="009D6480">
        <w:rPr>
          <w:rFonts w:cs="Calibri"/>
        </w:rPr>
        <w:t xml:space="preserve"> prioritetnim područjima </w:t>
      </w:r>
      <w:r w:rsidR="00402775" w:rsidRPr="009D6480">
        <w:rPr>
          <w:rFonts w:cs="Calibri"/>
        </w:rPr>
        <w:t xml:space="preserve">u nastavku </w:t>
      </w:r>
      <w:r w:rsidR="00155EE6" w:rsidRPr="009D6480">
        <w:rPr>
          <w:rFonts w:cs="Calibri"/>
        </w:rPr>
        <w:t xml:space="preserve">su </w:t>
      </w:r>
      <w:r w:rsidR="00402775" w:rsidRPr="009D6480">
        <w:rPr>
          <w:rFonts w:cs="Calibri"/>
        </w:rPr>
        <w:t xml:space="preserve">definirani </w:t>
      </w:r>
      <w:r w:rsidR="004A7BBF" w:rsidRPr="009D6480">
        <w:rPr>
          <w:rFonts w:cs="Calibri"/>
        </w:rPr>
        <w:t xml:space="preserve">i </w:t>
      </w:r>
      <w:r w:rsidR="00402775" w:rsidRPr="009D6480">
        <w:rPr>
          <w:rFonts w:cs="Calibri"/>
        </w:rPr>
        <w:t>posebni ciljevi</w:t>
      </w:r>
      <w:r w:rsidR="004A7BBF" w:rsidRPr="009D6480">
        <w:rPr>
          <w:rFonts w:cs="Calibri"/>
        </w:rPr>
        <w:t xml:space="preserve"> usmjereni na </w:t>
      </w:r>
      <w:r w:rsidR="000B294A" w:rsidRPr="009D6480">
        <w:rPr>
          <w:rFonts w:cs="Calibri"/>
        </w:rPr>
        <w:t xml:space="preserve">odgovaranje na </w:t>
      </w:r>
      <w:r w:rsidR="00627B2E" w:rsidRPr="009D6480">
        <w:rPr>
          <w:rFonts w:cs="Calibri"/>
        </w:rPr>
        <w:t xml:space="preserve">uočene </w:t>
      </w:r>
      <w:r w:rsidR="000B294A" w:rsidRPr="009D6480">
        <w:rPr>
          <w:rFonts w:cs="Calibri"/>
        </w:rPr>
        <w:t>potrebe</w:t>
      </w:r>
      <w:r w:rsidR="007E2482" w:rsidRPr="009D6480">
        <w:rPr>
          <w:rFonts w:cs="Calibri"/>
        </w:rPr>
        <w:t xml:space="preserve"> te</w:t>
      </w:r>
      <w:r w:rsidR="000B294A" w:rsidRPr="009D6480">
        <w:rPr>
          <w:rFonts w:cs="Calibri"/>
        </w:rPr>
        <w:t xml:space="preserve"> rješavanje </w:t>
      </w:r>
      <w:r w:rsidR="00627B2E" w:rsidRPr="009D6480">
        <w:rPr>
          <w:rFonts w:cs="Calibri"/>
        </w:rPr>
        <w:t xml:space="preserve">zatečenih </w:t>
      </w:r>
      <w:r w:rsidR="000B294A" w:rsidRPr="009D6480">
        <w:rPr>
          <w:rFonts w:cs="Calibri"/>
        </w:rPr>
        <w:t xml:space="preserve">problema </w:t>
      </w:r>
      <w:r w:rsidR="00627B2E" w:rsidRPr="009D6480">
        <w:rPr>
          <w:rFonts w:cs="Calibri"/>
        </w:rPr>
        <w:t>i izazova</w:t>
      </w:r>
      <w:r w:rsidR="00975D3E" w:rsidRPr="009D6480">
        <w:rPr>
          <w:rFonts w:cs="Calibri"/>
        </w:rPr>
        <w:t xml:space="preserve">. Daljnjom </w:t>
      </w:r>
      <w:r w:rsidR="00975D3E" w:rsidRPr="009D6480">
        <w:rPr>
          <w:rFonts w:cs="Calibri"/>
        </w:rPr>
        <w:lastRenderedPageBreak/>
        <w:t xml:space="preserve">razradom mjera (projekata i aktivnosti) </w:t>
      </w:r>
      <w:r w:rsidRPr="009D6480">
        <w:rPr>
          <w:rFonts w:cs="Calibri"/>
        </w:rPr>
        <w:t>utvrdit će</w:t>
      </w:r>
      <w:r w:rsidR="00975D3E" w:rsidRPr="009D6480">
        <w:rPr>
          <w:rFonts w:cs="Calibri"/>
        </w:rPr>
        <w:t xml:space="preserve"> se identificirane potrebe</w:t>
      </w:r>
      <w:r w:rsidR="00155EE6" w:rsidRPr="009D6480">
        <w:rPr>
          <w:rFonts w:cs="Calibri"/>
        </w:rPr>
        <w:t xml:space="preserve"> te nastojati iskoristiti prepoznati potencijali za razvoj hrvatske industrije</w:t>
      </w:r>
      <w:r w:rsidR="00B569DD" w:rsidRPr="009D6480">
        <w:rPr>
          <w:rFonts w:cs="Calibri"/>
        </w:rPr>
        <w:t>, vodeći računa o uravnoteženom regionalnom razvoju</w:t>
      </w:r>
      <w:r w:rsidR="00155EE6" w:rsidRPr="009D6480">
        <w:rPr>
          <w:rFonts w:cs="Calibri"/>
        </w:rPr>
        <w:t>.</w:t>
      </w:r>
    </w:p>
    <w:p w14:paraId="0398D36B" w14:textId="77777777" w:rsidR="00576C6C" w:rsidRPr="009D6480" w:rsidRDefault="00576C6C" w:rsidP="007879D3">
      <w:pPr>
        <w:spacing w:after="120" w:line="257" w:lineRule="auto"/>
        <w:jc w:val="both"/>
        <w:rPr>
          <w:rFonts w:cs="Calibri"/>
        </w:rPr>
      </w:pPr>
    </w:p>
    <w:p w14:paraId="79D9FA59" w14:textId="7451C282" w:rsidR="000338BA" w:rsidRPr="009D6480" w:rsidRDefault="000338BA" w:rsidP="00C53405">
      <w:pPr>
        <w:pStyle w:val="Heading1"/>
        <w:numPr>
          <w:ilvl w:val="0"/>
          <w:numId w:val="1"/>
        </w:numPr>
        <w:spacing w:before="0" w:after="0" w:line="276" w:lineRule="auto"/>
        <w:jc w:val="both"/>
        <w:rPr>
          <w:rFonts w:ascii="Calibri" w:hAnsi="Calibri" w:cs="Calibri"/>
        </w:rPr>
      </w:pPr>
      <w:bookmarkStart w:id="1225" w:name="_Toc230689789"/>
      <w:bookmarkStart w:id="1226" w:name="_Toc238042552"/>
      <w:bookmarkStart w:id="1227" w:name="_Toc238480591"/>
      <w:r w:rsidRPr="009D6480">
        <w:rPr>
          <w:rFonts w:ascii="Calibri" w:hAnsi="Calibri" w:cs="Calibri"/>
          <w:color w:val="0F4761"/>
        </w:rPr>
        <w:t>Posebni ciljevi</w:t>
      </w:r>
      <w:r w:rsidR="00B06F41" w:rsidRPr="009D6480">
        <w:rPr>
          <w:rFonts w:ascii="Calibri" w:hAnsi="Calibri" w:cs="Calibri"/>
          <w:color w:val="0F4761"/>
        </w:rPr>
        <w:t>,</w:t>
      </w:r>
      <w:r w:rsidR="00B06F41" w:rsidRPr="009D6480">
        <w:rPr>
          <w:rFonts w:ascii="Calibri" w:hAnsi="Calibri" w:cs="Calibri"/>
        </w:rPr>
        <w:t xml:space="preserve"> </w:t>
      </w:r>
      <w:r w:rsidRPr="009D6480">
        <w:rPr>
          <w:rFonts w:ascii="Calibri" w:hAnsi="Calibri" w:cs="Calibri"/>
        </w:rPr>
        <w:t>pokazatelj</w:t>
      </w:r>
      <w:r w:rsidR="00B06F41" w:rsidRPr="009D6480">
        <w:rPr>
          <w:rFonts w:ascii="Calibri" w:hAnsi="Calibri" w:cs="Calibri"/>
        </w:rPr>
        <w:t>i</w:t>
      </w:r>
      <w:r w:rsidRPr="009D6480">
        <w:rPr>
          <w:rFonts w:ascii="Calibri" w:hAnsi="Calibri" w:cs="Calibri"/>
        </w:rPr>
        <w:t xml:space="preserve"> ishoda </w:t>
      </w:r>
      <w:r w:rsidR="004F7165" w:rsidRPr="009D6480">
        <w:rPr>
          <w:rFonts w:ascii="Calibri" w:hAnsi="Calibri" w:cs="Calibri"/>
        </w:rPr>
        <w:t>i</w:t>
      </w:r>
      <w:r w:rsidRPr="009D6480">
        <w:rPr>
          <w:rFonts w:ascii="Calibri" w:hAnsi="Calibri" w:cs="Calibri"/>
        </w:rPr>
        <w:t xml:space="preserve"> mjer</w:t>
      </w:r>
      <w:r w:rsidR="004F7165" w:rsidRPr="009D6480">
        <w:rPr>
          <w:rFonts w:ascii="Calibri" w:hAnsi="Calibri" w:cs="Calibri"/>
        </w:rPr>
        <w:t>e</w:t>
      </w:r>
      <w:r w:rsidRPr="009D6480">
        <w:rPr>
          <w:rFonts w:ascii="Calibri" w:hAnsi="Calibri" w:cs="Calibri"/>
        </w:rPr>
        <w:t xml:space="preserve"> za provedbu posebnih ciljeva</w:t>
      </w:r>
      <w:bookmarkEnd w:id="1225"/>
      <w:bookmarkEnd w:id="1226"/>
      <w:bookmarkEnd w:id="1227"/>
      <w:r w:rsidRPr="009D6480">
        <w:rPr>
          <w:rFonts w:ascii="Calibri" w:hAnsi="Calibri" w:cs="Calibri"/>
        </w:rPr>
        <w:t xml:space="preserve"> </w:t>
      </w:r>
    </w:p>
    <w:p w14:paraId="7BE390D0" w14:textId="33A2CD47" w:rsidR="004345F7" w:rsidRPr="009D6480" w:rsidRDefault="0081576D" w:rsidP="005828FF">
      <w:pPr>
        <w:jc w:val="both"/>
        <w:rPr>
          <w:rFonts w:cs="Calibri"/>
        </w:rPr>
      </w:pPr>
      <w:r w:rsidRPr="009D6480">
        <w:rPr>
          <w:rFonts w:cs="Calibri"/>
        </w:rPr>
        <w:t xml:space="preserve">U </w:t>
      </w:r>
      <w:r w:rsidR="00AB5A71" w:rsidRPr="009D6480">
        <w:rPr>
          <w:rFonts w:cs="Calibri"/>
        </w:rPr>
        <w:t>sklopu</w:t>
      </w:r>
      <w:r w:rsidRPr="009D6480">
        <w:rPr>
          <w:rFonts w:cs="Calibri"/>
        </w:rPr>
        <w:t xml:space="preserve"> Nacionalnog plana </w:t>
      </w:r>
      <w:r w:rsidR="008E4381" w:rsidRPr="009D6480">
        <w:rPr>
          <w:rFonts w:cs="Calibri"/>
        </w:rPr>
        <w:t xml:space="preserve">na </w:t>
      </w:r>
      <w:r w:rsidR="005828FF" w:rsidRPr="009D6480">
        <w:rPr>
          <w:rFonts w:cs="Calibri"/>
        </w:rPr>
        <w:t>temelj</w:t>
      </w:r>
      <w:r w:rsidR="008E4381" w:rsidRPr="009D6480">
        <w:rPr>
          <w:rFonts w:cs="Calibri"/>
        </w:rPr>
        <w:t>u</w:t>
      </w:r>
      <w:r w:rsidR="005828FF" w:rsidRPr="009D6480">
        <w:rPr>
          <w:rFonts w:cs="Calibri"/>
        </w:rPr>
        <w:t xml:space="preserve"> utvrđenih razvojnih potreba, potencijala i izazova definirana </w:t>
      </w:r>
      <w:r w:rsidR="00B14988" w:rsidRPr="009D6480">
        <w:rPr>
          <w:rFonts w:cs="Calibri"/>
        </w:rPr>
        <w:t xml:space="preserve">su </w:t>
      </w:r>
      <w:r w:rsidR="00BA4686" w:rsidRPr="009D6480">
        <w:rPr>
          <w:rFonts w:cs="Calibri"/>
        </w:rPr>
        <w:t>t</w:t>
      </w:r>
      <w:r w:rsidR="005828FF" w:rsidRPr="009D6480">
        <w:rPr>
          <w:rFonts w:cs="Calibri"/>
        </w:rPr>
        <w:t>ri posebna cilja:</w:t>
      </w:r>
    </w:p>
    <w:p w14:paraId="1187E8ED" w14:textId="7621B259" w:rsidR="00660301" w:rsidRPr="009D6480" w:rsidRDefault="00AE3555" w:rsidP="00243D5B">
      <w:pPr>
        <w:pStyle w:val="ListParagraph"/>
        <w:numPr>
          <w:ilvl w:val="0"/>
          <w:numId w:val="13"/>
        </w:numPr>
        <w:spacing w:line="276" w:lineRule="auto"/>
        <w:jc w:val="both"/>
        <w:rPr>
          <w:rFonts w:cs="Calibri"/>
          <w:b/>
          <w:bCs/>
        </w:rPr>
      </w:pPr>
      <w:r w:rsidRPr="009D6480">
        <w:rPr>
          <w:rFonts w:cs="Calibri"/>
          <w:b/>
          <w:bCs/>
        </w:rPr>
        <w:t xml:space="preserve">Konkurentna i </w:t>
      </w:r>
      <w:r w:rsidR="005828FF" w:rsidRPr="009D6480">
        <w:rPr>
          <w:rFonts w:cs="Calibri"/>
          <w:b/>
          <w:bCs/>
        </w:rPr>
        <w:t xml:space="preserve">izvozno </w:t>
      </w:r>
      <w:r w:rsidR="005828FF" w:rsidRPr="00A84893">
        <w:rPr>
          <w:rFonts w:cs="Calibri"/>
          <w:b/>
        </w:rPr>
        <w:t>orijentirana</w:t>
      </w:r>
      <w:r w:rsidR="005828FF" w:rsidRPr="009D6480">
        <w:rPr>
          <w:rFonts w:cs="Calibri"/>
          <w:b/>
          <w:bCs/>
        </w:rPr>
        <w:t xml:space="preserve"> industrija</w:t>
      </w:r>
    </w:p>
    <w:p w14:paraId="05C27E51" w14:textId="77777777" w:rsidR="00660301" w:rsidRPr="009D6480" w:rsidRDefault="005828FF" w:rsidP="00243D5B">
      <w:pPr>
        <w:pStyle w:val="ListParagraph"/>
        <w:numPr>
          <w:ilvl w:val="0"/>
          <w:numId w:val="13"/>
        </w:numPr>
        <w:spacing w:line="276" w:lineRule="auto"/>
        <w:jc w:val="both"/>
        <w:rPr>
          <w:rFonts w:cs="Calibri"/>
          <w:b/>
          <w:bCs/>
        </w:rPr>
      </w:pPr>
      <w:r w:rsidRPr="009D6480">
        <w:rPr>
          <w:rFonts w:cs="Calibri"/>
          <w:b/>
          <w:bCs/>
        </w:rPr>
        <w:t>Čista industrija</w:t>
      </w:r>
    </w:p>
    <w:p w14:paraId="299223F3" w14:textId="375D06A9" w:rsidR="00660301" w:rsidRPr="009D6480" w:rsidRDefault="005828FF" w:rsidP="00243D5B">
      <w:pPr>
        <w:pStyle w:val="ListParagraph"/>
        <w:numPr>
          <w:ilvl w:val="0"/>
          <w:numId w:val="13"/>
        </w:numPr>
        <w:spacing w:line="276" w:lineRule="auto"/>
        <w:jc w:val="both"/>
        <w:rPr>
          <w:rFonts w:cs="Calibri"/>
          <w:b/>
          <w:bCs/>
        </w:rPr>
      </w:pPr>
      <w:r w:rsidRPr="009D6480">
        <w:rPr>
          <w:rFonts w:cs="Calibri"/>
          <w:b/>
          <w:bCs/>
        </w:rPr>
        <w:t>Otporna</w:t>
      </w:r>
      <w:r w:rsidR="000D437D" w:rsidRPr="009D6480">
        <w:rPr>
          <w:rFonts w:cs="Calibri"/>
          <w:b/>
          <w:bCs/>
        </w:rPr>
        <w:t xml:space="preserve"> i sigurna</w:t>
      </w:r>
      <w:r w:rsidRPr="009D6480">
        <w:rPr>
          <w:rFonts w:cs="Calibri"/>
          <w:b/>
          <w:bCs/>
        </w:rPr>
        <w:t xml:space="preserve"> industrija</w:t>
      </w:r>
      <w:r w:rsidR="008E4381" w:rsidRPr="009D6480">
        <w:rPr>
          <w:rFonts w:cs="Calibri"/>
          <w:b/>
          <w:bCs/>
        </w:rPr>
        <w:t>.</w:t>
      </w:r>
    </w:p>
    <w:p w14:paraId="0B11696E" w14:textId="6A2471A1" w:rsidR="005828FF" w:rsidRPr="009D6480" w:rsidRDefault="00660301" w:rsidP="005828FF">
      <w:pPr>
        <w:jc w:val="both"/>
        <w:rPr>
          <w:rFonts w:cs="Calibri"/>
        </w:rPr>
      </w:pPr>
      <w:r w:rsidRPr="009D6480">
        <w:rPr>
          <w:rFonts w:cs="Calibri"/>
        </w:rPr>
        <w:t>U nastavku je krat</w:t>
      </w:r>
      <w:r w:rsidR="008E4381" w:rsidRPr="009D6480">
        <w:rPr>
          <w:rFonts w:cs="Calibri"/>
        </w:rPr>
        <w:t>a</w:t>
      </w:r>
      <w:r w:rsidRPr="009D6480">
        <w:rPr>
          <w:rFonts w:cs="Calibri"/>
        </w:rPr>
        <w:t>k opis posebnih ciljeva</w:t>
      </w:r>
      <w:r w:rsidR="00B3418B" w:rsidRPr="009D6480">
        <w:rPr>
          <w:rFonts w:cs="Calibri"/>
        </w:rPr>
        <w:t xml:space="preserve"> nakon kojeg slijedi tablični prikaz koji uključuje</w:t>
      </w:r>
      <w:r w:rsidR="00B14824" w:rsidRPr="009D6480">
        <w:rPr>
          <w:rFonts w:cs="Calibri"/>
        </w:rPr>
        <w:t xml:space="preserve"> prioritetna područja, po</w:t>
      </w:r>
      <w:r w:rsidR="00B3418B" w:rsidRPr="009D6480">
        <w:rPr>
          <w:rFonts w:cs="Calibri"/>
        </w:rPr>
        <w:t>sebn</w:t>
      </w:r>
      <w:r w:rsidR="00B14824" w:rsidRPr="009D6480">
        <w:rPr>
          <w:rFonts w:cs="Calibri"/>
        </w:rPr>
        <w:t>e</w:t>
      </w:r>
      <w:r w:rsidR="00B3418B" w:rsidRPr="009D6480">
        <w:rPr>
          <w:rFonts w:cs="Calibri"/>
        </w:rPr>
        <w:t xml:space="preserve"> ciljev</w:t>
      </w:r>
      <w:r w:rsidR="00B14824" w:rsidRPr="009D6480">
        <w:rPr>
          <w:rFonts w:cs="Calibri"/>
        </w:rPr>
        <w:t>e</w:t>
      </w:r>
      <w:r w:rsidR="00B3418B" w:rsidRPr="009D6480">
        <w:rPr>
          <w:rFonts w:cs="Calibri"/>
        </w:rPr>
        <w:t>, pokazatelj</w:t>
      </w:r>
      <w:r w:rsidR="00B14824" w:rsidRPr="009D6480">
        <w:rPr>
          <w:rFonts w:cs="Calibri"/>
        </w:rPr>
        <w:t>e</w:t>
      </w:r>
      <w:r w:rsidR="00B3418B" w:rsidRPr="009D6480">
        <w:rPr>
          <w:rFonts w:cs="Calibri"/>
        </w:rPr>
        <w:t xml:space="preserve"> ishoda i </w:t>
      </w:r>
      <w:r w:rsidR="003A2F45" w:rsidRPr="009D6480">
        <w:rPr>
          <w:rFonts w:cs="Calibri"/>
        </w:rPr>
        <w:t>krat</w:t>
      </w:r>
      <w:r w:rsidR="008E4381" w:rsidRPr="009D6480">
        <w:rPr>
          <w:rFonts w:cs="Calibri"/>
        </w:rPr>
        <w:t>a</w:t>
      </w:r>
      <w:r w:rsidR="003A2F45" w:rsidRPr="009D6480">
        <w:rPr>
          <w:rFonts w:cs="Calibri"/>
        </w:rPr>
        <w:t xml:space="preserve">k </w:t>
      </w:r>
      <w:r w:rsidR="00B3418B" w:rsidRPr="009D6480">
        <w:rPr>
          <w:rFonts w:cs="Calibri"/>
        </w:rPr>
        <w:t>opis mjera za provedbu Nacionalnog plana</w:t>
      </w:r>
      <w:r w:rsidR="003A2F45" w:rsidRPr="009D6480">
        <w:rPr>
          <w:rFonts w:cs="Calibri"/>
        </w:rPr>
        <w:t>.</w:t>
      </w:r>
    </w:p>
    <w:p w14:paraId="01B64DC1" w14:textId="099EA4EE" w:rsidR="00513F5C" w:rsidRPr="009D6480" w:rsidRDefault="00D119BE" w:rsidP="00D119BE">
      <w:pPr>
        <w:spacing w:line="276" w:lineRule="auto"/>
        <w:jc w:val="both"/>
        <w:rPr>
          <w:rFonts w:cs="Calibri"/>
        </w:rPr>
      </w:pPr>
      <w:r w:rsidRPr="009D6480">
        <w:rPr>
          <w:rFonts w:cs="Calibri"/>
          <w:b/>
          <w:bCs/>
        </w:rPr>
        <w:t xml:space="preserve">Posebni cilj 1. </w:t>
      </w:r>
      <w:r w:rsidR="00783233" w:rsidRPr="009D6480">
        <w:rPr>
          <w:rFonts w:cs="Calibri"/>
          <w:b/>
          <w:bCs/>
        </w:rPr>
        <w:t xml:space="preserve">Konkurentna i izvozno </w:t>
      </w:r>
      <w:r w:rsidR="00783233" w:rsidRPr="00A84893">
        <w:rPr>
          <w:rFonts w:cs="Calibri"/>
          <w:b/>
        </w:rPr>
        <w:t>orijentirana</w:t>
      </w:r>
      <w:r w:rsidR="00783233" w:rsidRPr="009D6480">
        <w:rPr>
          <w:rFonts w:cs="Calibri"/>
          <w:b/>
          <w:bCs/>
        </w:rPr>
        <w:t xml:space="preserve"> </w:t>
      </w:r>
      <w:r w:rsidRPr="009D6480">
        <w:rPr>
          <w:rFonts w:cs="Calibri"/>
          <w:b/>
          <w:bCs/>
        </w:rPr>
        <w:t>industrij</w:t>
      </w:r>
      <w:r w:rsidR="005B2011" w:rsidRPr="009D6480">
        <w:rPr>
          <w:rFonts w:cs="Calibri"/>
          <w:b/>
          <w:bCs/>
        </w:rPr>
        <w:t>a</w:t>
      </w:r>
      <w:r w:rsidRPr="009D6480">
        <w:rPr>
          <w:rFonts w:cs="Calibri"/>
        </w:rPr>
        <w:t xml:space="preserve"> postavljen je u </w:t>
      </w:r>
      <w:r w:rsidR="008E4381" w:rsidRPr="009D6480">
        <w:rPr>
          <w:rFonts w:cs="Calibri"/>
        </w:rPr>
        <w:t>sklopu</w:t>
      </w:r>
      <w:r w:rsidRPr="009D6480">
        <w:rPr>
          <w:rFonts w:cs="Calibri"/>
        </w:rPr>
        <w:t xml:space="preserve"> </w:t>
      </w:r>
      <w:r w:rsidR="00095A68" w:rsidRPr="009D6480">
        <w:rPr>
          <w:rFonts w:cs="Calibri"/>
        </w:rPr>
        <w:t>p</w:t>
      </w:r>
      <w:r w:rsidRPr="009D6480">
        <w:rPr>
          <w:rFonts w:cs="Calibri"/>
        </w:rPr>
        <w:t>rioritet</w:t>
      </w:r>
      <w:r w:rsidR="00095A68" w:rsidRPr="009D6480">
        <w:rPr>
          <w:rFonts w:cs="Calibri"/>
        </w:rPr>
        <w:t>nog područja</w:t>
      </w:r>
      <w:r w:rsidRPr="009D6480">
        <w:rPr>
          <w:rFonts w:cs="Calibri"/>
        </w:rPr>
        <w:t xml:space="preserve"> 1. Jačanje </w:t>
      </w:r>
      <w:r w:rsidR="007464F4" w:rsidRPr="009D6480">
        <w:rPr>
          <w:rFonts w:cs="Calibri"/>
        </w:rPr>
        <w:t>konkurentskih i komparativnih predno</w:t>
      </w:r>
      <w:r w:rsidRPr="009D6480">
        <w:rPr>
          <w:rFonts w:cs="Calibri"/>
        </w:rPr>
        <w:t xml:space="preserve">sti industrije, </w:t>
      </w:r>
      <w:r w:rsidR="008E4381" w:rsidRPr="009D6480">
        <w:rPr>
          <w:rFonts w:cs="Calibri"/>
        </w:rPr>
        <w:t xml:space="preserve">na </w:t>
      </w:r>
      <w:r w:rsidRPr="009D6480">
        <w:rPr>
          <w:rFonts w:cs="Calibri"/>
        </w:rPr>
        <w:t>temelj</w:t>
      </w:r>
      <w:r w:rsidR="008E4381" w:rsidRPr="009D6480">
        <w:rPr>
          <w:rFonts w:cs="Calibri"/>
        </w:rPr>
        <w:t>u</w:t>
      </w:r>
      <w:r w:rsidRPr="009D6480">
        <w:rPr>
          <w:rFonts w:cs="Calibri"/>
        </w:rPr>
        <w:t xml:space="preserve"> utvrđenih razvojnih potreba i potencijala, kao odgovor na</w:t>
      </w:r>
      <w:r w:rsidR="000F4700" w:rsidRPr="009D6480">
        <w:rPr>
          <w:rFonts w:cs="Calibri"/>
        </w:rPr>
        <w:t xml:space="preserve"> globalne</w:t>
      </w:r>
      <w:r w:rsidRPr="009D6480">
        <w:rPr>
          <w:rFonts w:cs="Calibri"/>
        </w:rPr>
        <w:t xml:space="preserve"> izazove u području </w:t>
      </w:r>
      <w:r w:rsidR="005153CD" w:rsidRPr="009D6480">
        <w:rPr>
          <w:rFonts w:cs="Calibri"/>
        </w:rPr>
        <w:t>industrijskog razvoja</w:t>
      </w:r>
      <w:r w:rsidRPr="009D6480">
        <w:rPr>
          <w:rFonts w:cs="Calibri"/>
        </w:rPr>
        <w:t xml:space="preserve">. </w:t>
      </w:r>
    </w:p>
    <w:p w14:paraId="19295610" w14:textId="17C3B3AD" w:rsidR="000F4700" w:rsidRPr="009D6480" w:rsidRDefault="000F4700" w:rsidP="00D119BE">
      <w:pPr>
        <w:spacing w:line="276" w:lineRule="auto"/>
        <w:jc w:val="both"/>
        <w:rPr>
          <w:rFonts w:cs="Calibri"/>
        </w:rPr>
      </w:pPr>
      <w:r w:rsidRPr="009D6480">
        <w:rPr>
          <w:rFonts w:cs="Calibri"/>
        </w:rPr>
        <w:t xml:space="preserve">Jačanje konkurentnih i komparativnih prednosti industrije ključno je za dugoročni gospodarski rast i bolju poziciju na globalnom tržištu. Dok se komparativne prednosti oslanjaju na prirodne resurse ili niže troškove proizvodnje, konkurentne prednosti stvaraju </w:t>
      </w:r>
      <w:r w:rsidR="008E4381" w:rsidRPr="009D6480">
        <w:rPr>
          <w:rFonts w:cs="Calibri"/>
        </w:rPr>
        <w:t xml:space="preserve">se </w:t>
      </w:r>
      <w:r w:rsidRPr="009D6480">
        <w:rPr>
          <w:rFonts w:cs="Calibri"/>
        </w:rPr>
        <w:t>inovacij</w:t>
      </w:r>
      <w:r w:rsidR="008E4381" w:rsidRPr="009D6480">
        <w:rPr>
          <w:rFonts w:cs="Calibri"/>
        </w:rPr>
        <w:t>ama</w:t>
      </w:r>
      <w:r w:rsidRPr="009D6480">
        <w:rPr>
          <w:rFonts w:cs="Calibri"/>
        </w:rPr>
        <w:t>, znanje</w:t>
      </w:r>
      <w:r w:rsidR="008E4381" w:rsidRPr="009D6480">
        <w:rPr>
          <w:rFonts w:cs="Calibri"/>
        </w:rPr>
        <w:t>m</w:t>
      </w:r>
      <w:r w:rsidRPr="009D6480">
        <w:rPr>
          <w:rFonts w:cs="Calibri"/>
        </w:rPr>
        <w:t xml:space="preserve"> i tehnološki</w:t>
      </w:r>
      <w:r w:rsidR="008E4381" w:rsidRPr="009D6480">
        <w:rPr>
          <w:rFonts w:cs="Calibri"/>
        </w:rPr>
        <w:t>m</w:t>
      </w:r>
      <w:r w:rsidRPr="009D6480">
        <w:rPr>
          <w:rFonts w:cs="Calibri"/>
        </w:rPr>
        <w:t xml:space="preserve"> napre</w:t>
      </w:r>
      <w:r w:rsidR="008E4381" w:rsidRPr="009D6480">
        <w:rPr>
          <w:rFonts w:cs="Calibri"/>
        </w:rPr>
        <w:t>t</w:t>
      </w:r>
      <w:r w:rsidRPr="009D6480">
        <w:rPr>
          <w:rFonts w:cs="Calibri"/>
        </w:rPr>
        <w:t>k</w:t>
      </w:r>
      <w:r w:rsidR="008E4381" w:rsidRPr="009D6480">
        <w:rPr>
          <w:rFonts w:cs="Calibri"/>
        </w:rPr>
        <w:t>om</w:t>
      </w:r>
      <w:r w:rsidRPr="009D6480">
        <w:rPr>
          <w:rFonts w:cs="Calibri"/>
        </w:rPr>
        <w:t>.</w:t>
      </w:r>
    </w:p>
    <w:p w14:paraId="10A8949D" w14:textId="221DAE3C" w:rsidR="00943D22" w:rsidRPr="009D6480" w:rsidRDefault="00754C82" w:rsidP="00D119BE">
      <w:pPr>
        <w:spacing w:line="276" w:lineRule="auto"/>
        <w:jc w:val="both"/>
        <w:rPr>
          <w:rFonts w:cs="Calibri"/>
        </w:rPr>
      </w:pPr>
      <w:r w:rsidRPr="009D6480">
        <w:rPr>
          <w:rFonts w:cs="Calibri"/>
        </w:rPr>
        <w:t>Tehnološka m</w:t>
      </w:r>
      <w:r w:rsidR="00A6352B" w:rsidRPr="009D6480">
        <w:rPr>
          <w:rFonts w:cs="Calibri"/>
        </w:rPr>
        <w:t>odernizacija i d</w:t>
      </w:r>
      <w:r w:rsidR="00D119BE" w:rsidRPr="009D6480">
        <w:rPr>
          <w:rFonts w:cs="Calibri"/>
        </w:rPr>
        <w:t>igitalna tranzicija ključn</w:t>
      </w:r>
      <w:r w:rsidR="008E4381" w:rsidRPr="009D6480">
        <w:rPr>
          <w:rFonts w:cs="Calibri"/>
        </w:rPr>
        <w:t>i su</w:t>
      </w:r>
      <w:r w:rsidR="00D119BE" w:rsidRPr="009D6480">
        <w:rPr>
          <w:rFonts w:cs="Calibri"/>
        </w:rPr>
        <w:t xml:space="preserve"> pokretač</w:t>
      </w:r>
      <w:r w:rsidR="008E4381" w:rsidRPr="009D6480">
        <w:rPr>
          <w:rFonts w:cs="Calibri"/>
        </w:rPr>
        <w:t>i</w:t>
      </w:r>
      <w:r w:rsidR="00D119BE" w:rsidRPr="009D6480">
        <w:rPr>
          <w:rFonts w:cs="Calibri"/>
        </w:rPr>
        <w:t xml:space="preserve"> konkurentnosti industrije. Jačanjem digitalizacije i primjen</w:t>
      </w:r>
      <w:r w:rsidR="00996ADC" w:rsidRPr="009D6480">
        <w:rPr>
          <w:rFonts w:cs="Calibri"/>
        </w:rPr>
        <w:t>om</w:t>
      </w:r>
      <w:r w:rsidR="00D119BE" w:rsidRPr="009D6480">
        <w:rPr>
          <w:rFonts w:cs="Calibri"/>
        </w:rPr>
        <w:t xml:space="preserve"> naprednih </w:t>
      </w:r>
      <w:r w:rsidR="00AF16FA" w:rsidRPr="009D6480">
        <w:rPr>
          <w:rFonts w:cs="Calibri"/>
        </w:rPr>
        <w:t>(</w:t>
      </w:r>
      <w:r w:rsidR="00D82583" w:rsidRPr="009D6480">
        <w:rPr>
          <w:rFonts w:cs="Calibri"/>
        </w:rPr>
        <w:t>STEP</w:t>
      </w:r>
      <w:r w:rsidR="00AF16FA" w:rsidRPr="009D6480">
        <w:rPr>
          <w:rStyle w:val="FootnoteReference"/>
          <w:rFonts w:cs="Calibri"/>
        </w:rPr>
        <w:footnoteReference w:id="47"/>
      </w:r>
      <w:r w:rsidR="00AF16FA" w:rsidRPr="009D6480">
        <w:rPr>
          <w:rFonts w:cs="Calibri"/>
        </w:rPr>
        <w:t>)</w:t>
      </w:r>
      <w:r w:rsidR="00D82583" w:rsidRPr="009D6480">
        <w:rPr>
          <w:rFonts w:cs="Calibri"/>
        </w:rPr>
        <w:t xml:space="preserve"> </w:t>
      </w:r>
      <w:r w:rsidR="00D119BE" w:rsidRPr="009D6480">
        <w:rPr>
          <w:rFonts w:cs="Calibri"/>
        </w:rPr>
        <w:t xml:space="preserve">tehnologija omogućit </w:t>
      </w:r>
      <w:r w:rsidR="008320BA" w:rsidRPr="009D6480">
        <w:rPr>
          <w:rFonts w:cs="Calibri"/>
        </w:rPr>
        <w:t xml:space="preserve">će </w:t>
      </w:r>
      <w:r w:rsidR="00D82583" w:rsidRPr="009D6480">
        <w:rPr>
          <w:rFonts w:cs="Calibri"/>
        </w:rPr>
        <w:t>se veća učinkovitost, povećanje produktivnosti i smanjenje troškova u industrijskoj proizvodnji</w:t>
      </w:r>
      <w:r w:rsidR="00831985" w:rsidRPr="009D6480">
        <w:rPr>
          <w:rFonts w:cs="Calibri"/>
        </w:rPr>
        <w:t xml:space="preserve"> </w:t>
      </w:r>
      <w:r w:rsidR="008E4381" w:rsidRPr="009D6480">
        <w:rPr>
          <w:rFonts w:cs="Calibri"/>
        </w:rPr>
        <w:t>putem</w:t>
      </w:r>
      <w:r w:rsidR="00831985" w:rsidRPr="009D6480">
        <w:rPr>
          <w:rFonts w:cs="Calibri"/>
        </w:rPr>
        <w:t xml:space="preserve"> </w:t>
      </w:r>
      <w:r w:rsidR="00B21150" w:rsidRPr="009D6480">
        <w:rPr>
          <w:rFonts w:cs="Calibri"/>
        </w:rPr>
        <w:t>ulaganja usmjeren</w:t>
      </w:r>
      <w:r w:rsidR="008E4381" w:rsidRPr="009D6480">
        <w:rPr>
          <w:rFonts w:cs="Calibri"/>
        </w:rPr>
        <w:t>ih</w:t>
      </w:r>
      <w:r w:rsidR="00B21150" w:rsidRPr="009D6480">
        <w:rPr>
          <w:rFonts w:cs="Calibri"/>
        </w:rPr>
        <w:t xml:space="preserve"> na jačanje industrijskog razvoja i lanaca vrijednosti</w:t>
      </w:r>
      <w:r w:rsidR="00F20B8C" w:rsidRPr="009D6480">
        <w:rPr>
          <w:rFonts w:cs="Calibri"/>
        </w:rPr>
        <w:t>.</w:t>
      </w:r>
      <w:r w:rsidR="00B21150" w:rsidRPr="009D6480">
        <w:rPr>
          <w:rFonts w:cs="Calibri"/>
        </w:rPr>
        <w:t xml:space="preserve"> </w:t>
      </w:r>
      <w:r w:rsidR="0028373D" w:rsidRPr="009D6480">
        <w:rPr>
          <w:rFonts w:cs="Calibri"/>
        </w:rPr>
        <w:t>P</w:t>
      </w:r>
      <w:r w:rsidR="00D119BE" w:rsidRPr="009D6480">
        <w:rPr>
          <w:rFonts w:cs="Calibri"/>
        </w:rPr>
        <w:t>ot</w:t>
      </w:r>
      <w:r w:rsidR="0028373D" w:rsidRPr="009D6480">
        <w:rPr>
          <w:rFonts w:cs="Calibri"/>
        </w:rPr>
        <w:t xml:space="preserve">icanjem </w:t>
      </w:r>
      <w:r w:rsidR="00D119BE" w:rsidRPr="009D6480">
        <w:rPr>
          <w:rFonts w:cs="Calibri"/>
        </w:rPr>
        <w:t>suradnj</w:t>
      </w:r>
      <w:r w:rsidR="0028373D" w:rsidRPr="009D6480">
        <w:rPr>
          <w:rFonts w:cs="Calibri"/>
        </w:rPr>
        <w:t>e</w:t>
      </w:r>
      <w:r w:rsidR="00D119BE" w:rsidRPr="009D6480">
        <w:rPr>
          <w:rFonts w:cs="Calibri"/>
        </w:rPr>
        <w:t xml:space="preserve"> svih dionika</w:t>
      </w:r>
      <w:r w:rsidR="0028373D" w:rsidRPr="009D6480">
        <w:rPr>
          <w:rFonts w:cs="Calibri"/>
        </w:rPr>
        <w:t>,</w:t>
      </w:r>
      <w:r w:rsidR="00D119BE" w:rsidRPr="009D6480">
        <w:rPr>
          <w:rFonts w:cs="Calibri"/>
        </w:rPr>
        <w:t xml:space="preserve"> podržavanjem digitalne transformacije poduzeća</w:t>
      </w:r>
      <w:r w:rsidR="00073B5E" w:rsidRPr="009D6480">
        <w:rPr>
          <w:rFonts w:cs="Calibri"/>
        </w:rPr>
        <w:t xml:space="preserve"> </w:t>
      </w:r>
      <w:r w:rsidR="00D119BE" w:rsidRPr="009D6480">
        <w:rPr>
          <w:rFonts w:cs="Calibri"/>
        </w:rPr>
        <w:t>sustavn</w:t>
      </w:r>
      <w:r w:rsidR="00073B5E" w:rsidRPr="009D6480">
        <w:rPr>
          <w:rFonts w:cs="Calibri"/>
        </w:rPr>
        <w:t>om</w:t>
      </w:r>
      <w:r w:rsidR="00D119BE" w:rsidRPr="009D6480">
        <w:rPr>
          <w:rFonts w:cs="Calibri"/>
        </w:rPr>
        <w:t xml:space="preserve"> podršk</w:t>
      </w:r>
      <w:r w:rsidR="00073B5E" w:rsidRPr="009D6480">
        <w:rPr>
          <w:rFonts w:cs="Calibri"/>
        </w:rPr>
        <w:t>om</w:t>
      </w:r>
      <w:r w:rsidR="00D119BE" w:rsidRPr="009D6480">
        <w:rPr>
          <w:rFonts w:cs="Calibri"/>
        </w:rPr>
        <w:t xml:space="preserve"> za uvođenje digitalnih rješenja u poslovanje, povećanjem kapaciteta za digitalnu transformaciju nabavom digitalnih alata i opreme</w:t>
      </w:r>
      <w:r w:rsidR="00DE1918" w:rsidRPr="009D6480">
        <w:rPr>
          <w:rFonts w:cs="Calibri"/>
        </w:rPr>
        <w:t>,</w:t>
      </w:r>
      <w:r w:rsidR="00D119BE" w:rsidRPr="009D6480">
        <w:rPr>
          <w:rFonts w:cs="Calibri"/>
        </w:rPr>
        <w:t xml:space="preserve"> </w:t>
      </w:r>
      <w:r w:rsidR="00DE1918" w:rsidRPr="009D6480">
        <w:rPr>
          <w:rFonts w:cs="Calibri"/>
        </w:rPr>
        <w:t xml:space="preserve">razvojem i </w:t>
      </w:r>
      <w:r w:rsidR="00855A7C" w:rsidRPr="009D6480">
        <w:rPr>
          <w:rFonts w:cs="Calibri"/>
        </w:rPr>
        <w:t>primjenom rješenja za automatizaciju poslovnih i proizvodnih procesa</w:t>
      </w:r>
      <w:r w:rsidR="00723182" w:rsidRPr="009D6480">
        <w:rPr>
          <w:rFonts w:cs="Calibri"/>
        </w:rPr>
        <w:t>,</w:t>
      </w:r>
      <w:r w:rsidR="00855A7C" w:rsidRPr="009D6480">
        <w:rPr>
          <w:rFonts w:cs="Calibri"/>
        </w:rPr>
        <w:t xml:space="preserve"> jačanjem kibernetičke sigurnosti</w:t>
      </w:r>
      <w:r w:rsidR="008E4381" w:rsidRPr="009D6480">
        <w:rPr>
          <w:rFonts w:cs="Calibri"/>
        </w:rPr>
        <w:t xml:space="preserve"> </w:t>
      </w:r>
      <w:r w:rsidR="00723182" w:rsidRPr="009D6480">
        <w:rPr>
          <w:rFonts w:cs="Calibri"/>
        </w:rPr>
        <w:t>i</w:t>
      </w:r>
      <w:r w:rsidR="00D119BE" w:rsidRPr="009D6480">
        <w:rPr>
          <w:rFonts w:cs="Calibri"/>
        </w:rPr>
        <w:t xml:space="preserve"> ljudskih kapaciteta za razvoj i primjenu novih proizvoda, usluga i procesa</w:t>
      </w:r>
      <w:r w:rsidR="003F4954" w:rsidRPr="009D6480">
        <w:rPr>
          <w:rFonts w:cs="Calibri"/>
        </w:rPr>
        <w:t xml:space="preserve"> dovest će do ostvarenja </w:t>
      </w:r>
      <w:r w:rsidR="007D71FD" w:rsidRPr="009D6480">
        <w:rPr>
          <w:rFonts w:cs="Calibri"/>
        </w:rPr>
        <w:t>posebnog cilja</w:t>
      </w:r>
      <w:r w:rsidR="00D119BE" w:rsidRPr="009D6480">
        <w:rPr>
          <w:rFonts w:cs="Calibri"/>
        </w:rPr>
        <w:t>.</w:t>
      </w:r>
      <w:r w:rsidR="0049285A" w:rsidRPr="009D6480">
        <w:rPr>
          <w:rFonts w:cs="Calibri"/>
        </w:rPr>
        <w:t xml:space="preserve"> Istodobno </w:t>
      </w:r>
      <w:r w:rsidR="0049285A" w:rsidRPr="009D6480">
        <w:rPr>
          <w:rFonts w:cs="Calibri"/>
        </w:rPr>
        <w:lastRenderedPageBreak/>
        <w:t xml:space="preserve">će se poticati resursna učinkovitost i primjena načela kružnog gospodarstva </w:t>
      </w:r>
      <w:r w:rsidR="008E4381" w:rsidRPr="009D6480">
        <w:rPr>
          <w:rFonts w:cs="Calibri"/>
        </w:rPr>
        <w:t>putem</w:t>
      </w:r>
      <w:r w:rsidR="0049285A" w:rsidRPr="009D6480">
        <w:rPr>
          <w:rFonts w:cs="Calibri"/>
        </w:rPr>
        <w:t xml:space="preserve"> optimizacij</w:t>
      </w:r>
      <w:r w:rsidR="008E4381" w:rsidRPr="009D6480">
        <w:rPr>
          <w:rFonts w:cs="Calibri"/>
        </w:rPr>
        <w:t>e</w:t>
      </w:r>
      <w:r w:rsidR="0049285A" w:rsidRPr="009D6480">
        <w:rPr>
          <w:rFonts w:cs="Calibri"/>
        </w:rPr>
        <w:t xml:space="preserve"> korištenja resursa i materijala, uključujući korištenje sekundarnih sirovina.</w:t>
      </w:r>
    </w:p>
    <w:p w14:paraId="1A1FBEDE" w14:textId="51E6EF27" w:rsidR="00AF7535" w:rsidRPr="009D6480" w:rsidRDefault="00764660" w:rsidP="00D119BE">
      <w:pPr>
        <w:spacing w:line="276" w:lineRule="auto"/>
        <w:jc w:val="both"/>
        <w:rPr>
          <w:rFonts w:cs="Calibri"/>
        </w:rPr>
      </w:pPr>
      <w:r w:rsidRPr="009D6480">
        <w:rPr>
          <w:rFonts w:cs="Calibri"/>
        </w:rPr>
        <w:t xml:space="preserve">U </w:t>
      </w:r>
      <w:r w:rsidR="00FA6DF0" w:rsidRPr="009D6480">
        <w:rPr>
          <w:rFonts w:cs="Calibri"/>
        </w:rPr>
        <w:t>sklopu</w:t>
      </w:r>
      <w:r w:rsidRPr="009D6480">
        <w:rPr>
          <w:rFonts w:cs="Calibri"/>
        </w:rPr>
        <w:t xml:space="preserve"> </w:t>
      </w:r>
      <w:r w:rsidR="00902647" w:rsidRPr="009D6480">
        <w:rPr>
          <w:rFonts w:cs="Calibri"/>
        </w:rPr>
        <w:t xml:space="preserve">provedbe Nacionalnog plana predviđa se daljnje unaprjeđenje učinkovitosti i digitalizacije procesa javne uprave relevantnih </w:t>
      </w:r>
      <w:r w:rsidR="00602C59" w:rsidRPr="009D6480">
        <w:rPr>
          <w:rFonts w:cs="Calibri"/>
        </w:rPr>
        <w:t xml:space="preserve">za </w:t>
      </w:r>
      <w:r w:rsidR="00902647" w:rsidRPr="009D6480">
        <w:rPr>
          <w:rFonts w:cs="Calibri"/>
        </w:rPr>
        <w:t>industrijsk</w:t>
      </w:r>
      <w:r w:rsidR="00FA6DF0" w:rsidRPr="009D6480">
        <w:rPr>
          <w:rFonts w:cs="Calibri"/>
        </w:rPr>
        <w:t>a</w:t>
      </w:r>
      <w:r w:rsidR="00902647" w:rsidRPr="009D6480">
        <w:rPr>
          <w:rFonts w:cs="Calibri"/>
        </w:rPr>
        <w:t xml:space="preserve"> ulaganja. </w:t>
      </w:r>
      <w:r w:rsidR="00950A07" w:rsidRPr="009D6480">
        <w:rPr>
          <w:rFonts w:cs="Calibri"/>
        </w:rPr>
        <w:t xml:space="preserve">Razvijat će se </w:t>
      </w:r>
      <w:proofErr w:type="spellStart"/>
      <w:r w:rsidR="00950A07" w:rsidRPr="009D6480">
        <w:rPr>
          <w:rFonts w:cs="Calibri"/>
        </w:rPr>
        <w:t>interoperabilni</w:t>
      </w:r>
      <w:proofErr w:type="spellEnd"/>
      <w:r w:rsidR="00950A07" w:rsidRPr="009D6480">
        <w:rPr>
          <w:rFonts w:cs="Calibri"/>
        </w:rPr>
        <w:t xml:space="preserve"> informacijski sustavi, digitalne platforme i koordinirani pristupi podrške investitorima</w:t>
      </w:r>
      <w:r w:rsidR="00CE20C8" w:rsidRPr="009D6480">
        <w:rPr>
          <w:rFonts w:cs="Calibri"/>
        </w:rPr>
        <w:t>, uključujući sustave koji podržavaju analitiku podataka i primjenu umjetne inteligencije</w:t>
      </w:r>
      <w:r w:rsidR="00630418" w:rsidRPr="009D6480">
        <w:rPr>
          <w:rFonts w:cs="Calibri"/>
        </w:rPr>
        <w:t>,</w:t>
      </w:r>
      <w:r w:rsidR="00950A07" w:rsidRPr="009D6480">
        <w:rPr>
          <w:rFonts w:cs="Calibri"/>
        </w:rPr>
        <w:t xml:space="preserve"> </w:t>
      </w:r>
      <w:r w:rsidR="00FA6DF0" w:rsidRPr="009D6480">
        <w:rPr>
          <w:rFonts w:cs="Calibri"/>
        </w:rPr>
        <w:t>radi</w:t>
      </w:r>
      <w:r w:rsidR="00950A07" w:rsidRPr="009D6480">
        <w:rPr>
          <w:rFonts w:cs="Calibri"/>
        </w:rPr>
        <w:t xml:space="preserve"> ubrzanja i pojednostav</w:t>
      </w:r>
      <w:r w:rsidR="00FA6DF0" w:rsidRPr="009D6480">
        <w:rPr>
          <w:rFonts w:cs="Calibri"/>
        </w:rPr>
        <w:t>n</w:t>
      </w:r>
      <w:r w:rsidR="00950A07" w:rsidRPr="009D6480">
        <w:rPr>
          <w:rFonts w:cs="Calibri"/>
        </w:rPr>
        <w:t xml:space="preserve">jenja administrativnih </w:t>
      </w:r>
      <w:r w:rsidR="0077662E" w:rsidRPr="009D6480">
        <w:rPr>
          <w:rFonts w:cs="Calibri"/>
        </w:rPr>
        <w:t>postupaka vezanih uz industrijske i povezane infrastrukturne investicije</w:t>
      </w:r>
      <w:r w:rsidR="007F39DE" w:rsidRPr="009D6480">
        <w:rPr>
          <w:rFonts w:cs="Calibri"/>
        </w:rPr>
        <w:t xml:space="preserve">, uz istodobno </w:t>
      </w:r>
      <w:r w:rsidR="007D1714" w:rsidRPr="009D6480">
        <w:rPr>
          <w:rFonts w:cs="Calibri"/>
        </w:rPr>
        <w:t>unaprjeđenje</w:t>
      </w:r>
      <w:r w:rsidR="007F39DE" w:rsidRPr="009D6480">
        <w:rPr>
          <w:rFonts w:cs="Calibri"/>
        </w:rPr>
        <w:t xml:space="preserve"> institucionalnog i regulatornog </w:t>
      </w:r>
      <w:r w:rsidR="00C94E21" w:rsidRPr="009D6480">
        <w:rPr>
          <w:rFonts w:cs="Calibri"/>
        </w:rPr>
        <w:t>okvira te unaprjeđenje sustava praćenja i analize podataka.</w:t>
      </w:r>
      <w:r w:rsidR="0077662E" w:rsidRPr="009D6480">
        <w:rPr>
          <w:rFonts w:cs="Calibri"/>
        </w:rPr>
        <w:t xml:space="preserve"> </w:t>
      </w:r>
      <w:r w:rsidR="00F434CF" w:rsidRPr="009D6480">
        <w:rPr>
          <w:rFonts w:cs="Calibri"/>
        </w:rPr>
        <w:t xml:space="preserve">U tom kontekstu poticat će se i učinkovitija primjena zelene javne nabave kao instrumenta poticanja održivih i kružnih poslovnih modela u industriji. </w:t>
      </w:r>
      <w:r w:rsidR="0077662E" w:rsidRPr="009D6480">
        <w:rPr>
          <w:rFonts w:cs="Calibri"/>
        </w:rPr>
        <w:t>T</w:t>
      </w:r>
      <w:r w:rsidR="00FA6DF0" w:rsidRPr="009D6480">
        <w:rPr>
          <w:rFonts w:cs="Calibri"/>
        </w:rPr>
        <w:t>ako</w:t>
      </w:r>
      <w:r w:rsidR="0077662E" w:rsidRPr="009D6480">
        <w:rPr>
          <w:rFonts w:cs="Calibri"/>
        </w:rPr>
        <w:t xml:space="preserve"> će se p</w:t>
      </w:r>
      <w:r w:rsidR="00253159" w:rsidRPr="009D6480">
        <w:rPr>
          <w:rFonts w:cs="Calibri"/>
        </w:rPr>
        <w:t>ovećati predvid</w:t>
      </w:r>
      <w:r w:rsidR="00FF6BE0">
        <w:rPr>
          <w:rFonts w:cs="Calibri"/>
        </w:rPr>
        <w:t>lj</w:t>
      </w:r>
      <w:r w:rsidR="00253159" w:rsidRPr="009D6480">
        <w:rPr>
          <w:rFonts w:cs="Calibri"/>
        </w:rPr>
        <w:t>ivost, transparentnost i brzina realizacije ulaganja.</w:t>
      </w:r>
    </w:p>
    <w:p w14:paraId="6EEBE30E" w14:textId="29E9F692" w:rsidR="00A63632" w:rsidRPr="009D6480" w:rsidRDefault="00D119BE" w:rsidP="00D119BE">
      <w:pPr>
        <w:spacing w:line="276" w:lineRule="auto"/>
        <w:jc w:val="both"/>
        <w:rPr>
          <w:rFonts w:cs="Calibri"/>
        </w:rPr>
      </w:pPr>
      <w:r w:rsidRPr="009D6480">
        <w:rPr>
          <w:rFonts w:cs="Calibri"/>
        </w:rPr>
        <w:t>Mjer</w:t>
      </w:r>
      <w:r w:rsidR="00931EC9" w:rsidRPr="009D6480">
        <w:rPr>
          <w:rFonts w:cs="Calibri"/>
        </w:rPr>
        <w:t>e usmjerene na</w:t>
      </w:r>
      <w:r w:rsidRPr="009D6480">
        <w:rPr>
          <w:rFonts w:cs="Calibri"/>
        </w:rPr>
        <w:t xml:space="preserve"> jačanj</w:t>
      </w:r>
      <w:r w:rsidR="00931EC9" w:rsidRPr="009D6480">
        <w:rPr>
          <w:rFonts w:cs="Calibri"/>
        </w:rPr>
        <w:t>e</w:t>
      </w:r>
      <w:r w:rsidRPr="009D6480">
        <w:rPr>
          <w:rFonts w:cs="Calibri"/>
        </w:rPr>
        <w:t xml:space="preserve"> digitalizacije i primjen</w:t>
      </w:r>
      <w:r w:rsidR="00931EC9" w:rsidRPr="009D6480">
        <w:rPr>
          <w:rFonts w:cs="Calibri"/>
        </w:rPr>
        <w:t>u</w:t>
      </w:r>
      <w:r w:rsidRPr="009D6480">
        <w:rPr>
          <w:rFonts w:cs="Calibri"/>
        </w:rPr>
        <w:t xml:space="preserve"> naprednih tehnologija u industriji</w:t>
      </w:r>
      <w:r w:rsidR="00817FB4" w:rsidRPr="009D6480">
        <w:rPr>
          <w:rFonts w:cs="Calibri"/>
        </w:rPr>
        <w:t xml:space="preserve">, ulaganja u modernizaciju </w:t>
      </w:r>
      <w:r w:rsidR="00A31B59" w:rsidRPr="009D6480">
        <w:rPr>
          <w:rFonts w:cs="Calibri"/>
        </w:rPr>
        <w:t>postrojenja</w:t>
      </w:r>
      <w:r w:rsidR="0031268E" w:rsidRPr="009D6480">
        <w:rPr>
          <w:rFonts w:cs="Calibri"/>
        </w:rPr>
        <w:t xml:space="preserve"> i opreme te povećanja</w:t>
      </w:r>
      <w:r w:rsidR="00A31B59" w:rsidRPr="009D6480">
        <w:rPr>
          <w:rFonts w:cs="Calibri"/>
        </w:rPr>
        <w:t xml:space="preserve"> proizvodnih </w:t>
      </w:r>
      <w:r w:rsidR="0031268E" w:rsidRPr="009D6480">
        <w:rPr>
          <w:rFonts w:cs="Calibri"/>
        </w:rPr>
        <w:t>kapaciteta</w:t>
      </w:r>
      <w:r w:rsidR="00A31B59" w:rsidRPr="009D6480">
        <w:rPr>
          <w:rFonts w:cs="Calibri"/>
        </w:rPr>
        <w:t xml:space="preserve">, </w:t>
      </w:r>
      <w:r w:rsidR="00907519" w:rsidRPr="009D6480">
        <w:rPr>
          <w:rFonts w:cs="Calibri"/>
        </w:rPr>
        <w:t xml:space="preserve">uključujući primjenu rješenja za učinkovitije korištenje resursa i materijala te uvođenje digitalne putovnice proizvoda, </w:t>
      </w:r>
      <w:r w:rsidR="00BD4E1B" w:rsidRPr="009D6480">
        <w:rPr>
          <w:rFonts w:cs="Calibri"/>
        </w:rPr>
        <w:t>olakšavanje pristupa financiranju putem prilagođenih financijskih instrumenata</w:t>
      </w:r>
      <w:r w:rsidR="00E638F7" w:rsidRPr="009D6480">
        <w:rPr>
          <w:rFonts w:cs="Calibri"/>
        </w:rPr>
        <w:t xml:space="preserve"> kao i </w:t>
      </w:r>
      <w:r w:rsidR="00931EC9" w:rsidRPr="009D6480">
        <w:rPr>
          <w:rFonts w:cs="Calibri"/>
        </w:rPr>
        <w:t>prom</w:t>
      </w:r>
      <w:r w:rsidR="00FA6DF0" w:rsidRPr="009D6480">
        <w:rPr>
          <w:rFonts w:cs="Calibri"/>
        </w:rPr>
        <w:t>idžba</w:t>
      </w:r>
      <w:r w:rsidR="0031268E" w:rsidRPr="009D6480">
        <w:rPr>
          <w:rFonts w:cs="Calibri"/>
        </w:rPr>
        <w:t xml:space="preserve"> </w:t>
      </w:r>
      <w:r w:rsidR="0059373E" w:rsidRPr="009D6480">
        <w:rPr>
          <w:rFonts w:cs="Calibri"/>
        </w:rPr>
        <w:t>hrvatskih proizvoda na inozemnim tržištima</w:t>
      </w:r>
      <w:r w:rsidR="00C31FDE" w:rsidRPr="009D6480">
        <w:rPr>
          <w:rFonts w:cs="Calibri"/>
        </w:rPr>
        <w:t xml:space="preserve"> </w:t>
      </w:r>
      <w:r w:rsidR="00F5764A" w:rsidRPr="009D6480">
        <w:rPr>
          <w:rFonts w:cs="Calibri"/>
        </w:rPr>
        <w:t>i integracij</w:t>
      </w:r>
      <w:r w:rsidR="00FA6DF0" w:rsidRPr="009D6480">
        <w:rPr>
          <w:rFonts w:cs="Calibri"/>
        </w:rPr>
        <w:t>a</w:t>
      </w:r>
      <w:r w:rsidR="00F5764A" w:rsidRPr="009D6480">
        <w:rPr>
          <w:rFonts w:cs="Calibri"/>
        </w:rPr>
        <w:t xml:space="preserve"> u globalne lance vrijednosti </w:t>
      </w:r>
      <w:r w:rsidRPr="009D6480">
        <w:rPr>
          <w:rFonts w:cs="Calibri"/>
        </w:rPr>
        <w:t>pri</w:t>
      </w:r>
      <w:r w:rsidR="00FA6DF0" w:rsidRPr="009D6480">
        <w:rPr>
          <w:rFonts w:cs="Calibri"/>
        </w:rPr>
        <w:t>do</w:t>
      </w:r>
      <w:r w:rsidRPr="009D6480">
        <w:rPr>
          <w:rFonts w:cs="Calibri"/>
        </w:rPr>
        <w:t>nijet će ostvarenju posebnog cilja niz</w:t>
      </w:r>
      <w:r w:rsidR="00FA6DF0" w:rsidRPr="009D6480">
        <w:rPr>
          <w:rFonts w:cs="Calibri"/>
        </w:rPr>
        <w:t>om</w:t>
      </w:r>
      <w:r w:rsidRPr="009D6480">
        <w:rPr>
          <w:rFonts w:cs="Calibri"/>
        </w:rPr>
        <w:t xml:space="preserve"> aktivnosti</w:t>
      </w:r>
      <w:r w:rsidR="008204F9" w:rsidRPr="009D6480">
        <w:rPr>
          <w:rFonts w:cs="Calibri"/>
        </w:rPr>
        <w:t xml:space="preserve"> (detaljnije </w:t>
      </w:r>
      <w:r w:rsidRPr="009D6480">
        <w:rPr>
          <w:rFonts w:cs="Calibri"/>
        </w:rPr>
        <w:t xml:space="preserve">opisanih u </w:t>
      </w:r>
      <w:r w:rsidR="008204F9" w:rsidRPr="009D6480">
        <w:rPr>
          <w:rFonts w:cs="Calibri"/>
        </w:rPr>
        <w:t>pripadajućem Akcijskom planu)</w:t>
      </w:r>
      <w:r w:rsidRPr="009D6480">
        <w:rPr>
          <w:rFonts w:cs="Calibri"/>
        </w:rPr>
        <w:t xml:space="preserve">. </w:t>
      </w:r>
      <w:r w:rsidR="0059373E" w:rsidRPr="009D6480">
        <w:rPr>
          <w:rFonts w:cs="Calibri"/>
        </w:rPr>
        <w:t>Sv</w:t>
      </w:r>
      <w:r w:rsidRPr="009D6480">
        <w:rPr>
          <w:rFonts w:cs="Calibri"/>
        </w:rPr>
        <w:t>rha je povećati kapacitete poduzeća za digitalnu tranziciju te razvoj i primjenu umjetne inteligencije i drugih tehnologija Industrije 5.0, odnosno osigurati razinu spremnosti industrije za iskorištavanje prednosti digitalne transformacije. Naglasak će biti na pružanju potpore poduzećima za ulazak u digitalni ekosustav, razvoj digitalnih poslovnih modela i digitalnih vještina kako bi se omogućila prilagodba njihovih organizacijskih struktura.</w:t>
      </w:r>
    </w:p>
    <w:p w14:paraId="6DEF51E2" w14:textId="53ECF36E" w:rsidR="00866D7E" w:rsidRPr="009D6480" w:rsidRDefault="00A01ECD" w:rsidP="00D119BE">
      <w:pPr>
        <w:spacing w:line="276" w:lineRule="auto"/>
        <w:jc w:val="both"/>
        <w:rPr>
          <w:rFonts w:cs="Calibri"/>
        </w:rPr>
      </w:pPr>
      <w:r w:rsidRPr="009D6480">
        <w:rPr>
          <w:rFonts w:cs="Calibri"/>
        </w:rPr>
        <w:t xml:space="preserve">Razvoj digitalnih i tehnoloških kompetencija zaposlenika ključni </w:t>
      </w:r>
      <w:r w:rsidR="00FA6DF0" w:rsidRPr="009D6480">
        <w:rPr>
          <w:rFonts w:cs="Calibri"/>
        </w:rPr>
        <w:t xml:space="preserve">je </w:t>
      </w:r>
      <w:r w:rsidRPr="009D6480">
        <w:rPr>
          <w:rFonts w:cs="Calibri"/>
        </w:rPr>
        <w:t xml:space="preserve">preduvjet uspješne provedbe digitalne transformacije industrije. U tom kontekstu naglasak će biti na jačanju stručnih i upravljačkih znanja potrebnih za učinkovitu primjenu naprednih tehnologija, </w:t>
      </w:r>
      <w:r w:rsidR="005F74BF" w:rsidRPr="009D6480">
        <w:rPr>
          <w:rFonts w:cs="Calibri"/>
        </w:rPr>
        <w:t>korištenj</w:t>
      </w:r>
      <w:r w:rsidR="00FA6DF0" w:rsidRPr="009D6480">
        <w:rPr>
          <w:rFonts w:cs="Calibri"/>
        </w:rPr>
        <w:t>u</w:t>
      </w:r>
      <w:r w:rsidR="005F74BF" w:rsidRPr="009D6480">
        <w:rPr>
          <w:rFonts w:cs="Calibri"/>
        </w:rPr>
        <w:t xml:space="preserve"> digitalnih alata za praćenje učinkovitosti i kompetencija, </w:t>
      </w:r>
      <w:r w:rsidR="00B920B4" w:rsidRPr="009D6480">
        <w:rPr>
          <w:rFonts w:cs="Calibri"/>
        </w:rPr>
        <w:t>planiranj</w:t>
      </w:r>
      <w:r w:rsidR="00FA6DF0" w:rsidRPr="009D6480">
        <w:rPr>
          <w:rFonts w:cs="Calibri"/>
        </w:rPr>
        <w:t>u</w:t>
      </w:r>
      <w:r w:rsidR="00B920B4" w:rsidRPr="009D6480">
        <w:rPr>
          <w:rFonts w:cs="Calibri"/>
        </w:rPr>
        <w:t xml:space="preserve"> razvoja vještina i razvojnih putova zaposlenika</w:t>
      </w:r>
      <w:r w:rsidR="00833AEA" w:rsidRPr="009D6480">
        <w:rPr>
          <w:rFonts w:cs="Calibri"/>
        </w:rPr>
        <w:t xml:space="preserve">, </w:t>
      </w:r>
      <w:r w:rsidRPr="009D6480">
        <w:rPr>
          <w:rFonts w:cs="Calibri"/>
        </w:rPr>
        <w:t>optimizacij</w:t>
      </w:r>
      <w:r w:rsidR="00FA6DF0" w:rsidRPr="009D6480">
        <w:rPr>
          <w:rFonts w:cs="Calibri"/>
        </w:rPr>
        <w:t>i</w:t>
      </w:r>
      <w:r w:rsidRPr="009D6480">
        <w:rPr>
          <w:rFonts w:cs="Calibri"/>
        </w:rPr>
        <w:t xml:space="preserve"> poslovnih procesa </w:t>
      </w:r>
      <w:r w:rsidR="00723182" w:rsidRPr="009D6480">
        <w:rPr>
          <w:rFonts w:cs="Calibri"/>
        </w:rPr>
        <w:t>te</w:t>
      </w:r>
      <w:r w:rsidRPr="009D6480">
        <w:rPr>
          <w:rFonts w:cs="Calibri"/>
        </w:rPr>
        <w:t xml:space="preserve"> razvoj</w:t>
      </w:r>
      <w:r w:rsidR="00FA6DF0" w:rsidRPr="009D6480">
        <w:rPr>
          <w:rFonts w:cs="Calibri"/>
        </w:rPr>
        <w:t>u</w:t>
      </w:r>
      <w:r w:rsidRPr="009D6480">
        <w:rPr>
          <w:rFonts w:cs="Calibri"/>
        </w:rPr>
        <w:t xml:space="preserve"> proizvoda i usluga veće dodane vrijednosti</w:t>
      </w:r>
      <w:r w:rsidR="00B76E14" w:rsidRPr="009D6480">
        <w:rPr>
          <w:rFonts w:cs="Calibri"/>
        </w:rPr>
        <w:t xml:space="preserve">, uključujući prekvalifikacije </w:t>
      </w:r>
      <w:r w:rsidR="00866D7E" w:rsidRPr="009D6480">
        <w:rPr>
          <w:rFonts w:cs="Calibri"/>
        </w:rPr>
        <w:t>za potrebe tehnološke transformacije</w:t>
      </w:r>
      <w:r w:rsidR="0014154B" w:rsidRPr="009D6480">
        <w:rPr>
          <w:rFonts w:cs="Calibri"/>
        </w:rPr>
        <w:t xml:space="preserve"> i </w:t>
      </w:r>
      <w:r w:rsidR="007621C8" w:rsidRPr="009D6480">
        <w:rPr>
          <w:rFonts w:cs="Calibri"/>
        </w:rPr>
        <w:t>primjene modela k</w:t>
      </w:r>
      <w:r w:rsidR="0014154B" w:rsidRPr="009D6480">
        <w:rPr>
          <w:rFonts w:cs="Calibri"/>
        </w:rPr>
        <w:t>ružno</w:t>
      </w:r>
      <w:r w:rsidR="007621C8" w:rsidRPr="009D6480">
        <w:rPr>
          <w:rFonts w:cs="Calibri"/>
        </w:rPr>
        <w:t>g</w:t>
      </w:r>
      <w:r w:rsidR="0014154B" w:rsidRPr="009D6480">
        <w:rPr>
          <w:rFonts w:cs="Calibri"/>
        </w:rPr>
        <w:t xml:space="preserve"> gospodarstv</w:t>
      </w:r>
      <w:r w:rsidR="007621C8" w:rsidRPr="009D6480">
        <w:rPr>
          <w:rFonts w:cs="Calibri"/>
        </w:rPr>
        <w:t>a</w:t>
      </w:r>
      <w:r w:rsidR="0014154B" w:rsidRPr="009D6480">
        <w:rPr>
          <w:rFonts w:cs="Calibri"/>
        </w:rPr>
        <w:t>.</w:t>
      </w:r>
    </w:p>
    <w:p w14:paraId="5BDB42C1" w14:textId="47A51826" w:rsidR="00B17EB1" w:rsidRPr="009D6480" w:rsidRDefault="00D119BE" w:rsidP="00D119BE">
      <w:pPr>
        <w:spacing w:line="276" w:lineRule="auto"/>
        <w:jc w:val="both"/>
        <w:rPr>
          <w:rFonts w:cs="Calibri"/>
        </w:rPr>
      </w:pPr>
      <w:r w:rsidRPr="009D6480">
        <w:rPr>
          <w:rFonts w:cs="Calibri"/>
        </w:rPr>
        <w:t>Ne manje važn</w:t>
      </w:r>
      <w:r w:rsidR="00723182" w:rsidRPr="009D6480">
        <w:rPr>
          <w:rFonts w:cs="Calibri"/>
        </w:rPr>
        <w:t>e</w:t>
      </w:r>
      <w:r w:rsidRPr="009D6480">
        <w:rPr>
          <w:rFonts w:cs="Calibri"/>
        </w:rPr>
        <w:t xml:space="preserve"> za ostvarenje posebnog cilja bit će aktivnosti jačanja </w:t>
      </w:r>
      <w:r w:rsidR="008E49AB" w:rsidRPr="009D6480">
        <w:rPr>
          <w:rFonts w:cs="Calibri"/>
        </w:rPr>
        <w:t>tvrtki</w:t>
      </w:r>
      <w:r w:rsidRPr="009D6480">
        <w:rPr>
          <w:rFonts w:cs="Calibri"/>
        </w:rPr>
        <w:t xml:space="preserve"> za provedbu digitalizacije i početak procesa digitalne transformacije, poput specijaliziranih osposobljavanja, digitalnog marketinga i drugih usluga. Time će se povećati razina digitalne zrelosti </w:t>
      </w:r>
      <w:r w:rsidR="00723182" w:rsidRPr="009D6480">
        <w:rPr>
          <w:rFonts w:cs="Calibri"/>
        </w:rPr>
        <w:t xml:space="preserve">obuhvaćenih </w:t>
      </w:r>
      <w:r w:rsidRPr="009D6480">
        <w:rPr>
          <w:rFonts w:cs="Calibri"/>
        </w:rPr>
        <w:t>poduzeć</w:t>
      </w:r>
      <w:r w:rsidR="00723182" w:rsidRPr="009D6480">
        <w:rPr>
          <w:rFonts w:cs="Calibri"/>
        </w:rPr>
        <w:t>a</w:t>
      </w:r>
      <w:r w:rsidRPr="009D6480">
        <w:rPr>
          <w:rFonts w:cs="Calibri"/>
        </w:rPr>
        <w:t xml:space="preserve"> te </w:t>
      </w:r>
      <w:r w:rsidR="00FA6DF0" w:rsidRPr="009D6480">
        <w:rPr>
          <w:rFonts w:cs="Calibri"/>
        </w:rPr>
        <w:t>naposljetku</w:t>
      </w:r>
      <w:r w:rsidR="007264B0">
        <w:rPr>
          <w:rFonts w:cs="Calibri"/>
        </w:rPr>
        <w:t>,</w:t>
      </w:r>
      <w:r w:rsidR="00723182" w:rsidRPr="009D6480">
        <w:rPr>
          <w:rFonts w:cs="Calibri"/>
        </w:rPr>
        <w:t xml:space="preserve"> uz primjenu digitalnih tehnologija</w:t>
      </w:r>
      <w:r w:rsidR="007264B0">
        <w:rPr>
          <w:rFonts w:cs="Calibri"/>
        </w:rPr>
        <w:t>,</w:t>
      </w:r>
      <w:r w:rsidRPr="009D6480">
        <w:rPr>
          <w:rFonts w:cs="Calibri"/>
        </w:rPr>
        <w:t xml:space="preserve"> povećati </w:t>
      </w:r>
      <w:r w:rsidR="00723182" w:rsidRPr="009D6480">
        <w:rPr>
          <w:rFonts w:cs="Calibri"/>
        </w:rPr>
        <w:t xml:space="preserve">njihova </w:t>
      </w:r>
      <w:r w:rsidRPr="009D6480">
        <w:rPr>
          <w:rFonts w:cs="Calibri"/>
        </w:rPr>
        <w:t xml:space="preserve">konkurentnost i otpornost. </w:t>
      </w:r>
    </w:p>
    <w:p w14:paraId="63B4C104" w14:textId="648BCB44" w:rsidR="003A72D1" w:rsidRPr="009D6480" w:rsidRDefault="00FA6DF0" w:rsidP="003A72D1">
      <w:pPr>
        <w:spacing w:line="276" w:lineRule="auto"/>
        <w:jc w:val="both"/>
        <w:rPr>
          <w:rFonts w:cs="Calibri"/>
        </w:rPr>
      </w:pPr>
      <w:r w:rsidRPr="009D6480">
        <w:rPr>
          <w:rFonts w:cs="Calibri"/>
        </w:rPr>
        <w:t>D</w:t>
      </w:r>
      <w:r w:rsidR="003A72D1" w:rsidRPr="009D6480">
        <w:rPr>
          <w:rFonts w:cs="Calibri"/>
        </w:rPr>
        <w:t>aljnji</w:t>
      </w:r>
      <w:r w:rsidRPr="009D6480">
        <w:rPr>
          <w:rFonts w:cs="Calibri"/>
        </w:rPr>
        <w:t>m</w:t>
      </w:r>
      <w:r w:rsidR="003A72D1" w:rsidRPr="009D6480">
        <w:rPr>
          <w:rFonts w:cs="Calibri"/>
        </w:rPr>
        <w:t xml:space="preserve"> proces</w:t>
      </w:r>
      <w:r w:rsidRPr="009D6480">
        <w:rPr>
          <w:rFonts w:cs="Calibri"/>
        </w:rPr>
        <w:t>om</w:t>
      </w:r>
      <w:r w:rsidR="003A72D1" w:rsidRPr="009D6480">
        <w:rPr>
          <w:rFonts w:cs="Calibri"/>
        </w:rPr>
        <w:t xml:space="preserve"> pametne specijalizacije stavit će </w:t>
      </w:r>
      <w:r w:rsidRPr="009D6480">
        <w:rPr>
          <w:rFonts w:cs="Calibri"/>
        </w:rPr>
        <w:t xml:space="preserve">se </w:t>
      </w:r>
      <w:r w:rsidR="003A72D1" w:rsidRPr="009D6480">
        <w:rPr>
          <w:rFonts w:cs="Calibri"/>
        </w:rPr>
        <w:t xml:space="preserve">fokus na sektore s najvećim potencijalom i omogućiti usmjeravanje resursa </w:t>
      </w:r>
      <w:r w:rsidRPr="009D6480">
        <w:rPr>
          <w:rFonts w:cs="Calibri"/>
        </w:rPr>
        <w:t>ondje</w:t>
      </w:r>
      <w:r w:rsidR="003A72D1" w:rsidRPr="009D6480">
        <w:rPr>
          <w:rFonts w:cs="Calibri"/>
        </w:rPr>
        <w:t xml:space="preserve"> gdje su rezultati najvidljiviji.</w:t>
      </w:r>
    </w:p>
    <w:p w14:paraId="285DB48F" w14:textId="15277FC9" w:rsidR="003A72D1" w:rsidRPr="009D6480" w:rsidRDefault="00FA6DF0" w:rsidP="003A72D1">
      <w:pPr>
        <w:spacing w:line="276" w:lineRule="auto"/>
        <w:jc w:val="both"/>
        <w:rPr>
          <w:rFonts w:cs="Calibri"/>
        </w:rPr>
      </w:pPr>
      <w:r w:rsidRPr="009D6480">
        <w:rPr>
          <w:rFonts w:cs="Calibri"/>
        </w:rPr>
        <w:lastRenderedPageBreak/>
        <w:t>P</w:t>
      </w:r>
      <w:r w:rsidR="003A72D1" w:rsidRPr="009D6480">
        <w:rPr>
          <w:rFonts w:cs="Calibri"/>
        </w:rPr>
        <w:t>oticanje</w:t>
      </w:r>
      <w:r w:rsidRPr="009D6480">
        <w:rPr>
          <w:rFonts w:cs="Calibri"/>
        </w:rPr>
        <w:t>m</w:t>
      </w:r>
      <w:r w:rsidR="003A72D1" w:rsidRPr="009D6480">
        <w:rPr>
          <w:rFonts w:cs="Calibri"/>
        </w:rPr>
        <w:t xml:space="preserve"> ulaganja u istraživanje i razvoj </w:t>
      </w:r>
      <w:r w:rsidRPr="009D6480">
        <w:rPr>
          <w:rFonts w:cs="Calibri"/>
        </w:rPr>
        <w:t>te</w:t>
      </w:r>
      <w:r w:rsidR="003A72D1" w:rsidRPr="009D6480">
        <w:rPr>
          <w:rFonts w:cs="Calibri"/>
        </w:rPr>
        <w:t xml:space="preserve"> razvojem tržišta rizičnog kapitala omogućit će se stvaranje inovativnih proizvoda visoke dodane vrijednosti, dok će se razvoj</w:t>
      </w:r>
      <w:r w:rsidRPr="009D6480">
        <w:rPr>
          <w:rFonts w:cs="Calibri"/>
        </w:rPr>
        <w:t>em</w:t>
      </w:r>
      <w:r w:rsidR="003A72D1" w:rsidRPr="009D6480">
        <w:rPr>
          <w:rFonts w:cs="Calibri"/>
        </w:rPr>
        <w:t xml:space="preserve"> učinkovitog nacionalnog inovacijskog sustava potaknuti transfer znanja i tehnologija</w:t>
      </w:r>
      <w:r w:rsidRPr="009D6480">
        <w:rPr>
          <w:rFonts w:cs="Calibri"/>
        </w:rPr>
        <w:t>,</w:t>
      </w:r>
      <w:r w:rsidR="003A72D1" w:rsidRPr="009D6480">
        <w:rPr>
          <w:rFonts w:cs="Calibri"/>
        </w:rPr>
        <w:t xml:space="preserve"> što će dodatno osnažiti prerađivačku industriju. </w:t>
      </w:r>
    </w:p>
    <w:p w14:paraId="2DE4A053" w14:textId="022CD2C1" w:rsidR="003A72D1" w:rsidRPr="009D6480" w:rsidRDefault="003A72D1" w:rsidP="003A72D1">
      <w:pPr>
        <w:spacing w:line="276" w:lineRule="auto"/>
        <w:jc w:val="both"/>
        <w:rPr>
          <w:rFonts w:cs="Calibri"/>
        </w:rPr>
      </w:pPr>
      <w:r w:rsidRPr="009D6480">
        <w:rPr>
          <w:rFonts w:cs="Calibri"/>
        </w:rPr>
        <w:t xml:space="preserve">Ulaganjem u poduzetničku i tehnološku infrastrukturu, proaktivnim pristupom izravnim stranim ulaganjima i </w:t>
      </w:r>
      <w:r w:rsidR="00FA6DF0" w:rsidRPr="009D6480">
        <w:rPr>
          <w:rFonts w:cs="Calibri"/>
        </w:rPr>
        <w:t>osnaživanjem</w:t>
      </w:r>
      <w:r w:rsidRPr="009D6480">
        <w:rPr>
          <w:rFonts w:cs="Calibri"/>
        </w:rPr>
        <w:t xml:space="preserve"> izvoza potaknut će se internacionalizacija prerađivačke industrije i uključivanje hrvatskih tvrtk</w:t>
      </w:r>
      <w:r w:rsidR="00486031" w:rsidRPr="009D6480">
        <w:rPr>
          <w:rFonts w:cs="Calibri"/>
        </w:rPr>
        <w:t>i</w:t>
      </w:r>
      <w:r w:rsidRPr="009D6480">
        <w:rPr>
          <w:rFonts w:cs="Calibri"/>
        </w:rPr>
        <w:t xml:space="preserve"> u </w:t>
      </w:r>
      <w:r w:rsidR="0036673F" w:rsidRPr="009D6480">
        <w:rPr>
          <w:rFonts w:cs="Calibri"/>
        </w:rPr>
        <w:t>europske</w:t>
      </w:r>
      <w:r w:rsidRPr="009D6480">
        <w:rPr>
          <w:rFonts w:cs="Calibri"/>
        </w:rPr>
        <w:t xml:space="preserve"> i</w:t>
      </w:r>
      <w:r w:rsidR="00C16D53" w:rsidRPr="009D6480">
        <w:rPr>
          <w:rFonts w:cs="Calibri"/>
        </w:rPr>
        <w:t xml:space="preserve"> </w:t>
      </w:r>
      <w:r w:rsidRPr="009D6480">
        <w:rPr>
          <w:rFonts w:cs="Calibri"/>
        </w:rPr>
        <w:t>globalne lance vrijednosti te privući ulaganja u sektore više dodane vrijednosti.</w:t>
      </w:r>
    </w:p>
    <w:p w14:paraId="33DD2448" w14:textId="30B0CA6C" w:rsidR="003A72D1" w:rsidRPr="009D6480" w:rsidRDefault="003A72D1" w:rsidP="00D119BE">
      <w:pPr>
        <w:spacing w:line="276" w:lineRule="auto"/>
        <w:jc w:val="both"/>
        <w:rPr>
          <w:rFonts w:cs="Calibri"/>
        </w:rPr>
      </w:pPr>
      <w:r w:rsidRPr="009D6480">
        <w:rPr>
          <w:rFonts w:cs="Calibri"/>
        </w:rPr>
        <w:t>Ulaganjem u razvoj pametnih (STEP) vještina omogućit će se povećanje produktivnosti i ojačati konkurentnost industrijskog sektora.</w:t>
      </w:r>
    </w:p>
    <w:p w14:paraId="77E77DC6" w14:textId="2B20483C" w:rsidR="002F350C" w:rsidRPr="009D6480" w:rsidRDefault="002F350C" w:rsidP="00D119BE">
      <w:pPr>
        <w:spacing w:line="276" w:lineRule="auto"/>
        <w:jc w:val="both"/>
        <w:rPr>
          <w:rFonts w:cs="Calibri"/>
        </w:rPr>
      </w:pPr>
      <w:r w:rsidRPr="009D6480">
        <w:rPr>
          <w:rFonts w:cs="Calibri"/>
        </w:rPr>
        <w:t>Ulaganja u istraživanje, razvoj i inovacije</w:t>
      </w:r>
      <w:r w:rsidR="00292234" w:rsidRPr="009D6480">
        <w:rPr>
          <w:rFonts w:cs="Calibri"/>
        </w:rPr>
        <w:t xml:space="preserve"> </w:t>
      </w:r>
      <w:r w:rsidR="007066FB" w:rsidRPr="009D6480">
        <w:rPr>
          <w:rFonts w:cs="Calibri"/>
        </w:rPr>
        <w:t>k</w:t>
      </w:r>
      <w:r w:rsidR="00292234" w:rsidRPr="009D6480">
        <w:rPr>
          <w:rFonts w:cs="Calibri"/>
        </w:rPr>
        <w:t>ljuč</w:t>
      </w:r>
      <w:r w:rsidR="007066FB" w:rsidRPr="009D6480">
        <w:rPr>
          <w:rFonts w:cs="Calibri"/>
        </w:rPr>
        <w:t>an su</w:t>
      </w:r>
      <w:r w:rsidR="00292234" w:rsidRPr="009D6480">
        <w:rPr>
          <w:rFonts w:cs="Calibri"/>
        </w:rPr>
        <w:t xml:space="preserve"> čimbenik konkurentnosti industrije</w:t>
      </w:r>
      <w:r w:rsidR="003E24B7" w:rsidRPr="009D6480">
        <w:rPr>
          <w:rFonts w:cs="Calibri"/>
        </w:rPr>
        <w:t>. Istraživanj</w:t>
      </w:r>
      <w:r w:rsidR="00EF0373" w:rsidRPr="009D6480">
        <w:rPr>
          <w:rFonts w:cs="Calibri"/>
        </w:rPr>
        <w:t>a, razvoj i inovacije</w:t>
      </w:r>
      <w:r w:rsidR="003E24B7" w:rsidRPr="009D6480">
        <w:rPr>
          <w:rFonts w:cs="Calibri"/>
        </w:rPr>
        <w:t xml:space="preserve"> pratit će aktualn</w:t>
      </w:r>
      <w:r w:rsidR="00EF0373" w:rsidRPr="009D6480">
        <w:rPr>
          <w:rFonts w:cs="Calibri"/>
        </w:rPr>
        <w:t>e</w:t>
      </w:r>
      <w:r w:rsidR="003E24B7" w:rsidRPr="009D6480">
        <w:rPr>
          <w:rFonts w:cs="Calibri"/>
        </w:rPr>
        <w:t xml:space="preserve"> i</w:t>
      </w:r>
      <w:r w:rsidR="00C16D53" w:rsidRPr="009D6480">
        <w:rPr>
          <w:rFonts w:cs="Calibri"/>
        </w:rPr>
        <w:t xml:space="preserve"> </w:t>
      </w:r>
      <w:r w:rsidR="003E24B7" w:rsidRPr="009D6480">
        <w:rPr>
          <w:rFonts w:cs="Calibri"/>
        </w:rPr>
        <w:t>buduć</w:t>
      </w:r>
      <w:r w:rsidR="00EF0373" w:rsidRPr="009D6480">
        <w:rPr>
          <w:rFonts w:cs="Calibri"/>
        </w:rPr>
        <w:t>e</w:t>
      </w:r>
      <w:r w:rsidR="003E24B7" w:rsidRPr="009D6480">
        <w:rPr>
          <w:rFonts w:cs="Calibri"/>
        </w:rPr>
        <w:t xml:space="preserve"> razvoj</w:t>
      </w:r>
      <w:r w:rsidR="00EF0373" w:rsidRPr="009D6480">
        <w:rPr>
          <w:rFonts w:cs="Calibri"/>
        </w:rPr>
        <w:t>ne</w:t>
      </w:r>
      <w:r w:rsidR="003E24B7" w:rsidRPr="009D6480">
        <w:rPr>
          <w:rFonts w:cs="Calibri"/>
        </w:rPr>
        <w:t xml:space="preserve"> trendov</w:t>
      </w:r>
      <w:r w:rsidR="00EF0373" w:rsidRPr="009D6480">
        <w:rPr>
          <w:rFonts w:cs="Calibri"/>
        </w:rPr>
        <w:t>e, a ulaganja</w:t>
      </w:r>
      <w:r w:rsidR="00EE4165" w:rsidRPr="009D6480">
        <w:rPr>
          <w:rFonts w:cs="Calibri"/>
        </w:rPr>
        <w:t xml:space="preserve"> će se nastaviti provedbom </w:t>
      </w:r>
      <w:r w:rsidR="00B47332" w:rsidRPr="009D6480">
        <w:rPr>
          <w:rFonts w:cs="Calibri"/>
        </w:rPr>
        <w:t xml:space="preserve">Strategije pametne specijalizacije i osiguravanjem sredstava </w:t>
      </w:r>
      <w:r w:rsidR="00FA6DF0" w:rsidRPr="009D6480">
        <w:rPr>
          <w:rFonts w:cs="Calibri"/>
        </w:rPr>
        <w:t>putem</w:t>
      </w:r>
      <w:r w:rsidR="00B47332" w:rsidRPr="009D6480">
        <w:rPr>
          <w:rFonts w:cs="Calibri"/>
        </w:rPr>
        <w:t xml:space="preserve"> Program</w:t>
      </w:r>
      <w:r w:rsidR="00FA6DF0" w:rsidRPr="009D6480">
        <w:rPr>
          <w:rFonts w:cs="Calibri"/>
        </w:rPr>
        <w:t>a</w:t>
      </w:r>
      <w:r w:rsidR="00B47332" w:rsidRPr="009D6480">
        <w:rPr>
          <w:rFonts w:cs="Calibri"/>
        </w:rPr>
        <w:t xml:space="preserve"> konkurentnosti i kohezije</w:t>
      </w:r>
      <w:r w:rsidR="001F21E0">
        <w:rPr>
          <w:rFonts w:cs="Calibri"/>
        </w:rPr>
        <w:t xml:space="preserve"> </w:t>
      </w:r>
      <w:r w:rsidR="002945E4">
        <w:rPr>
          <w:rFonts w:cs="Calibri"/>
        </w:rPr>
        <w:t>2021.-2027</w:t>
      </w:r>
      <w:r w:rsidR="0001647B" w:rsidRPr="009D6480">
        <w:rPr>
          <w:rFonts w:cs="Calibri"/>
        </w:rPr>
        <w:t>.</w:t>
      </w:r>
    </w:p>
    <w:p w14:paraId="74B221EE" w14:textId="3252A5B7" w:rsidR="00D119BE" w:rsidRPr="009D6480" w:rsidRDefault="00AB4EC2" w:rsidP="00D119BE">
      <w:pPr>
        <w:spacing w:line="276" w:lineRule="auto"/>
        <w:jc w:val="both"/>
        <w:rPr>
          <w:rFonts w:cs="Calibri"/>
        </w:rPr>
      </w:pPr>
      <w:r w:rsidRPr="009D6480">
        <w:rPr>
          <w:rFonts w:cs="Calibri"/>
        </w:rPr>
        <w:t>Nacionalni</w:t>
      </w:r>
      <w:r w:rsidR="007C7D48" w:rsidRPr="009D6480">
        <w:rPr>
          <w:rFonts w:cs="Calibri"/>
        </w:rPr>
        <w:t>m</w:t>
      </w:r>
      <w:r w:rsidRPr="009D6480">
        <w:rPr>
          <w:rFonts w:cs="Calibri"/>
        </w:rPr>
        <w:t xml:space="preserve"> plan</w:t>
      </w:r>
      <w:r w:rsidR="007C7D48" w:rsidRPr="009D6480">
        <w:rPr>
          <w:rFonts w:cs="Calibri"/>
        </w:rPr>
        <w:t>om</w:t>
      </w:r>
      <w:r w:rsidRPr="009D6480">
        <w:rPr>
          <w:rFonts w:cs="Calibri"/>
        </w:rPr>
        <w:t xml:space="preserve"> </w:t>
      </w:r>
      <w:r w:rsidR="005073FE" w:rsidRPr="009D6480">
        <w:rPr>
          <w:rFonts w:cs="Calibri"/>
        </w:rPr>
        <w:t>prepozna</w:t>
      </w:r>
      <w:r w:rsidR="007C7D48" w:rsidRPr="009D6480">
        <w:rPr>
          <w:rFonts w:cs="Calibri"/>
        </w:rPr>
        <w:t xml:space="preserve">ta </w:t>
      </w:r>
      <w:r w:rsidR="005073FE" w:rsidRPr="009D6480">
        <w:rPr>
          <w:rFonts w:cs="Calibri"/>
        </w:rPr>
        <w:t>je</w:t>
      </w:r>
      <w:r w:rsidR="007C7D48" w:rsidRPr="009D6480">
        <w:rPr>
          <w:rFonts w:cs="Calibri"/>
        </w:rPr>
        <w:t xml:space="preserve"> i</w:t>
      </w:r>
      <w:r w:rsidR="005073FE" w:rsidRPr="009D6480">
        <w:rPr>
          <w:rFonts w:cs="Calibri"/>
        </w:rPr>
        <w:t xml:space="preserve"> važnost ulaganja u ljudski kapital, obrazovanje, prekvalifikaciju</w:t>
      </w:r>
      <w:r w:rsidR="00840459" w:rsidRPr="009D6480">
        <w:rPr>
          <w:rFonts w:cs="Calibri"/>
        </w:rPr>
        <w:t xml:space="preserve"> i kvalitetu radnih mjesta imajući u vidu pravednu preraspodjelu stvorene vrijednosti</w:t>
      </w:r>
      <w:r w:rsidR="00134BE9" w:rsidRPr="009D6480">
        <w:rPr>
          <w:rFonts w:cs="Calibri"/>
        </w:rPr>
        <w:t xml:space="preserve"> kako bi se osigurao dugoročno održiv gospodarski rast.</w:t>
      </w:r>
    </w:p>
    <w:p w14:paraId="3CED6591" w14:textId="3362F59E" w:rsidR="00D625AB" w:rsidRPr="009D6480" w:rsidRDefault="00472B2A" w:rsidP="00D119BE">
      <w:pPr>
        <w:spacing w:line="276" w:lineRule="auto"/>
        <w:jc w:val="both"/>
        <w:rPr>
          <w:rFonts w:cs="Calibri"/>
        </w:rPr>
      </w:pPr>
      <w:r w:rsidRPr="009D6480">
        <w:rPr>
          <w:rFonts w:cs="Calibri"/>
        </w:rPr>
        <w:t>Predviđen</w:t>
      </w:r>
      <w:r w:rsidR="0072718B" w:rsidRPr="009D6480">
        <w:rPr>
          <w:rFonts w:cs="Calibri"/>
        </w:rPr>
        <w:t>im</w:t>
      </w:r>
      <w:r w:rsidRPr="009D6480">
        <w:rPr>
          <w:rFonts w:cs="Calibri"/>
        </w:rPr>
        <w:t xml:space="preserve"> mjer</w:t>
      </w:r>
      <w:r w:rsidR="0072718B" w:rsidRPr="009D6480">
        <w:rPr>
          <w:rFonts w:cs="Calibri"/>
        </w:rPr>
        <w:t xml:space="preserve">ama </w:t>
      </w:r>
      <w:r w:rsidR="00FA6DF0" w:rsidRPr="009D6480">
        <w:rPr>
          <w:rFonts w:cs="Calibri"/>
        </w:rPr>
        <w:t>uz</w:t>
      </w:r>
      <w:r w:rsidR="0072718B" w:rsidRPr="009D6480">
        <w:rPr>
          <w:rFonts w:cs="Calibri"/>
        </w:rPr>
        <w:t xml:space="preserve"> niz aktivnosti i projekata os</w:t>
      </w:r>
      <w:r w:rsidR="0043319C" w:rsidRPr="009D6480">
        <w:rPr>
          <w:rFonts w:cs="Calibri"/>
        </w:rPr>
        <w:t>t</w:t>
      </w:r>
      <w:r w:rsidR="0072718B" w:rsidRPr="009D6480">
        <w:rPr>
          <w:rFonts w:cs="Calibri"/>
        </w:rPr>
        <w:t>varit</w:t>
      </w:r>
      <w:r w:rsidR="00FA6DF0" w:rsidRPr="009D6480">
        <w:rPr>
          <w:rFonts w:cs="Calibri"/>
        </w:rPr>
        <w:t xml:space="preserve"> će se</w:t>
      </w:r>
      <w:r w:rsidR="00D119BE" w:rsidRPr="009D6480">
        <w:rPr>
          <w:rFonts w:cs="Calibri"/>
        </w:rPr>
        <w:t xml:space="preserve"> poseb</w:t>
      </w:r>
      <w:r w:rsidR="00FA6DF0" w:rsidRPr="009D6480">
        <w:rPr>
          <w:rFonts w:cs="Calibri"/>
        </w:rPr>
        <w:t>a</w:t>
      </w:r>
      <w:r w:rsidR="00D119BE" w:rsidRPr="009D6480">
        <w:rPr>
          <w:rFonts w:cs="Calibri"/>
        </w:rPr>
        <w:t>n cilj</w:t>
      </w:r>
      <w:r w:rsidR="00FA6DF0" w:rsidRPr="009D6480">
        <w:rPr>
          <w:rFonts w:cs="Calibri"/>
        </w:rPr>
        <w:t>,</w:t>
      </w:r>
      <w:r w:rsidR="00D119BE" w:rsidRPr="009D6480">
        <w:rPr>
          <w:rFonts w:cs="Calibri"/>
        </w:rPr>
        <w:t xml:space="preserve"> </w:t>
      </w:r>
      <w:r w:rsidR="004345F7" w:rsidRPr="009D6480">
        <w:rPr>
          <w:rFonts w:cs="Calibri"/>
        </w:rPr>
        <w:t xml:space="preserve">što će </w:t>
      </w:r>
      <w:r w:rsidR="00D119BE" w:rsidRPr="009D6480">
        <w:rPr>
          <w:rFonts w:cs="Calibri"/>
        </w:rPr>
        <w:t>pri</w:t>
      </w:r>
      <w:r w:rsidR="00FA6DF0" w:rsidRPr="009D6480">
        <w:rPr>
          <w:rFonts w:cs="Calibri"/>
        </w:rPr>
        <w:t>do</w:t>
      </w:r>
      <w:r w:rsidR="00D119BE" w:rsidRPr="009D6480">
        <w:rPr>
          <w:rFonts w:cs="Calibri"/>
        </w:rPr>
        <w:t>ni</w:t>
      </w:r>
      <w:r w:rsidR="004345F7" w:rsidRPr="009D6480">
        <w:rPr>
          <w:rFonts w:cs="Calibri"/>
        </w:rPr>
        <w:t>jeti</w:t>
      </w:r>
      <w:r w:rsidR="00D119BE" w:rsidRPr="009D6480">
        <w:rPr>
          <w:rFonts w:cs="Calibri"/>
        </w:rPr>
        <w:t xml:space="preserve"> ostvarenju Strateškog cilja 1. Konkurentno i inovativno gospodarstvo </w:t>
      </w:r>
      <w:r w:rsidR="00987522">
        <w:rPr>
          <w:rFonts w:cs="Calibri"/>
        </w:rPr>
        <w:t xml:space="preserve">NRS </w:t>
      </w:r>
      <w:r w:rsidR="00D119BE" w:rsidRPr="009D6480">
        <w:rPr>
          <w:rFonts w:cs="Calibri"/>
        </w:rPr>
        <w:t>2030.</w:t>
      </w:r>
      <w:r w:rsidR="0036673F" w:rsidRPr="009D6480">
        <w:rPr>
          <w:rFonts w:cs="Calibri"/>
        </w:rPr>
        <w:t xml:space="preserve"> </w:t>
      </w:r>
      <w:r w:rsidR="008A3AB7" w:rsidRPr="009D6480">
        <w:rPr>
          <w:rFonts w:cs="Calibri"/>
        </w:rPr>
        <w:t>Mjer</w:t>
      </w:r>
      <w:r w:rsidR="008B5D50" w:rsidRPr="009D6480">
        <w:rPr>
          <w:rFonts w:cs="Calibri"/>
        </w:rPr>
        <w:t>e</w:t>
      </w:r>
      <w:r w:rsidR="008A3AB7" w:rsidRPr="009D6480">
        <w:rPr>
          <w:rFonts w:cs="Calibri"/>
        </w:rPr>
        <w:t xml:space="preserve"> će se provoditi </w:t>
      </w:r>
      <w:r w:rsidR="00FA6DF0" w:rsidRPr="009D6480">
        <w:rPr>
          <w:rFonts w:cs="Calibri"/>
        </w:rPr>
        <w:t xml:space="preserve">na </w:t>
      </w:r>
      <w:r w:rsidR="00163974" w:rsidRPr="009D6480">
        <w:rPr>
          <w:rFonts w:cs="Calibri"/>
        </w:rPr>
        <w:t>temelj</w:t>
      </w:r>
      <w:r w:rsidR="00FA6DF0" w:rsidRPr="009D6480">
        <w:rPr>
          <w:rFonts w:cs="Calibri"/>
        </w:rPr>
        <w:t>u</w:t>
      </w:r>
      <w:r w:rsidR="00163974" w:rsidRPr="009D6480">
        <w:rPr>
          <w:rFonts w:cs="Calibri"/>
        </w:rPr>
        <w:t xml:space="preserve"> sufinanciranja projekata, osiguravanja </w:t>
      </w:r>
      <w:r w:rsidR="00352B85" w:rsidRPr="009D6480">
        <w:rPr>
          <w:rFonts w:cs="Calibri"/>
        </w:rPr>
        <w:t>raznovrsnih v</w:t>
      </w:r>
      <w:r w:rsidR="004E3902" w:rsidRPr="009D6480">
        <w:rPr>
          <w:rFonts w:cs="Calibri"/>
        </w:rPr>
        <w:t>rsta</w:t>
      </w:r>
      <w:r w:rsidR="00704A6A" w:rsidRPr="009D6480">
        <w:rPr>
          <w:rFonts w:cs="Calibri"/>
        </w:rPr>
        <w:t xml:space="preserve"> potpora</w:t>
      </w:r>
      <w:r w:rsidR="004E3902" w:rsidRPr="009D6480">
        <w:rPr>
          <w:rFonts w:cs="Calibri"/>
        </w:rPr>
        <w:t xml:space="preserve"> </w:t>
      </w:r>
      <w:r w:rsidR="00610DE7" w:rsidRPr="009D6480">
        <w:rPr>
          <w:rFonts w:cs="Calibri"/>
        </w:rPr>
        <w:t>za</w:t>
      </w:r>
      <w:r w:rsidR="00896515" w:rsidRPr="009D6480">
        <w:rPr>
          <w:rFonts w:cs="Calibri"/>
        </w:rPr>
        <w:t xml:space="preserve"> provedbu projekata</w:t>
      </w:r>
      <w:r w:rsidR="00704A6A" w:rsidRPr="009D6480">
        <w:rPr>
          <w:rFonts w:cs="Calibri"/>
        </w:rPr>
        <w:t>,</w:t>
      </w:r>
      <w:r w:rsidR="00896515" w:rsidRPr="009D6480">
        <w:rPr>
          <w:rFonts w:cs="Calibri"/>
        </w:rPr>
        <w:t xml:space="preserve"> implementaciju</w:t>
      </w:r>
      <w:r w:rsidR="00163974" w:rsidRPr="009D6480">
        <w:rPr>
          <w:rFonts w:cs="Calibri"/>
        </w:rPr>
        <w:t xml:space="preserve"> </w:t>
      </w:r>
      <w:r w:rsidR="00610DE7" w:rsidRPr="009D6480">
        <w:rPr>
          <w:rFonts w:cs="Calibri"/>
        </w:rPr>
        <w:t>rješenja</w:t>
      </w:r>
      <w:r w:rsidR="00704A6A" w:rsidRPr="009D6480">
        <w:rPr>
          <w:rFonts w:cs="Calibri"/>
        </w:rPr>
        <w:t xml:space="preserve"> i plasman proizvoda i </w:t>
      </w:r>
      <w:r w:rsidR="00352B85" w:rsidRPr="009D6480">
        <w:rPr>
          <w:rFonts w:cs="Calibri"/>
        </w:rPr>
        <w:t>usluga na tržište. Na raspolaganj</w:t>
      </w:r>
      <w:r w:rsidR="006723B7" w:rsidRPr="009D6480">
        <w:rPr>
          <w:rFonts w:cs="Calibri"/>
        </w:rPr>
        <w:t>u će bit</w:t>
      </w:r>
      <w:r w:rsidR="0093080D" w:rsidRPr="009D6480">
        <w:rPr>
          <w:rFonts w:cs="Calibri"/>
        </w:rPr>
        <w:t xml:space="preserve">i i financijski instrumenti prilagođeni specifičnostima potreba </w:t>
      </w:r>
      <w:r w:rsidR="006F7F09" w:rsidRPr="009D6480">
        <w:rPr>
          <w:rFonts w:cs="Calibri"/>
        </w:rPr>
        <w:t xml:space="preserve">u industriji </w:t>
      </w:r>
      <w:r w:rsidR="00FA6DF0" w:rsidRPr="009D6480">
        <w:rPr>
          <w:rFonts w:cs="Calibri"/>
        </w:rPr>
        <w:t>radi</w:t>
      </w:r>
      <w:r w:rsidR="006F7F09" w:rsidRPr="009D6480">
        <w:rPr>
          <w:rFonts w:cs="Calibri"/>
        </w:rPr>
        <w:t xml:space="preserve"> neometanog poslovanja poduzeća</w:t>
      </w:r>
      <w:r w:rsidR="001C1CF6" w:rsidRPr="009D6480">
        <w:rPr>
          <w:rFonts w:cs="Calibri"/>
        </w:rPr>
        <w:t xml:space="preserve"> te </w:t>
      </w:r>
      <w:r w:rsidR="00E26281" w:rsidRPr="009D6480">
        <w:rPr>
          <w:rFonts w:cs="Calibri"/>
        </w:rPr>
        <w:t>kako bi se omogući</w:t>
      </w:r>
      <w:r w:rsidR="003B5172">
        <w:rPr>
          <w:rFonts w:cs="Calibri"/>
        </w:rPr>
        <w:t>o</w:t>
      </w:r>
      <w:r w:rsidR="001C1CF6" w:rsidRPr="009D6480">
        <w:rPr>
          <w:rFonts w:cs="Calibri"/>
        </w:rPr>
        <w:t xml:space="preserve"> daljnji rast i razvoj</w:t>
      </w:r>
      <w:r w:rsidR="004A0209" w:rsidRPr="009D6480">
        <w:rPr>
          <w:rFonts w:cs="Calibri"/>
        </w:rPr>
        <w:t xml:space="preserve">. </w:t>
      </w:r>
      <w:r w:rsidR="00F34481">
        <w:rPr>
          <w:rFonts w:cs="Calibri"/>
        </w:rPr>
        <w:t>Pr</w:t>
      </w:r>
      <w:r w:rsidR="00F04DAD">
        <w:rPr>
          <w:rFonts w:cs="Calibri"/>
        </w:rPr>
        <w:t>ovedb</w:t>
      </w:r>
      <w:r w:rsidR="007A6AB2">
        <w:rPr>
          <w:rFonts w:cs="Calibri"/>
        </w:rPr>
        <w:t>a</w:t>
      </w:r>
      <w:r w:rsidR="00F04DAD">
        <w:rPr>
          <w:rFonts w:cs="Calibri"/>
        </w:rPr>
        <w:t xml:space="preserve"> </w:t>
      </w:r>
      <w:r w:rsidR="00436606">
        <w:rPr>
          <w:rFonts w:cs="Calibri"/>
        </w:rPr>
        <w:t>mjera</w:t>
      </w:r>
      <w:r w:rsidR="00670879">
        <w:rPr>
          <w:rFonts w:cs="Calibri"/>
        </w:rPr>
        <w:t xml:space="preserve"> </w:t>
      </w:r>
      <w:r w:rsidR="00867DED">
        <w:rPr>
          <w:rFonts w:cs="Calibri"/>
        </w:rPr>
        <w:t xml:space="preserve">uključuje </w:t>
      </w:r>
      <w:r w:rsidR="00FD1F86">
        <w:rPr>
          <w:rFonts w:cs="Calibri"/>
        </w:rPr>
        <w:t>i razvoj poticajnog okvira</w:t>
      </w:r>
      <w:r w:rsidR="004F5487">
        <w:rPr>
          <w:rFonts w:cs="Calibri"/>
        </w:rPr>
        <w:t xml:space="preserve"> za </w:t>
      </w:r>
      <w:r w:rsidR="00EC4BD0">
        <w:rPr>
          <w:rFonts w:cs="Calibri"/>
        </w:rPr>
        <w:t>mobilizaciju privatnih ulaganja</w:t>
      </w:r>
      <w:r w:rsidR="00FB1FE8">
        <w:rPr>
          <w:rFonts w:cs="Calibri"/>
        </w:rPr>
        <w:t>/kapitala</w:t>
      </w:r>
      <w:r w:rsidR="00633D5A">
        <w:rPr>
          <w:rFonts w:cs="Calibri"/>
        </w:rPr>
        <w:t xml:space="preserve"> i učinkovito korištenje</w:t>
      </w:r>
      <w:r w:rsidR="00F64D17">
        <w:rPr>
          <w:rFonts w:cs="Calibri"/>
        </w:rPr>
        <w:t xml:space="preserve"> različitih financijskih instrumenata</w:t>
      </w:r>
      <w:r w:rsidR="00F34481" w:rsidRPr="00F34481">
        <w:rPr>
          <w:rFonts w:cs="Calibri"/>
        </w:rPr>
        <w:t>. Razvoj</w:t>
      </w:r>
      <w:r w:rsidR="000629E3">
        <w:rPr>
          <w:rFonts w:cs="Calibri"/>
        </w:rPr>
        <w:t>em</w:t>
      </w:r>
      <w:r w:rsidR="00F34481" w:rsidRPr="00F34481">
        <w:rPr>
          <w:rFonts w:cs="Calibri"/>
        </w:rPr>
        <w:t xml:space="preserve"> odgovarajućeg financijskog okvira olakšat</w:t>
      </w:r>
      <w:r w:rsidR="000629E3">
        <w:rPr>
          <w:rFonts w:cs="Calibri"/>
        </w:rPr>
        <w:t xml:space="preserve"> će se</w:t>
      </w:r>
      <w:r w:rsidR="00F34481" w:rsidRPr="00F34481">
        <w:rPr>
          <w:rFonts w:cs="Calibri"/>
        </w:rPr>
        <w:t xml:space="preserve"> pristup financiranju ulaganja u modernizaciju industrije, osobito za poduzeća koja prolaze tranziciju prema održivijim poslovnim modelima</w:t>
      </w:r>
      <w:r w:rsidR="000919BF">
        <w:rPr>
          <w:rFonts w:cs="Calibri"/>
        </w:rPr>
        <w:t xml:space="preserve"> osiguravanjem održivosti financiranja</w:t>
      </w:r>
      <w:r w:rsidR="00E55836">
        <w:rPr>
          <w:rFonts w:cs="Calibri"/>
        </w:rPr>
        <w:t xml:space="preserve"> i</w:t>
      </w:r>
      <w:r w:rsidR="00E154B6">
        <w:rPr>
          <w:rFonts w:cs="Calibri"/>
        </w:rPr>
        <w:t xml:space="preserve"> financiranjem tranzicije</w:t>
      </w:r>
      <w:r w:rsidR="00F34481" w:rsidRPr="00F34481">
        <w:rPr>
          <w:rFonts w:cs="Calibri"/>
        </w:rPr>
        <w:t>.</w:t>
      </w:r>
      <w:r w:rsidR="003B5172">
        <w:rPr>
          <w:rFonts w:cs="Calibri"/>
        </w:rPr>
        <w:t xml:space="preserve"> </w:t>
      </w:r>
      <w:r w:rsidR="004A0209" w:rsidRPr="009D6480">
        <w:rPr>
          <w:rFonts w:cs="Calibri"/>
        </w:rPr>
        <w:t xml:space="preserve">Glavni nositelj </w:t>
      </w:r>
      <w:r w:rsidR="0007151B" w:rsidRPr="009D6480">
        <w:rPr>
          <w:rFonts w:cs="Calibri"/>
        </w:rPr>
        <w:t xml:space="preserve">provedbe </w:t>
      </w:r>
      <w:r w:rsidR="00951024" w:rsidRPr="009D6480">
        <w:rPr>
          <w:rFonts w:cs="Calibri"/>
        </w:rPr>
        <w:t>mjera</w:t>
      </w:r>
      <w:r w:rsidR="0007151B" w:rsidRPr="009D6480">
        <w:rPr>
          <w:rFonts w:cs="Calibri"/>
        </w:rPr>
        <w:t xml:space="preserve"> bit ć</w:t>
      </w:r>
      <w:r w:rsidR="00951024" w:rsidRPr="009D6480">
        <w:rPr>
          <w:rFonts w:cs="Calibri"/>
        </w:rPr>
        <w:t>e Ministarstvo gospodarstva, a</w:t>
      </w:r>
      <w:r w:rsidR="00791866" w:rsidRPr="009D6480">
        <w:rPr>
          <w:rFonts w:cs="Calibri"/>
        </w:rPr>
        <w:t xml:space="preserve"> </w:t>
      </w:r>
      <w:proofErr w:type="spellStart"/>
      <w:r w:rsidR="00951024" w:rsidRPr="009D6480">
        <w:rPr>
          <w:rFonts w:cs="Calibri"/>
        </w:rPr>
        <w:t>sunositelji</w:t>
      </w:r>
      <w:proofErr w:type="spellEnd"/>
      <w:r w:rsidR="00951024" w:rsidRPr="009D6480">
        <w:rPr>
          <w:rFonts w:cs="Calibri"/>
        </w:rPr>
        <w:t xml:space="preserve"> Ministarstvo zaštite okoliša i zelene tranzicije, Ministarstvo pravosuđa, </w:t>
      </w:r>
      <w:r w:rsidR="0007151B" w:rsidRPr="009D6480">
        <w:rPr>
          <w:rFonts w:cs="Calibri"/>
        </w:rPr>
        <w:t>uprave i digitalne transformacije</w:t>
      </w:r>
      <w:r w:rsidR="00D74922" w:rsidRPr="009D6480">
        <w:rPr>
          <w:rFonts w:cs="Calibri"/>
        </w:rPr>
        <w:t xml:space="preserve"> te</w:t>
      </w:r>
      <w:r w:rsidR="00F33433" w:rsidRPr="009D6480">
        <w:rPr>
          <w:rFonts w:cs="Calibri"/>
        </w:rPr>
        <w:t xml:space="preserve"> će biti uključeni i ostali</w:t>
      </w:r>
      <w:r w:rsidR="00D74922" w:rsidRPr="009D6480">
        <w:rPr>
          <w:rFonts w:cs="Calibri"/>
        </w:rPr>
        <w:t xml:space="preserve"> dionici </w:t>
      </w:r>
      <w:r w:rsidR="00515323" w:rsidRPr="009D6480">
        <w:rPr>
          <w:rFonts w:cs="Calibri"/>
        </w:rPr>
        <w:t>važni u području industrijskog razvoja (HAMAG-BICRO, HBOR, HGK, HUP</w:t>
      </w:r>
      <w:r w:rsidR="007F1A31" w:rsidRPr="009D6480">
        <w:rPr>
          <w:rFonts w:cs="Calibri"/>
        </w:rPr>
        <w:t>, akademska zajednica, sindikati itd.)</w:t>
      </w:r>
    </w:p>
    <w:p w14:paraId="7F25B0BD" w14:textId="76B04591" w:rsidR="00AC76C1" w:rsidRPr="009D6480" w:rsidRDefault="00AC76C1" w:rsidP="00D119BE">
      <w:pPr>
        <w:spacing w:line="276" w:lineRule="auto"/>
        <w:jc w:val="both"/>
        <w:rPr>
          <w:rFonts w:cs="Calibri"/>
        </w:rPr>
      </w:pPr>
      <w:r w:rsidRPr="009D6480">
        <w:rPr>
          <w:rFonts w:cs="Calibri"/>
        </w:rPr>
        <w:t>Tablica u nastavku prikazuje prioritetno područje, posebni cilj, pokazatelj</w:t>
      </w:r>
      <w:r w:rsidR="00293446" w:rsidRPr="009D6480">
        <w:rPr>
          <w:rFonts w:cs="Calibri"/>
        </w:rPr>
        <w:t>e</w:t>
      </w:r>
      <w:r w:rsidRPr="009D6480">
        <w:rPr>
          <w:rFonts w:cs="Calibri"/>
        </w:rPr>
        <w:t xml:space="preserve"> ishoda s početnim i cilj</w:t>
      </w:r>
      <w:r w:rsidR="00791866" w:rsidRPr="009D6480">
        <w:rPr>
          <w:rFonts w:cs="Calibri"/>
        </w:rPr>
        <w:t>a</w:t>
      </w:r>
      <w:r w:rsidRPr="009D6480">
        <w:rPr>
          <w:rFonts w:cs="Calibri"/>
        </w:rPr>
        <w:t>nim vrijednostima te mjere koje će se provoditi kako bi se ostvario posebni cilj.</w:t>
      </w:r>
    </w:p>
    <w:p w14:paraId="40393586" w14:textId="77777777" w:rsidR="00520230" w:rsidRDefault="00520230">
      <w:pPr>
        <w:rPr>
          <w:iCs/>
          <w:color w:val="000000" w:themeColor="text1"/>
          <w:szCs w:val="18"/>
        </w:rPr>
      </w:pPr>
      <w:r>
        <w:br w:type="page"/>
      </w:r>
    </w:p>
    <w:p w14:paraId="3B757B39" w14:textId="0BFB3BFE" w:rsidR="001B681B" w:rsidRPr="009D6480" w:rsidRDefault="001B681B" w:rsidP="00520230">
      <w:pPr>
        <w:pStyle w:val="Caption"/>
        <w:keepNext/>
        <w:spacing w:after="0"/>
      </w:pPr>
      <w:bookmarkStart w:id="1228" w:name="_Toc238480564"/>
      <w:r w:rsidRPr="009D6480">
        <w:lastRenderedPageBreak/>
        <w:t xml:space="preserve">Tablica </w:t>
      </w:r>
      <w:r w:rsidRPr="009D6480">
        <w:fldChar w:fldCharType="begin"/>
      </w:r>
      <w:r w:rsidRPr="009D6480">
        <w:instrText xml:space="preserve"> SEQ Tablica \* ARABIC </w:instrText>
      </w:r>
      <w:r w:rsidRPr="009D6480">
        <w:fldChar w:fldCharType="separate"/>
      </w:r>
      <w:r w:rsidRPr="009D6480">
        <w:t>4</w:t>
      </w:r>
      <w:r w:rsidRPr="009D6480">
        <w:fldChar w:fldCharType="end"/>
      </w:r>
      <w:r w:rsidR="00791866" w:rsidRPr="009D6480">
        <w:t>.</w:t>
      </w:r>
      <w:r w:rsidRPr="009D6480">
        <w:t xml:space="preserve"> Posebni cilj 1</w:t>
      </w:r>
      <w:r w:rsidR="00791866" w:rsidRPr="009D6480">
        <w:t>.</w:t>
      </w:r>
      <w:r w:rsidRPr="009D6480">
        <w:t xml:space="preserve">: </w:t>
      </w:r>
      <w:r w:rsidR="005C31AA" w:rsidRPr="009D6480">
        <w:t xml:space="preserve">Konkurentna i </w:t>
      </w:r>
      <w:r w:rsidRPr="009D6480">
        <w:t xml:space="preserve">izvozno </w:t>
      </w:r>
      <w:r w:rsidRPr="00A84893">
        <w:t>orijentirana</w:t>
      </w:r>
      <w:r w:rsidRPr="009D6480">
        <w:t xml:space="preserve"> industrija</w:t>
      </w:r>
      <w:bookmarkEnd w:id="1228"/>
    </w:p>
    <w:tbl>
      <w:tblPr>
        <w:tblStyle w:val="TableGrid"/>
        <w:tblW w:w="0" w:type="auto"/>
        <w:jc w:val="center"/>
        <w:tblLayout w:type="fixed"/>
        <w:tblLook w:val="04A0" w:firstRow="1" w:lastRow="0" w:firstColumn="1" w:lastColumn="0" w:noHBand="0" w:noVBand="1"/>
      </w:tblPr>
      <w:tblGrid>
        <w:gridCol w:w="1980"/>
        <w:gridCol w:w="2268"/>
        <w:gridCol w:w="2268"/>
        <w:gridCol w:w="1276"/>
        <w:gridCol w:w="1224"/>
      </w:tblGrid>
      <w:tr w:rsidR="00D625AB" w:rsidRPr="009D6480" w14:paraId="65FDB8E2" w14:textId="77777777">
        <w:trPr>
          <w:jc w:val="center"/>
        </w:trPr>
        <w:tc>
          <w:tcPr>
            <w:tcW w:w="1980" w:type="dxa"/>
            <w:shd w:val="clear" w:color="auto" w:fill="E8E8E8" w:themeFill="background2"/>
            <w:vAlign w:val="center"/>
          </w:tcPr>
          <w:p w14:paraId="2E434A01" w14:textId="0DA32053" w:rsidR="00D625AB" w:rsidRPr="009D6480" w:rsidRDefault="00D625AB">
            <w:pPr>
              <w:jc w:val="center"/>
              <w:rPr>
                <w:rFonts w:cs="Calibri"/>
                <w:b/>
                <w:bCs/>
                <w:sz w:val="22"/>
                <w:szCs w:val="22"/>
              </w:rPr>
            </w:pPr>
            <w:r w:rsidRPr="009D6480">
              <w:rPr>
                <w:rFonts w:cs="Calibri"/>
                <w:b/>
                <w:bCs/>
                <w:sz w:val="22"/>
                <w:szCs w:val="22"/>
              </w:rPr>
              <w:t>Prioritetn</w:t>
            </w:r>
            <w:r w:rsidR="008345C0" w:rsidRPr="009D6480">
              <w:rPr>
                <w:rFonts w:cs="Calibri"/>
                <w:b/>
                <w:bCs/>
                <w:sz w:val="22"/>
                <w:szCs w:val="22"/>
              </w:rPr>
              <w:t>o</w:t>
            </w:r>
            <w:r w:rsidRPr="009D6480">
              <w:rPr>
                <w:rFonts w:cs="Calibri"/>
                <w:b/>
                <w:bCs/>
                <w:sz w:val="22"/>
                <w:szCs w:val="22"/>
              </w:rPr>
              <w:t xml:space="preserve"> područj</w:t>
            </w:r>
            <w:r w:rsidR="008345C0" w:rsidRPr="009D6480">
              <w:rPr>
                <w:rFonts w:cs="Calibri"/>
                <w:b/>
                <w:bCs/>
                <w:sz w:val="22"/>
                <w:szCs w:val="22"/>
              </w:rPr>
              <w:t>e</w:t>
            </w:r>
          </w:p>
        </w:tc>
        <w:tc>
          <w:tcPr>
            <w:tcW w:w="2268" w:type="dxa"/>
            <w:shd w:val="clear" w:color="auto" w:fill="E8E8E8" w:themeFill="background2"/>
            <w:vAlign w:val="center"/>
          </w:tcPr>
          <w:p w14:paraId="667AC594" w14:textId="77777777" w:rsidR="00D625AB" w:rsidRPr="009D6480" w:rsidRDefault="00D625AB">
            <w:pPr>
              <w:jc w:val="center"/>
              <w:rPr>
                <w:rFonts w:cs="Calibri"/>
                <w:b/>
                <w:bCs/>
                <w:sz w:val="22"/>
                <w:szCs w:val="22"/>
              </w:rPr>
            </w:pPr>
            <w:r w:rsidRPr="009D6480">
              <w:rPr>
                <w:rFonts w:cs="Calibri"/>
                <w:b/>
                <w:bCs/>
                <w:sz w:val="22"/>
                <w:szCs w:val="22"/>
              </w:rPr>
              <w:t>Posebni cilj/</w:t>
            </w:r>
          </w:p>
          <w:p w14:paraId="0EFAA7F8" w14:textId="77777777" w:rsidR="00D625AB" w:rsidRPr="009D6480" w:rsidRDefault="00D625AB">
            <w:pPr>
              <w:jc w:val="center"/>
              <w:rPr>
                <w:rFonts w:cs="Calibri"/>
                <w:b/>
                <w:bCs/>
                <w:sz w:val="22"/>
                <w:szCs w:val="22"/>
              </w:rPr>
            </w:pPr>
            <w:r w:rsidRPr="009D6480">
              <w:rPr>
                <w:rFonts w:cs="Calibri"/>
                <w:b/>
                <w:bCs/>
                <w:sz w:val="22"/>
                <w:szCs w:val="22"/>
              </w:rPr>
              <w:t>Mjere</w:t>
            </w:r>
          </w:p>
        </w:tc>
        <w:tc>
          <w:tcPr>
            <w:tcW w:w="2268" w:type="dxa"/>
            <w:shd w:val="clear" w:color="auto" w:fill="E8E8E8" w:themeFill="background2"/>
            <w:vAlign w:val="center"/>
          </w:tcPr>
          <w:p w14:paraId="410A8978" w14:textId="77777777" w:rsidR="00D625AB" w:rsidRPr="009D6480" w:rsidRDefault="00D625AB">
            <w:pPr>
              <w:jc w:val="center"/>
              <w:rPr>
                <w:rFonts w:cs="Calibri"/>
                <w:b/>
                <w:bCs/>
                <w:sz w:val="22"/>
                <w:szCs w:val="22"/>
              </w:rPr>
            </w:pPr>
            <w:r w:rsidRPr="009D6480">
              <w:rPr>
                <w:rFonts w:cs="Calibri"/>
                <w:b/>
                <w:bCs/>
                <w:sz w:val="22"/>
                <w:szCs w:val="22"/>
              </w:rPr>
              <w:t>Pokazatelji ishoda</w:t>
            </w:r>
          </w:p>
        </w:tc>
        <w:tc>
          <w:tcPr>
            <w:tcW w:w="1276" w:type="dxa"/>
            <w:shd w:val="clear" w:color="auto" w:fill="E8E8E8" w:themeFill="background2"/>
            <w:vAlign w:val="center"/>
          </w:tcPr>
          <w:p w14:paraId="4C489929" w14:textId="5661A42E" w:rsidR="00D625AB" w:rsidRPr="009D6480" w:rsidRDefault="00D625AB">
            <w:pPr>
              <w:jc w:val="center"/>
              <w:rPr>
                <w:rFonts w:cs="Calibri"/>
                <w:b/>
                <w:bCs/>
                <w:sz w:val="22"/>
                <w:szCs w:val="22"/>
                <w:highlight w:val="yellow"/>
              </w:rPr>
            </w:pPr>
            <w:r w:rsidRPr="009D6480">
              <w:rPr>
                <w:rFonts w:cs="Calibri"/>
                <w:b/>
                <w:sz w:val="22"/>
                <w:szCs w:val="22"/>
              </w:rPr>
              <w:t>Početna vrijednost</w:t>
            </w:r>
            <w:r w:rsidR="00530315">
              <w:rPr>
                <w:rFonts w:cs="Calibri"/>
                <w:b/>
                <w:sz w:val="22"/>
                <w:szCs w:val="22"/>
              </w:rPr>
              <w:t xml:space="preserve"> (2025.)</w:t>
            </w:r>
          </w:p>
        </w:tc>
        <w:tc>
          <w:tcPr>
            <w:tcW w:w="1224" w:type="dxa"/>
            <w:shd w:val="clear" w:color="auto" w:fill="E8E8E8" w:themeFill="background2"/>
            <w:vAlign w:val="center"/>
          </w:tcPr>
          <w:p w14:paraId="18288833" w14:textId="0620B235" w:rsidR="00D625AB" w:rsidRPr="009D6480" w:rsidRDefault="00D625AB">
            <w:pPr>
              <w:jc w:val="center"/>
              <w:rPr>
                <w:rFonts w:cs="Calibri"/>
                <w:b/>
                <w:bCs/>
                <w:sz w:val="22"/>
                <w:szCs w:val="22"/>
                <w:highlight w:val="yellow"/>
              </w:rPr>
            </w:pPr>
            <w:r w:rsidRPr="009D6480">
              <w:rPr>
                <w:rFonts w:cs="Calibri"/>
                <w:b/>
                <w:sz w:val="22"/>
                <w:szCs w:val="22"/>
              </w:rPr>
              <w:t>Cilj</w:t>
            </w:r>
            <w:r w:rsidR="00791866" w:rsidRPr="009D6480">
              <w:rPr>
                <w:rFonts w:cs="Calibri"/>
                <w:b/>
                <w:sz w:val="22"/>
                <w:szCs w:val="22"/>
              </w:rPr>
              <w:t>a</w:t>
            </w:r>
            <w:r w:rsidRPr="009D6480">
              <w:rPr>
                <w:rFonts w:cs="Calibri"/>
                <w:b/>
                <w:sz w:val="22"/>
                <w:szCs w:val="22"/>
              </w:rPr>
              <w:t>na vrijednost</w:t>
            </w:r>
            <w:r w:rsidR="00530315">
              <w:rPr>
                <w:rFonts w:cs="Calibri"/>
                <w:b/>
                <w:sz w:val="22"/>
                <w:szCs w:val="22"/>
              </w:rPr>
              <w:t xml:space="preserve"> (2034.)</w:t>
            </w:r>
          </w:p>
        </w:tc>
      </w:tr>
      <w:tr w:rsidR="00D625AB" w:rsidRPr="009D6480" w14:paraId="2D6D49AC" w14:textId="77777777">
        <w:trPr>
          <w:jc w:val="center"/>
        </w:trPr>
        <w:tc>
          <w:tcPr>
            <w:tcW w:w="1980" w:type="dxa"/>
            <w:vMerge w:val="restart"/>
            <w:vAlign w:val="center"/>
          </w:tcPr>
          <w:p w14:paraId="51AAA452" w14:textId="77777777" w:rsidR="00D625AB" w:rsidRPr="009D6480" w:rsidRDefault="00D625AB">
            <w:pPr>
              <w:jc w:val="center"/>
              <w:rPr>
                <w:rFonts w:cs="Calibri"/>
                <w:i/>
                <w:iCs/>
              </w:rPr>
            </w:pPr>
            <w:r w:rsidRPr="009D6480">
              <w:rPr>
                <w:rFonts w:cs="Calibri"/>
                <w:i/>
                <w:iCs/>
              </w:rPr>
              <w:t>Jačanje konkurentskih i komparativnih prednosti industrije</w:t>
            </w:r>
          </w:p>
        </w:tc>
        <w:tc>
          <w:tcPr>
            <w:tcW w:w="2268" w:type="dxa"/>
            <w:vMerge w:val="restart"/>
            <w:vAlign w:val="center"/>
          </w:tcPr>
          <w:p w14:paraId="1A6EBF0C" w14:textId="3F78428A" w:rsidR="00D625AB" w:rsidRPr="009D6480" w:rsidRDefault="00B21ABA">
            <w:pPr>
              <w:spacing w:line="276" w:lineRule="auto"/>
              <w:jc w:val="center"/>
              <w:rPr>
                <w:rFonts w:cs="Calibri"/>
                <w:b/>
                <w:bCs/>
                <w:sz w:val="22"/>
                <w:szCs w:val="22"/>
              </w:rPr>
            </w:pPr>
            <w:r w:rsidRPr="009D6480">
              <w:rPr>
                <w:rFonts w:cs="Calibri"/>
                <w:b/>
                <w:bCs/>
                <w:sz w:val="22"/>
                <w:szCs w:val="22"/>
              </w:rPr>
              <w:t>Konkurentna i</w:t>
            </w:r>
            <w:r w:rsidR="00C16D53" w:rsidRPr="009D6480">
              <w:rPr>
                <w:rFonts w:cs="Calibri"/>
                <w:b/>
                <w:bCs/>
                <w:sz w:val="22"/>
                <w:szCs w:val="22"/>
              </w:rPr>
              <w:t xml:space="preserve"> </w:t>
            </w:r>
            <w:r w:rsidR="00D625AB" w:rsidRPr="009D6480">
              <w:rPr>
                <w:rFonts w:cs="Calibri"/>
                <w:b/>
                <w:sz w:val="22"/>
                <w:szCs w:val="22"/>
              </w:rPr>
              <w:t xml:space="preserve">izvozno </w:t>
            </w:r>
            <w:r w:rsidR="00D625AB" w:rsidRPr="00A84893">
              <w:rPr>
                <w:rFonts w:cs="Calibri"/>
                <w:b/>
                <w:sz w:val="22"/>
                <w:szCs w:val="22"/>
              </w:rPr>
              <w:t>orijentirana</w:t>
            </w:r>
            <w:r w:rsidR="00D94EF1" w:rsidRPr="009D6480">
              <w:rPr>
                <w:rFonts w:cs="Calibri"/>
                <w:b/>
                <w:sz w:val="22"/>
                <w:szCs w:val="22"/>
              </w:rPr>
              <w:t xml:space="preserve"> </w:t>
            </w:r>
            <w:r w:rsidR="00D625AB" w:rsidRPr="009D6480">
              <w:rPr>
                <w:rFonts w:cs="Calibri"/>
                <w:b/>
                <w:bCs/>
                <w:sz w:val="22"/>
                <w:szCs w:val="22"/>
              </w:rPr>
              <w:t>industrija</w:t>
            </w:r>
            <w:r w:rsidR="00C0728F" w:rsidRPr="009D6480">
              <w:rPr>
                <w:rStyle w:val="FootnoteReference"/>
                <w:rFonts w:cs="Calibri"/>
                <w:b/>
                <w:bCs/>
                <w:sz w:val="22"/>
                <w:szCs w:val="22"/>
              </w:rPr>
              <w:footnoteReference w:id="48"/>
            </w:r>
          </w:p>
        </w:tc>
        <w:tc>
          <w:tcPr>
            <w:tcW w:w="2268" w:type="dxa"/>
            <w:vAlign w:val="center"/>
          </w:tcPr>
          <w:p w14:paraId="25A4005C" w14:textId="05BAD114" w:rsidR="00254C8B" w:rsidRPr="009D6480" w:rsidRDefault="009D2EEB" w:rsidP="00254C8B">
            <w:pPr>
              <w:spacing w:line="276" w:lineRule="auto"/>
              <w:rPr>
                <w:rFonts w:cs="Calibri"/>
                <w:sz w:val="22"/>
                <w:szCs w:val="22"/>
                <w:highlight w:val="yellow"/>
              </w:rPr>
            </w:pPr>
            <w:r w:rsidRPr="009D2EEB">
              <w:rPr>
                <w:rFonts w:cs="Calibri"/>
                <w:sz w:val="22"/>
                <w:szCs w:val="22"/>
              </w:rPr>
              <w:t xml:space="preserve">OI.02.1.33 </w:t>
            </w:r>
            <w:r w:rsidR="00254C8B" w:rsidRPr="009D6480">
              <w:rPr>
                <w:rFonts w:cs="Calibri"/>
                <w:sz w:val="22"/>
                <w:szCs w:val="22"/>
              </w:rPr>
              <w:t>Udio BDV-a prerađivačke industrije u BDP-u</w:t>
            </w:r>
            <w:r w:rsidR="00351670" w:rsidRPr="009D6480">
              <w:rPr>
                <w:rFonts w:cs="Calibri"/>
                <w:sz w:val="22"/>
                <w:szCs w:val="22"/>
              </w:rPr>
              <w:t xml:space="preserve"> (EUROSTAT, 2025.)</w:t>
            </w:r>
          </w:p>
        </w:tc>
        <w:tc>
          <w:tcPr>
            <w:tcW w:w="1276" w:type="dxa"/>
            <w:vAlign w:val="center"/>
          </w:tcPr>
          <w:p w14:paraId="1FAE8A76" w14:textId="6FA1994C" w:rsidR="00D625AB" w:rsidRPr="009D6480" w:rsidRDefault="00127EA8">
            <w:pPr>
              <w:spacing w:line="276" w:lineRule="auto"/>
              <w:jc w:val="center"/>
              <w:rPr>
                <w:rFonts w:cs="Calibri"/>
                <w:sz w:val="22"/>
                <w:szCs w:val="22"/>
              </w:rPr>
            </w:pPr>
            <w:r w:rsidRPr="009D6480">
              <w:rPr>
                <w:rFonts w:cs="Calibri"/>
                <w:sz w:val="22"/>
                <w:szCs w:val="22"/>
              </w:rPr>
              <w:t>10,6</w:t>
            </w:r>
            <w:r w:rsidR="0066052A" w:rsidRPr="009D6480">
              <w:rPr>
                <w:rFonts w:cs="Calibri"/>
                <w:sz w:val="22"/>
                <w:szCs w:val="22"/>
              </w:rPr>
              <w:t> %</w:t>
            </w:r>
          </w:p>
        </w:tc>
        <w:tc>
          <w:tcPr>
            <w:tcW w:w="1224" w:type="dxa"/>
            <w:vAlign w:val="center"/>
          </w:tcPr>
          <w:p w14:paraId="06029DD3" w14:textId="30B09B66" w:rsidR="00D625AB" w:rsidRPr="009D6480" w:rsidRDefault="003B3B9D">
            <w:pPr>
              <w:spacing w:line="276" w:lineRule="auto"/>
              <w:jc w:val="center"/>
              <w:rPr>
                <w:rFonts w:cs="Calibri"/>
                <w:sz w:val="22"/>
                <w:szCs w:val="22"/>
              </w:rPr>
            </w:pPr>
            <w:r w:rsidRPr="009D6480">
              <w:rPr>
                <w:rFonts w:cs="Calibri"/>
                <w:sz w:val="22"/>
                <w:szCs w:val="22"/>
              </w:rPr>
              <w:t>1</w:t>
            </w:r>
            <w:r w:rsidR="00D458F7" w:rsidRPr="009D6480">
              <w:rPr>
                <w:rFonts w:cs="Calibri"/>
                <w:sz w:val="22"/>
                <w:szCs w:val="22"/>
              </w:rPr>
              <w:t>2</w:t>
            </w:r>
            <w:r w:rsidR="00631C2C" w:rsidRPr="009D6480">
              <w:rPr>
                <w:rFonts w:cs="Calibri"/>
                <w:sz w:val="22"/>
                <w:szCs w:val="22"/>
              </w:rPr>
              <w:t>,5</w:t>
            </w:r>
            <w:r w:rsidR="0066052A" w:rsidRPr="009D6480">
              <w:rPr>
                <w:rFonts w:cs="Calibri"/>
                <w:sz w:val="22"/>
                <w:szCs w:val="22"/>
              </w:rPr>
              <w:t> %</w:t>
            </w:r>
          </w:p>
        </w:tc>
      </w:tr>
      <w:tr w:rsidR="00D625AB" w:rsidRPr="009D6480" w14:paraId="1585A6B2" w14:textId="77777777">
        <w:trPr>
          <w:trHeight w:val="379"/>
          <w:jc w:val="center"/>
        </w:trPr>
        <w:tc>
          <w:tcPr>
            <w:tcW w:w="1980" w:type="dxa"/>
            <w:vMerge/>
          </w:tcPr>
          <w:p w14:paraId="54B010CB" w14:textId="77777777" w:rsidR="00D625AB" w:rsidRPr="009D6480" w:rsidRDefault="00D625AB">
            <w:pPr>
              <w:rPr>
                <w:rFonts w:cs="Calibri"/>
              </w:rPr>
            </w:pPr>
          </w:p>
        </w:tc>
        <w:tc>
          <w:tcPr>
            <w:tcW w:w="2268" w:type="dxa"/>
            <w:vMerge/>
          </w:tcPr>
          <w:p w14:paraId="01811643" w14:textId="77777777" w:rsidR="00D625AB" w:rsidRPr="009D6480" w:rsidRDefault="00D625AB">
            <w:pPr>
              <w:rPr>
                <w:rFonts w:cs="Calibri"/>
                <w:sz w:val="22"/>
                <w:szCs w:val="22"/>
              </w:rPr>
            </w:pPr>
          </w:p>
        </w:tc>
        <w:tc>
          <w:tcPr>
            <w:tcW w:w="2268" w:type="dxa"/>
            <w:vAlign w:val="center"/>
          </w:tcPr>
          <w:p w14:paraId="503FCC00" w14:textId="36260F63" w:rsidR="00D625AB" w:rsidRPr="009D6480" w:rsidRDefault="0062544F" w:rsidP="00455189">
            <w:pPr>
              <w:rPr>
                <w:rFonts w:cs="Calibri"/>
                <w:sz w:val="22"/>
                <w:szCs w:val="22"/>
              </w:rPr>
            </w:pPr>
            <w:r w:rsidRPr="0062544F">
              <w:rPr>
                <w:rFonts w:cs="Calibri"/>
                <w:sz w:val="22"/>
                <w:szCs w:val="22"/>
              </w:rPr>
              <w:t xml:space="preserve">OI.02.7.46 </w:t>
            </w:r>
            <w:r w:rsidR="00D625AB" w:rsidRPr="009D6480">
              <w:rPr>
                <w:rFonts w:cs="Calibri"/>
                <w:sz w:val="22"/>
                <w:szCs w:val="22"/>
              </w:rPr>
              <w:t>Indeks digitalne intenzivnosti (</w:t>
            </w:r>
            <w:r w:rsidR="008F7A4C" w:rsidRPr="009D6480">
              <w:rPr>
                <w:rFonts w:cs="Calibri"/>
                <w:sz w:val="22"/>
                <w:szCs w:val="22"/>
              </w:rPr>
              <w:t xml:space="preserve">EUROSTAT, </w:t>
            </w:r>
            <w:r w:rsidR="00D625AB" w:rsidRPr="009D6480">
              <w:rPr>
                <w:rFonts w:cs="Calibri"/>
                <w:sz w:val="22"/>
                <w:szCs w:val="22"/>
              </w:rPr>
              <w:t>2025.)</w:t>
            </w:r>
          </w:p>
        </w:tc>
        <w:tc>
          <w:tcPr>
            <w:tcW w:w="1276" w:type="dxa"/>
            <w:vAlign w:val="center"/>
          </w:tcPr>
          <w:p w14:paraId="3A81F6AA" w14:textId="185BE63C" w:rsidR="00D625AB" w:rsidRPr="009D6480" w:rsidRDefault="00D625AB">
            <w:pPr>
              <w:jc w:val="center"/>
              <w:rPr>
                <w:rFonts w:cs="Calibri"/>
                <w:sz w:val="22"/>
                <w:szCs w:val="22"/>
              </w:rPr>
            </w:pPr>
            <w:r w:rsidRPr="009D6480">
              <w:rPr>
                <w:rFonts w:cs="Calibri"/>
                <w:sz w:val="22"/>
                <w:szCs w:val="22"/>
              </w:rPr>
              <w:t>24,4</w:t>
            </w:r>
            <w:r w:rsidR="0066052A" w:rsidRPr="009D6480">
              <w:rPr>
                <w:rFonts w:cs="Calibri"/>
                <w:sz w:val="22"/>
                <w:szCs w:val="22"/>
              </w:rPr>
              <w:t> %</w:t>
            </w:r>
          </w:p>
        </w:tc>
        <w:tc>
          <w:tcPr>
            <w:tcW w:w="1224" w:type="dxa"/>
            <w:vAlign w:val="center"/>
          </w:tcPr>
          <w:p w14:paraId="26E0B4D2" w14:textId="601F774E" w:rsidR="00D625AB" w:rsidRPr="009D6480" w:rsidRDefault="00D625AB">
            <w:pPr>
              <w:jc w:val="center"/>
              <w:rPr>
                <w:rFonts w:cs="Calibri"/>
                <w:sz w:val="22"/>
                <w:szCs w:val="22"/>
              </w:rPr>
            </w:pPr>
            <w:r w:rsidRPr="009D6480">
              <w:rPr>
                <w:rFonts w:cs="Calibri"/>
                <w:sz w:val="22"/>
                <w:szCs w:val="22"/>
              </w:rPr>
              <w:t>31,0</w:t>
            </w:r>
            <w:r w:rsidR="0066052A" w:rsidRPr="009D6480">
              <w:rPr>
                <w:rFonts w:cs="Calibri"/>
                <w:sz w:val="22"/>
                <w:szCs w:val="22"/>
              </w:rPr>
              <w:t> %</w:t>
            </w:r>
          </w:p>
        </w:tc>
      </w:tr>
      <w:tr w:rsidR="00D625AB" w:rsidRPr="009D6480" w14:paraId="53FF26F4" w14:textId="77777777" w:rsidTr="00D458F7">
        <w:trPr>
          <w:trHeight w:val="1229"/>
          <w:jc w:val="center"/>
        </w:trPr>
        <w:tc>
          <w:tcPr>
            <w:tcW w:w="1980" w:type="dxa"/>
            <w:vMerge/>
          </w:tcPr>
          <w:p w14:paraId="4358BC4D" w14:textId="77777777" w:rsidR="00D625AB" w:rsidRPr="009D6480" w:rsidRDefault="00D625AB">
            <w:pPr>
              <w:rPr>
                <w:rFonts w:cs="Calibri"/>
              </w:rPr>
            </w:pPr>
          </w:p>
        </w:tc>
        <w:tc>
          <w:tcPr>
            <w:tcW w:w="7036" w:type="dxa"/>
            <w:gridSpan w:val="4"/>
          </w:tcPr>
          <w:p w14:paraId="3E3CB44F" w14:textId="77777777" w:rsidR="00D625AB" w:rsidRPr="009D6480" w:rsidRDefault="00D625AB" w:rsidP="00375FEF">
            <w:pPr>
              <w:jc w:val="both"/>
              <w:rPr>
                <w:rFonts w:cs="Calibri"/>
                <w:sz w:val="22"/>
                <w:szCs w:val="22"/>
              </w:rPr>
            </w:pPr>
            <w:r w:rsidRPr="009D6480">
              <w:rPr>
                <w:rFonts w:cs="Calibri"/>
                <w:sz w:val="22"/>
                <w:szCs w:val="22"/>
              </w:rPr>
              <w:t>Mjere za provedbu cilja</w:t>
            </w:r>
          </w:p>
          <w:p w14:paraId="39DE087A" w14:textId="2A9F4899" w:rsidR="00D625AB" w:rsidRPr="009D6480" w:rsidRDefault="00D625AB" w:rsidP="00243D5B">
            <w:pPr>
              <w:pStyle w:val="ListParagraph"/>
              <w:numPr>
                <w:ilvl w:val="1"/>
                <w:numId w:val="21"/>
              </w:numPr>
              <w:ind w:left="459" w:hanging="425"/>
              <w:jc w:val="both"/>
              <w:rPr>
                <w:rFonts w:cs="Calibri"/>
                <w:sz w:val="22"/>
                <w:szCs w:val="22"/>
              </w:rPr>
            </w:pPr>
            <w:r w:rsidRPr="009D6480">
              <w:rPr>
                <w:rFonts w:cs="Calibri"/>
                <w:sz w:val="22"/>
                <w:szCs w:val="22"/>
              </w:rPr>
              <w:t>Jačanje tehnoloških kapaciteta i digitalne transformacije industrije</w:t>
            </w:r>
          </w:p>
          <w:p w14:paraId="15F7F8A1" w14:textId="306A206D" w:rsidR="00D625AB" w:rsidRPr="009D6480" w:rsidRDefault="00CE788A" w:rsidP="00243D5B">
            <w:pPr>
              <w:pStyle w:val="ListParagraph"/>
              <w:numPr>
                <w:ilvl w:val="1"/>
                <w:numId w:val="21"/>
              </w:numPr>
              <w:ind w:left="459" w:hanging="425"/>
              <w:jc w:val="both"/>
              <w:rPr>
                <w:rFonts w:cs="Calibri"/>
                <w:sz w:val="22"/>
                <w:szCs w:val="22"/>
              </w:rPr>
            </w:pPr>
            <w:r w:rsidRPr="009D6480">
              <w:rPr>
                <w:rFonts w:cs="Calibri"/>
                <w:sz w:val="22"/>
                <w:szCs w:val="22"/>
              </w:rPr>
              <w:t>Jačanje izv</w:t>
            </w:r>
            <w:r w:rsidR="008B0C4E" w:rsidRPr="009D6480">
              <w:rPr>
                <w:rFonts w:cs="Calibri"/>
                <w:sz w:val="22"/>
                <w:szCs w:val="22"/>
              </w:rPr>
              <w:t>o</w:t>
            </w:r>
            <w:r w:rsidRPr="009D6480">
              <w:rPr>
                <w:rFonts w:cs="Calibri"/>
                <w:sz w:val="22"/>
                <w:szCs w:val="22"/>
              </w:rPr>
              <w:t>znih potencijala</w:t>
            </w:r>
            <w:r w:rsidR="00D625AB" w:rsidRPr="009D6480">
              <w:rPr>
                <w:rFonts w:cs="Calibri"/>
                <w:sz w:val="22"/>
                <w:szCs w:val="22"/>
              </w:rPr>
              <w:t xml:space="preserve"> i</w:t>
            </w:r>
            <w:r w:rsidR="0096593E" w:rsidRPr="009D6480">
              <w:rPr>
                <w:rFonts w:cs="Calibri"/>
                <w:sz w:val="22"/>
                <w:szCs w:val="22"/>
              </w:rPr>
              <w:t xml:space="preserve"> podrška u</w:t>
            </w:r>
            <w:r w:rsidR="00D625AB" w:rsidRPr="009D6480">
              <w:rPr>
                <w:rFonts w:cs="Calibri"/>
                <w:sz w:val="22"/>
                <w:szCs w:val="22"/>
              </w:rPr>
              <w:t xml:space="preserve"> internacionalizacij</w:t>
            </w:r>
            <w:r w:rsidR="0096593E" w:rsidRPr="009D6480">
              <w:rPr>
                <w:rFonts w:cs="Calibri"/>
                <w:sz w:val="22"/>
                <w:szCs w:val="22"/>
              </w:rPr>
              <w:t>i poslovanja</w:t>
            </w:r>
          </w:p>
          <w:p w14:paraId="6509F6D4" w14:textId="045FCC2E" w:rsidR="00D625AB" w:rsidRPr="009D6480" w:rsidRDefault="00D625AB" w:rsidP="00243D5B">
            <w:pPr>
              <w:pStyle w:val="ListParagraph"/>
              <w:numPr>
                <w:ilvl w:val="1"/>
                <w:numId w:val="21"/>
              </w:numPr>
              <w:ind w:left="459" w:hanging="425"/>
              <w:jc w:val="both"/>
              <w:rPr>
                <w:rFonts w:cs="Calibri"/>
                <w:sz w:val="22"/>
                <w:szCs w:val="22"/>
              </w:rPr>
            </w:pPr>
            <w:r w:rsidRPr="009D6480">
              <w:rPr>
                <w:rFonts w:cs="Calibri"/>
                <w:sz w:val="22"/>
                <w:szCs w:val="22"/>
              </w:rPr>
              <w:t xml:space="preserve">Unaprjeđenje </w:t>
            </w:r>
            <w:r w:rsidR="00977A08" w:rsidRPr="009D6480">
              <w:rPr>
                <w:rFonts w:cs="Calibri"/>
                <w:sz w:val="22"/>
                <w:szCs w:val="22"/>
              </w:rPr>
              <w:t>i prilagodba financijskih instrumenata za potrebe industrije</w:t>
            </w:r>
          </w:p>
          <w:p w14:paraId="4A4F01A6" w14:textId="7283BF94" w:rsidR="00D625AB" w:rsidRPr="009D6480" w:rsidRDefault="000E0007" w:rsidP="00243D5B">
            <w:pPr>
              <w:pStyle w:val="ListParagraph"/>
              <w:numPr>
                <w:ilvl w:val="1"/>
                <w:numId w:val="21"/>
              </w:numPr>
              <w:ind w:left="459" w:hanging="425"/>
              <w:jc w:val="both"/>
              <w:rPr>
                <w:rFonts w:cs="Calibri"/>
                <w:sz w:val="22"/>
                <w:szCs w:val="22"/>
              </w:rPr>
            </w:pPr>
            <w:r w:rsidRPr="009D6480">
              <w:rPr>
                <w:rFonts w:cs="Calibri"/>
                <w:sz w:val="22"/>
                <w:szCs w:val="22"/>
              </w:rPr>
              <w:t xml:space="preserve">Unaprjeđenje </w:t>
            </w:r>
            <w:r w:rsidR="00D625AB" w:rsidRPr="009D6480">
              <w:rPr>
                <w:rFonts w:cs="Calibri"/>
                <w:sz w:val="22"/>
                <w:szCs w:val="22"/>
              </w:rPr>
              <w:t>institucionalnog i regulatornog okvira za razvoj industrije</w:t>
            </w:r>
          </w:p>
        </w:tc>
      </w:tr>
    </w:tbl>
    <w:p w14:paraId="0EC2B76A" w14:textId="20144107" w:rsidR="00D625AB" w:rsidRPr="009D6480" w:rsidRDefault="006575DA" w:rsidP="00D119BE">
      <w:pPr>
        <w:spacing w:line="276" w:lineRule="auto"/>
        <w:jc w:val="both"/>
        <w:rPr>
          <w:rFonts w:cs="Calibri"/>
        </w:rPr>
      </w:pPr>
      <w:r w:rsidRPr="009D6480">
        <w:rPr>
          <w:rFonts w:cs="Calibri"/>
        </w:rPr>
        <w:t xml:space="preserve">Izvor: </w:t>
      </w:r>
      <w:r w:rsidR="009912E8">
        <w:rPr>
          <w:rFonts w:cs="Calibri"/>
        </w:rPr>
        <w:t>MINGO (2026.)</w:t>
      </w:r>
    </w:p>
    <w:p w14:paraId="1C60D224" w14:textId="0EEAB72F" w:rsidR="00254C8B" w:rsidRPr="009D6480" w:rsidRDefault="008478F9" w:rsidP="00C24DBF">
      <w:pPr>
        <w:spacing w:line="276" w:lineRule="auto"/>
        <w:jc w:val="both"/>
        <w:rPr>
          <w:rFonts w:cs="Calibri"/>
        </w:rPr>
      </w:pPr>
      <w:r w:rsidRPr="009D6480">
        <w:rPr>
          <w:rFonts w:cs="Calibri"/>
        </w:rPr>
        <w:t xml:space="preserve">Mjere u </w:t>
      </w:r>
      <w:r w:rsidR="00791866" w:rsidRPr="009D6480">
        <w:rPr>
          <w:rFonts w:cs="Calibri"/>
        </w:rPr>
        <w:t>sklopu</w:t>
      </w:r>
      <w:r w:rsidRPr="009D6480">
        <w:rPr>
          <w:rFonts w:cs="Calibri"/>
        </w:rPr>
        <w:t xml:space="preserve"> Posebnog cilja 1</w:t>
      </w:r>
      <w:r w:rsidR="00F33433" w:rsidRPr="009D6480">
        <w:rPr>
          <w:rFonts w:cs="Calibri"/>
        </w:rPr>
        <w:t>.</w:t>
      </w:r>
      <w:r w:rsidRPr="009D6480">
        <w:rPr>
          <w:rFonts w:cs="Calibri"/>
        </w:rPr>
        <w:t xml:space="preserve"> </w:t>
      </w:r>
      <w:r w:rsidR="00684377" w:rsidRPr="009D6480">
        <w:rPr>
          <w:rFonts w:cs="Calibri"/>
        </w:rPr>
        <w:t xml:space="preserve">Konkurentna i izvozno </w:t>
      </w:r>
      <w:r w:rsidR="00684377" w:rsidRPr="00F01FEE">
        <w:rPr>
          <w:rFonts w:cs="Calibri"/>
        </w:rPr>
        <w:t>orijentirana</w:t>
      </w:r>
      <w:r w:rsidR="00684377" w:rsidRPr="009D6480">
        <w:rPr>
          <w:rFonts w:cs="Calibri"/>
        </w:rPr>
        <w:t xml:space="preserve"> industrija </w:t>
      </w:r>
      <w:r w:rsidRPr="009D6480">
        <w:rPr>
          <w:rFonts w:cs="Calibri"/>
        </w:rPr>
        <w:t xml:space="preserve">provodit će se </w:t>
      </w:r>
      <w:r w:rsidR="00635BAF" w:rsidRPr="009D6480">
        <w:rPr>
          <w:rFonts w:cs="Calibri"/>
        </w:rPr>
        <w:t>sufinanciranje</w:t>
      </w:r>
      <w:r w:rsidR="00791866" w:rsidRPr="009D6480">
        <w:rPr>
          <w:rFonts w:cs="Calibri"/>
        </w:rPr>
        <w:t>m</w:t>
      </w:r>
      <w:r w:rsidR="00635BAF" w:rsidRPr="009D6480">
        <w:rPr>
          <w:rFonts w:cs="Calibri"/>
        </w:rPr>
        <w:t xml:space="preserve"> projekata digitalne transformacije poduzeća</w:t>
      </w:r>
      <w:r w:rsidR="00397F46" w:rsidRPr="009D6480">
        <w:rPr>
          <w:rFonts w:cs="Calibri"/>
        </w:rPr>
        <w:t>,</w:t>
      </w:r>
      <w:r w:rsidR="00635BAF" w:rsidRPr="009D6480">
        <w:rPr>
          <w:rFonts w:cs="Calibri"/>
        </w:rPr>
        <w:t xml:space="preserve"> automatizacije i robotizacije industrijske proizvodnje te industrijskih i poslovnih procesa</w:t>
      </w:r>
      <w:r w:rsidR="00397F46" w:rsidRPr="009D6480">
        <w:rPr>
          <w:rFonts w:cs="Calibri"/>
        </w:rPr>
        <w:t>, davanje</w:t>
      </w:r>
      <w:r w:rsidR="00791866" w:rsidRPr="009D6480">
        <w:rPr>
          <w:rFonts w:cs="Calibri"/>
        </w:rPr>
        <w:t>m</w:t>
      </w:r>
      <w:r w:rsidR="00397F46" w:rsidRPr="009D6480">
        <w:rPr>
          <w:rFonts w:cs="Calibri"/>
        </w:rPr>
        <w:t xml:space="preserve"> p</w:t>
      </w:r>
      <w:r w:rsidR="00635BAF" w:rsidRPr="009D6480">
        <w:rPr>
          <w:rFonts w:cs="Calibri"/>
        </w:rPr>
        <w:t>otpor</w:t>
      </w:r>
      <w:r w:rsidR="00397F46" w:rsidRPr="009D6480">
        <w:rPr>
          <w:rFonts w:cs="Calibri"/>
        </w:rPr>
        <w:t>a</w:t>
      </w:r>
      <w:r w:rsidR="00635BAF" w:rsidRPr="009D6480">
        <w:rPr>
          <w:rFonts w:cs="Calibri"/>
        </w:rPr>
        <w:t xml:space="preserve"> i podršk</w:t>
      </w:r>
      <w:r w:rsidR="00397F46" w:rsidRPr="009D6480">
        <w:rPr>
          <w:rFonts w:cs="Calibri"/>
        </w:rPr>
        <w:t xml:space="preserve">e </w:t>
      </w:r>
      <w:r w:rsidR="00635BAF" w:rsidRPr="009D6480">
        <w:rPr>
          <w:rFonts w:cs="Calibri"/>
        </w:rPr>
        <w:t>za unaprjeđenje kibernetičke sigurnosti poduzeća</w:t>
      </w:r>
      <w:r w:rsidR="00397F46" w:rsidRPr="009D6480">
        <w:rPr>
          <w:rFonts w:cs="Calibri"/>
        </w:rPr>
        <w:t xml:space="preserve">, </w:t>
      </w:r>
      <w:r w:rsidR="00635BAF" w:rsidRPr="009D6480">
        <w:rPr>
          <w:rFonts w:cs="Calibri"/>
        </w:rPr>
        <w:t>uvođenje</w:t>
      </w:r>
      <w:r w:rsidR="00791866" w:rsidRPr="009D6480">
        <w:rPr>
          <w:rFonts w:cs="Calibri"/>
        </w:rPr>
        <w:t>m</w:t>
      </w:r>
      <w:r w:rsidR="00635BAF" w:rsidRPr="009D6480">
        <w:rPr>
          <w:rFonts w:cs="Calibri"/>
        </w:rPr>
        <w:t xml:space="preserve"> digitalne putovnice proizvoda</w:t>
      </w:r>
      <w:r w:rsidR="00062448" w:rsidRPr="009D6480">
        <w:rPr>
          <w:rFonts w:cs="Calibri"/>
        </w:rPr>
        <w:t xml:space="preserve"> te</w:t>
      </w:r>
      <w:r w:rsidR="009A31B7" w:rsidRPr="009D6480">
        <w:rPr>
          <w:rFonts w:cs="Calibri"/>
        </w:rPr>
        <w:t xml:space="preserve"> razvoj</w:t>
      </w:r>
      <w:r w:rsidR="00791866" w:rsidRPr="009D6480">
        <w:rPr>
          <w:rFonts w:cs="Calibri"/>
        </w:rPr>
        <w:t>em</w:t>
      </w:r>
      <w:r w:rsidR="009A31B7" w:rsidRPr="009D6480">
        <w:rPr>
          <w:rFonts w:cs="Calibri"/>
        </w:rPr>
        <w:t xml:space="preserve"> vještina i kompetencija</w:t>
      </w:r>
      <w:r w:rsidR="008B2E9F" w:rsidRPr="009D6480">
        <w:rPr>
          <w:rFonts w:cs="Calibri"/>
        </w:rPr>
        <w:t>.</w:t>
      </w:r>
      <w:r w:rsidR="008B05A0" w:rsidRPr="009D6480">
        <w:rPr>
          <w:rFonts w:cs="Calibri"/>
        </w:rPr>
        <w:t xml:space="preserve"> </w:t>
      </w:r>
      <w:r w:rsidR="008B2E9F" w:rsidRPr="009D6480">
        <w:rPr>
          <w:rFonts w:cs="Calibri"/>
        </w:rPr>
        <w:t>S</w:t>
      </w:r>
      <w:r w:rsidR="008B05A0" w:rsidRPr="009D6480">
        <w:rPr>
          <w:rFonts w:cs="Calibri"/>
        </w:rPr>
        <w:t>ufinancira</w:t>
      </w:r>
      <w:r w:rsidR="008B2E9F" w:rsidRPr="009D6480">
        <w:rPr>
          <w:rFonts w:cs="Calibri"/>
        </w:rPr>
        <w:t>t će se</w:t>
      </w:r>
      <w:r w:rsidR="008B05A0" w:rsidRPr="009D6480">
        <w:rPr>
          <w:rFonts w:cs="Calibri"/>
        </w:rPr>
        <w:t xml:space="preserve"> projekt</w:t>
      </w:r>
      <w:r w:rsidR="008B2E9F" w:rsidRPr="009D6480">
        <w:rPr>
          <w:rFonts w:cs="Calibri"/>
        </w:rPr>
        <w:t>i</w:t>
      </w:r>
      <w:r w:rsidR="008B05A0" w:rsidRPr="009D6480">
        <w:rPr>
          <w:rFonts w:cs="Calibri"/>
        </w:rPr>
        <w:t xml:space="preserve"> povezivanja poduzeća s lokalnim dobavljačima</w:t>
      </w:r>
      <w:r w:rsidR="00E22BAA" w:rsidRPr="009D6480">
        <w:rPr>
          <w:rFonts w:cs="Calibri"/>
        </w:rPr>
        <w:t xml:space="preserve"> te</w:t>
      </w:r>
      <w:r w:rsidR="008B05A0" w:rsidRPr="009D6480">
        <w:rPr>
          <w:rFonts w:cs="Calibri"/>
        </w:rPr>
        <w:t xml:space="preserve"> integracij</w:t>
      </w:r>
      <w:r w:rsidR="00D90297" w:rsidRPr="009D6480">
        <w:rPr>
          <w:rFonts w:cs="Calibri"/>
        </w:rPr>
        <w:t>e</w:t>
      </w:r>
      <w:r w:rsidR="008B05A0" w:rsidRPr="009D6480">
        <w:rPr>
          <w:rFonts w:cs="Calibri"/>
        </w:rPr>
        <w:t xml:space="preserve"> u globalne lance vrijednosti</w:t>
      </w:r>
      <w:r w:rsidR="00D90297" w:rsidRPr="009D6480">
        <w:rPr>
          <w:rFonts w:cs="Calibri"/>
        </w:rPr>
        <w:t xml:space="preserve">, </w:t>
      </w:r>
      <w:r w:rsidR="00171FC6" w:rsidRPr="009D6480">
        <w:rPr>
          <w:rFonts w:cs="Calibri"/>
        </w:rPr>
        <w:t xml:space="preserve">osiguravat će se </w:t>
      </w:r>
      <w:r w:rsidR="00D90297" w:rsidRPr="009D6480">
        <w:rPr>
          <w:rFonts w:cs="Calibri"/>
        </w:rPr>
        <w:t>p</w:t>
      </w:r>
      <w:r w:rsidR="008B05A0" w:rsidRPr="009D6480">
        <w:rPr>
          <w:rFonts w:cs="Calibri"/>
        </w:rPr>
        <w:t>otpore i podrška za provedbu aktivnosti hrvatskih proizvođača i proizvoda za izlazak na inozemna tržišta</w:t>
      </w:r>
      <w:r w:rsidR="000D5AD5" w:rsidRPr="009D6480">
        <w:rPr>
          <w:rFonts w:cs="Calibri"/>
        </w:rPr>
        <w:t xml:space="preserve">. </w:t>
      </w:r>
      <w:r w:rsidR="00791866" w:rsidRPr="009D6480">
        <w:rPr>
          <w:rFonts w:cs="Calibri"/>
        </w:rPr>
        <w:t>P</w:t>
      </w:r>
      <w:r w:rsidR="000D5AD5" w:rsidRPr="009D6480">
        <w:rPr>
          <w:rFonts w:cs="Calibri"/>
        </w:rPr>
        <w:t>ostojeć</w:t>
      </w:r>
      <w:r w:rsidR="00791866" w:rsidRPr="009D6480">
        <w:rPr>
          <w:rFonts w:cs="Calibri"/>
        </w:rPr>
        <w:t>im</w:t>
      </w:r>
      <w:r w:rsidR="000D5AD5" w:rsidRPr="009D6480">
        <w:rPr>
          <w:rFonts w:cs="Calibri"/>
        </w:rPr>
        <w:t xml:space="preserve"> i </w:t>
      </w:r>
      <w:r w:rsidR="002258C5" w:rsidRPr="009D6480">
        <w:rPr>
          <w:rFonts w:cs="Calibri"/>
        </w:rPr>
        <w:t>nov</w:t>
      </w:r>
      <w:r w:rsidR="00791866" w:rsidRPr="009D6480">
        <w:rPr>
          <w:rFonts w:cs="Calibri"/>
        </w:rPr>
        <w:t>im</w:t>
      </w:r>
      <w:r w:rsidR="00F33433" w:rsidRPr="009D6480">
        <w:rPr>
          <w:rFonts w:cs="Calibri"/>
        </w:rPr>
        <w:t xml:space="preserve"> financijskim instrumentima </w:t>
      </w:r>
      <w:r w:rsidR="002258C5" w:rsidRPr="009D6480">
        <w:rPr>
          <w:rFonts w:cs="Calibri"/>
        </w:rPr>
        <w:t>(</w:t>
      </w:r>
      <w:r w:rsidR="002B2316" w:rsidRPr="009D6480">
        <w:rPr>
          <w:rFonts w:cs="Calibri"/>
        </w:rPr>
        <w:t>prilagođen</w:t>
      </w:r>
      <w:r w:rsidR="00F33433" w:rsidRPr="009D6480">
        <w:rPr>
          <w:rFonts w:cs="Calibri"/>
        </w:rPr>
        <w:t>im</w:t>
      </w:r>
      <w:r w:rsidR="002B2316" w:rsidRPr="009D6480">
        <w:rPr>
          <w:rFonts w:cs="Calibri"/>
        </w:rPr>
        <w:t xml:space="preserve"> </w:t>
      </w:r>
      <w:r w:rsidR="002258C5" w:rsidRPr="009D6480">
        <w:rPr>
          <w:rFonts w:cs="Calibri"/>
        </w:rPr>
        <w:t>potreb</w:t>
      </w:r>
      <w:r w:rsidR="002B2316" w:rsidRPr="009D6480">
        <w:rPr>
          <w:rFonts w:cs="Calibri"/>
        </w:rPr>
        <w:t>ama hrvatske industrije</w:t>
      </w:r>
      <w:r w:rsidR="002258C5" w:rsidRPr="009D6480">
        <w:rPr>
          <w:rFonts w:cs="Calibri"/>
        </w:rPr>
        <w:t>)</w:t>
      </w:r>
      <w:r w:rsidR="00C16D53" w:rsidRPr="009D6480">
        <w:rPr>
          <w:rFonts w:cs="Calibri"/>
        </w:rPr>
        <w:t xml:space="preserve"> </w:t>
      </w:r>
      <w:r w:rsidR="002258C5" w:rsidRPr="009D6480">
        <w:rPr>
          <w:rFonts w:cs="Calibri"/>
        </w:rPr>
        <w:t>i izvor</w:t>
      </w:r>
      <w:r w:rsidR="00791866" w:rsidRPr="009D6480">
        <w:rPr>
          <w:rFonts w:cs="Calibri"/>
        </w:rPr>
        <w:t>ima</w:t>
      </w:r>
      <w:r w:rsidR="002258C5" w:rsidRPr="009D6480">
        <w:rPr>
          <w:rFonts w:cs="Calibri"/>
        </w:rPr>
        <w:t xml:space="preserve"> financiranja (npr.</w:t>
      </w:r>
      <w:r w:rsidR="000D5AD5" w:rsidRPr="009D6480">
        <w:rPr>
          <w:rFonts w:cs="Calibri"/>
        </w:rPr>
        <w:t xml:space="preserve"> </w:t>
      </w:r>
      <w:r w:rsidR="00E94ACE">
        <w:rPr>
          <w:rFonts w:cs="Calibri"/>
        </w:rPr>
        <w:t>j</w:t>
      </w:r>
      <w:r w:rsidR="000D5AD5" w:rsidRPr="009D6480">
        <w:rPr>
          <w:rFonts w:cs="Calibri"/>
        </w:rPr>
        <w:t>amstven</w:t>
      </w:r>
      <w:r w:rsidR="002258C5" w:rsidRPr="009D6480">
        <w:rPr>
          <w:rFonts w:cs="Calibri"/>
        </w:rPr>
        <w:t>i</w:t>
      </w:r>
      <w:r w:rsidR="000D5AD5" w:rsidRPr="009D6480">
        <w:rPr>
          <w:rFonts w:cs="Calibri"/>
        </w:rPr>
        <w:t xml:space="preserve"> fond za prerađivačku industriju</w:t>
      </w:r>
      <w:r w:rsidR="002258C5" w:rsidRPr="009D6480">
        <w:rPr>
          <w:rFonts w:cs="Calibri"/>
        </w:rPr>
        <w:t>, f</w:t>
      </w:r>
      <w:r w:rsidR="000D5AD5" w:rsidRPr="009D6480">
        <w:rPr>
          <w:rFonts w:cs="Calibri"/>
        </w:rPr>
        <w:t>ond rizičnog kapitala</w:t>
      </w:r>
      <w:r w:rsidR="002B2316" w:rsidRPr="009D6480">
        <w:rPr>
          <w:rFonts w:cs="Calibri"/>
        </w:rPr>
        <w:t xml:space="preserve"> i sl.</w:t>
      </w:r>
      <w:r w:rsidR="002258C5" w:rsidRPr="009D6480">
        <w:rPr>
          <w:rFonts w:cs="Calibri"/>
        </w:rPr>
        <w:t xml:space="preserve">) </w:t>
      </w:r>
      <w:r w:rsidR="002B2316" w:rsidRPr="009D6480">
        <w:rPr>
          <w:rFonts w:cs="Calibri"/>
        </w:rPr>
        <w:t xml:space="preserve">pružat će se kontinuirana </w:t>
      </w:r>
      <w:r w:rsidR="000D5AD5" w:rsidRPr="009D6480">
        <w:rPr>
          <w:rFonts w:cs="Calibri"/>
        </w:rPr>
        <w:t>podršk</w:t>
      </w:r>
      <w:r w:rsidR="002B2316" w:rsidRPr="009D6480">
        <w:rPr>
          <w:rFonts w:cs="Calibri"/>
        </w:rPr>
        <w:t>a</w:t>
      </w:r>
      <w:r w:rsidR="000D5AD5" w:rsidRPr="009D6480">
        <w:rPr>
          <w:rFonts w:cs="Calibri"/>
        </w:rPr>
        <w:t xml:space="preserve"> poslovanju poduzeća</w:t>
      </w:r>
      <w:r w:rsidR="00B72E92" w:rsidRPr="009D6480">
        <w:rPr>
          <w:rFonts w:cs="Calibri"/>
        </w:rPr>
        <w:t xml:space="preserve"> u svim fazama proizvodnje i poslovanja</w:t>
      </w:r>
      <w:r w:rsidR="002B2316" w:rsidRPr="009D6480">
        <w:rPr>
          <w:rFonts w:cs="Calibri"/>
        </w:rPr>
        <w:t>.</w:t>
      </w:r>
      <w:r w:rsidR="000D5AD5" w:rsidRPr="009D6480">
        <w:rPr>
          <w:rFonts w:cs="Calibri"/>
        </w:rPr>
        <w:t xml:space="preserve"> </w:t>
      </w:r>
      <w:r w:rsidR="00E74212" w:rsidRPr="009D6480">
        <w:rPr>
          <w:rFonts w:cs="Calibri"/>
        </w:rPr>
        <w:t>I</w:t>
      </w:r>
      <w:r w:rsidR="008966CE" w:rsidRPr="009D6480">
        <w:rPr>
          <w:rFonts w:cs="Calibri"/>
        </w:rPr>
        <w:t>nstitucionaln</w:t>
      </w:r>
      <w:r w:rsidR="00E74212" w:rsidRPr="009D6480">
        <w:rPr>
          <w:rFonts w:cs="Calibri"/>
        </w:rPr>
        <w:t>i</w:t>
      </w:r>
      <w:r w:rsidR="008966CE" w:rsidRPr="009D6480">
        <w:rPr>
          <w:rFonts w:cs="Calibri"/>
        </w:rPr>
        <w:t xml:space="preserve"> i regulatorn</w:t>
      </w:r>
      <w:r w:rsidR="00680DE5" w:rsidRPr="009D6480">
        <w:rPr>
          <w:rFonts w:cs="Calibri"/>
        </w:rPr>
        <w:t>i</w:t>
      </w:r>
      <w:r w:rsidR="008966CE" w:rsidRPr="009D6480">
        <w:rPr>
          <w:rFonts w:cs="Calibri"/>
        </w:rPr>
        <w:t xml:space="preserve"> okvir za razvoj industrije</w:t>
      </w:r>
      <w:r w:rsidR="00116214" w:rsidRPr="009D6480">
        <w:rPr>
          <w:rFonts w:cs="Calibri"/>
        </w:rPr>
        <w:t xml:space="preserve"> jačat će se provedbom niza projekata i aktivnosti usmjerenih na </w:t>
      </w:r>
      <w:r w:rsidR="000B131D" w:rsidRPr="009D6480">
        <w:rPr>
          <w:rFonts w:cs="Calibri"/>
        </w:rPr>
        <w:t xml:space="preserve">unaprjeđenje </w:t>
      </w:r>
      <w:r w:rsidR="00EE4165" w:rsidRPr="009D6480">
        <w:rPr>
          <w:rFonts w:cs="Calibri"/>
        </w:rPr>
        <w:t xml:space="preserve">propisa, </w:t>
      </w:r>
      <w:r w:rsidR="003A0EA5" w:rsidRPr="009D6480">
        <w:rPr>
          <w:rFonts w:cs="Calibri"/>
        </w:rPr>
        <w:t xml:space="preserve">poboljšanje </w:t>
      </w:r>
      <w:r w:rsidR="00116214" w:rsidRPr="009D6480">
        <w:rPr>
          <w:rFonts w:cs="Calibri"/>
        </w:rPr>
        <w:t xml:space="preserve">sustava za pripremu, provedbu i praćenje industrijske politike </w:t>
      </w:r>
      <w:r w:rsidR="00791866" w:rsidRPr="009D6480">
        <w:rPr>
          <w:rFonts w:cs="Calibri"/>
        </w:rPr>
        <w:t>s pomoću</w:t>
      </w:r>
      <w:r w:rsidR="00116214" w:rsidRPr="009D6480">
        <w:rPr>
          <w:rFonts w:cs="Calibri"/>
        </w:rPr>
        <w:t xml:space="preserve"> digitaln</w:t>
      </w:r>
      <w:r w:rsidR="00791866" w:rsidRPr="009D6480">
        <w:rPr>
          <w:rFonts w:cs="Calibri"/>
        </w:rPr>
        <w:t>ih</w:t>
      </w:r>
      <w:r w:rsidR="00116214" w:rsidRPr="009D6480">
        <w:rPr>
          <w:rFonts w:cs="Calibri"/>
        </w:rPr>
        <w:t xml:space="preserve"> alat</w:t>
      </w:r>
      <w:r w:rsidR="00791866" w:rsidRPr="009D6480">
        <w:rPr>
          <w:rFonts w:cs="Calibri"/>
        </w:rPr>
        <w:t>a</w:t>
      </w:r>
      <w:r w:rsidR="00116214" w:rsidRPr="009D6480">
        <w:rPr>
          <w:rFonts w:cs="Calibri"/>
        </w:rPr>
        <w:t xml:space="preserve"> i platform</w:t>
      </w:r>
      <w:r w:rsidR="00791866" w:rsidRPr="009D6480">
        <w:rPr>
          <w:rFonts w:cs="Calibri"/>
        </w:rPr>
        <w:t>i</w:t>
      </w:r>
      <w:r w:rsidR="005C7894" w:rsidRPr="009D6480">
        <w:rPr>
          <w:rFonts w:cs="Calibri"/>
        </w:rPr>
        <w:t xml:space="preserve"> te</w:t>
      </w:r>
      <w:r w:rsidR="003A0EA5" w:rsidRPr="009D6480">
        <w:rPr>
          <w:rFonts w:cs="Calibri"/>
        </w:rPr>
        <w:t xml:space="preserve"> p</w:t>
      </w:r>
      <w:r w:rsidR="00116214" w:rsidRPr="009D6480">
        <w:rPr>
          <w:rFonts w:cs="Calibri"/>
        </w:rPr>
        <w:t>ojednostav</w:t>
      </w:r>
      <w:r w:rsidR="00791866" w:rsidRPr="009D6480">
        <w:rPr>
          <w:rFonts w:cs="Calibri"/>
        </w:rPr>
        <w:t>n</w:t>
      </w:r>
      <w:r w:rsidR="00116214" w:rsidRPr="009D6480">
        <w:rPr>
          <w:rFonts w:cs="Calibri"/>
        </w:rPr>
        <w:t>jenje</w:t>
      </w:r>
      <w:r w:rsidR="00791866" w:rsidRPr="009D6480">
        <w:rPr>
          <w:rFonts w:cs="Calibri"/>
        </w:rPr>
        <w:t>m</w:t>
      </w:r>
      <w:r w:rsidR="00116214" w:rsidRPr="009D6480">
        <w:rPr>
          <w:rFonts w:cs="Calibri"/>
        </w:rPr>
        <w:t xml:space="preserve"> i ubrzanje</w:t>
      </w:r>
      <w:r w:rsidR="00791866" w:rsidRPr="009D6480">
        <w:rPr>
          <w:rFonts w:cs="Calibri"/>
        </w:rPr>
        <w:t>m</w:t>
      </w:r>
      <w:r w:rsidR="00116214" w:rsidRPr="009D6480">
        <w:rPr>
          <w:rFonts w:cs="Calibri"/>
        </w:rPr>
        <w:t xml:space="preserve"> administrativnih postupaka za industrijska ulaganja</w:t>
      </w:r>
      <w:r w:rsidR="00653AD9" w:rsidRPr="009D6480">
        <w:rPr>
          <w:rFonts w:cs="Calibri"/>
        </w:rPr>
        <w:t>.</w:t>
      </w:r>
    </w:p>
    <w:p w14:paraId="650EE8FC" w14:textId="663935A1" w:rsidR="00590B5B" w:rsidRPr="00B23637" w:rsidRDefault="00590B5B" w:rsidP="00590B5B">
      <w:pPr>
        <w:jc w:val="both"/>
        <w:rPr>
          <w:rFonts w:cs="Calibri"/>
        </w:rPr>
      </w:pPr>
      <w:r w:rsidRPr="00A842E4">
        <w:rPr>
          <w:rFonts w:cs="Calibri"/>
        </w:rPr>
        <w:t>Nositelj provedbe mjer</w:t>
      </w:r>
      <w:r>
        <w:rPr>
          <w:rFonts w:cs="Calibri"/>
        </w:rPr>
        <w:t xml:space="preserve">a unutar </w:t>
      </w:r>
      <w:r w:rsidR="00CF4E46">
        <w:rPr>
          <w:rFonts w:cs="Calibri"/>
        </w:rPr>
        <w:t>P</w:t>
      </w:r>
      <w:r>
        <w:rPr>
          <w:rFonts w:cs="Calibri"/>
        </w:rPr>
        <w:t xml:space="preserve">osebnog cilja </w:t>
      </w:r>
      <w:r w:rsidR="00D95197">
        <w:rPr>
          <w:rFonts w:cs="Calibri"/>
        </w:rPr>
        <w:t>1</w:t>
      </w:r>
      <w:r>
        <w:rPr>
          <w:rFonts w:cs="Calibri"/>
        </w:rPr>
        <w:t xml:space="preserve">. je Ministarstvo gospodarstva, dok su suradnici u provedbi </w:t>
      </w:r>
      <w:r w:rsidR="00A26960" w:rsidRPr="00123633">
        <w:rPr>
          <w:rFonts w:eastAsia="Calibri" w:cs="Calibri"/>
          <w:sz w:val="22"/>
          <w:szCs w:val="22"/>
        </w:rPr>
        <w:t>MFIN, MZOZT, MPUDT, MPGI</w:t>
      </w:r>
      <w:r w:rsidR="00A26960">
        <w:rPr>
          <w:rFonts w:eastAsia="Calibri" w:cs="Calibri"/>
          <w:sz w:val="22"/>
          <w:szCs w:val="22"/>
        </w:rPr>
        <w:t xml:space="preserve">, </w:t>
      </w:r>
      <w:r w:rsidR="00FC7755" w:rsidRPr="00123633">
        <w:rPr>
          <w:rFonts w:eastAsia="Calibri" w:cs="Calibri"/>
          <w:sz w:val="22"/>
          <w:szCs w:val="22"/>
        </w:rPr>
        <w:t>HAMAG-BICRO</w:t>
      </w:r>
      <w:r w:rsidR="009253D8">
        <w:rPr>
          <w:rFonts w:eastAsia="Calibri" w:cs="Calibri"/>
          <w:sz w:val="22"/>
          <w:szCs w:val="22"/>
        </w:rPr>
        <w:t xml:space="preserve">, </w:t>
      </w:r>
      <w:r w:rsidR="009253D8" w:rsidRPr="00123633">
        <w:rPr>
          <w:rFonts w:eastAsia="Calibri" w:cs="Calibri"/>
          <w:sz w:val="22"/>
          <w:szCs w:val="22"/>
        </w:rPr>
        <w:t>HGK, Hrvatski izvoznici</w:t>
      </w:r>
      <w:r w:rsidR="00A26960">
        <w:rPr>
          <w:rFonts w:eastAsia="Calibri" w:cs="Calibri"/>
          <w:sz w:val="22"/>
          <w:szCs w:val="22"/>
        </w:rPr>
        <w:t xml:space="preserve"> i</w:t>
      </w:r>
      <w:r w:rsidR="009253D8" w:rsidRPr="00123633">
        <w:rPr>
          <w:rFonts w:eastAsia="Calibri" w:cs="Calibri"/>
          <w:sz w:val="22"/>
          <w:szCs w:val="22"/>
        </w:rPr>
        <w:t xml:space="preserve"> </w:t>
      </w:r>
      <w:r w:rsidR="009253D8">
        <w:rPr>
          <w:rFonts w:eastAsia="Calibri" w:cs="Calibri"/>
          <w:sz w:val="22"/>
          <w:szCs w:val="22"/>
        </w:rPr>
        <w:t>HBOR</w:t>
      </w:r>
      <w:r>
        <w:rPr>
          <w:rFonts w:cs="Calibri"/>
        </w:rPr>
        <w:t>.</w:t>
      </w:r>
      <w:r w:rsidRPr="00B23637">
        <w:rPr>
          <w:rFonts w:cs="Calibri"/>
        </w:rPr>
        <w:t xml:space="preserve"> Razdoblje provedbe mjera unutar tog posebnog cilja je T1 2027. do T4 2030.</w:t>
      </w:r>
    </w:p>
    <w:p w14:paraId="60A5000C" w14:textId="25D7F6EE" w:rsidR="006A5477" w:rsidRPr="009D6480" w:rsidRDefault="006A5477" w:rsidP="00C24DBF">
      <w:pPr>
        <w:spacing w:line="276" w:lineRule="auto"/>
        <w:jc w:val="both"/>
        <w:rPr>
          <w:rFonts w:cs="Calibri"/>
        </w:rPr>
      </w:pPr>
      <w:r w:rsidRPr="009D6480">
        <w:rPr>
          <w:rFonts w:cs="Calibri"/>
        </w:rPr>
        <w:t xml:space="preserve">Mjere predviđene u </w:t>
      </w:r>
      <w:r w:rsidR="00791866" w:rsidRPr="009D6480">
        <w:rPr>
          <w:rFonts w:cs="Calibri"/>
        </w:rPr>
        <w:t>sklopu</w:t>
      </w:r>
      <w:r w:rsidRPr="009D6480">
        <w:rPr>
          <w:rFonts w:cs="Calibri"/>
        </w:rPr>
        <w:t xml:space="preserve"> Posebnog cilja 1</w:t>
      </w:r>
      <w:r w:rsidR="00791866" w:rsidRPr="009D6480">
        <w:rPr>
          <w:rFonts w:cs="Calibri"/>
        </w:rPr>
        <w:t>.</w:t>
      </w:r>
      <w:r w:rsidRPr="009D6480">
        <w:rPr>
          <w:rFonts w:cs="Calibri"/>
        </w:rPr>
        <w:t xml:space="preserve"> pri</w:t>
      </w:r>
      <w:r w:rsidR="00791866" w:rsidRPr="009D6480">
        <w:rPr>
          <w:rFonts w:cs="Calibri"/>
        </w:rPr>
        <w:t>do</w:t>
      </w:r>
      <w:r w:rsidRPr="009D6480">
        <w:rPr>
          <w:rFonts w:cs="Calibri"/>
        </w:rPr>
        <w:t xml:space="preserve">nijet će ostvarenju Cilja održivog razvoja 9 (SDG 9) iz </w:t>
      </w:r>
      <w:r w:rsidRPr="00564F0D">
        <w:rPr>
          <w:rFonts w:cs="Calibri"/>
        </w:rPr>
        <w:t>UN-ove Agende 2030</w:t>
      </w:r>
      <w:r w:rsidR="004B333C">
        <w:rPr>
          <w:rStyle w:val="FootnoteReference"/>
          <w:rFonts w:cs="Calibri"/>
        </w:rPr>
        <w:footnoteReference w:id="49"/>
      </w:r>
      <w:r w:rsidRPr="00564F0D">
        <w:rPr>
          <w:rFonts w:cs="Calibri"/>
        </w:rPr>
        <w:t>,</w:t>
      </w:r>
      <w:r w:rsidRPr="009D6480">
        <w:rPr>
          <w:rFonts w:cs="Calibri"/>
        </w:rPr>
        <w:t xml:space="preserve"> jačanje</w:t>
      </w:r>
      <w:r w:rsidR="00791866" w:rsidRPr="009D6480">
        <w:rPr>
          <w:rFonts w:cs="Calibri"/>
        </w:rPr>
        <w:t>m</w:t>
      </w:r>
      <w:r w:rsidRPr="009D6480">
        <w:rPr>
          <w:rFonts w:cs="Calibri"/>
        </w:rPr>
        <w:t xml:space="preserve"> tehnoloških kapaciteta industrije, poticanje</w:t>
      </w:r>
      <w:r w:rsidR="00791866" w:rsidRPr="009D6480">
        <w:rPr>
          <w:rFonts w:cs="Calibri"/>
        </w:rPr>
        <w:t>m</w:t>
      </w:r>
      <w:r w:rsidRPr="009D6480">
        <w:rPr>
          <w:rFonts w:cs="Calibri"/>
        </w:rPr>
        <w:t xml:space="preserve"> inovacija, digitalne transformacije i razvoja održive te konkurentne industrije.</w:t>
      </w:r>
    </w:p>
    <w:p w14:paraId="7E5E75B5" w14:textId="30898D56" w:rsidR="002647D8" w:rsidRPr="009D6480" w:rsidRDefault="0097046F" w:rsidP="00C24DBF">
      <w:pPr>
        <w:spacing w:line="276" w:lineRule="auto"/>
        <w:jc w:val="both"/>
        <w:rPr>
          <w:rFonts w:cs="Calibri"/>
        </w:rPr>
      </w:pPr>
      <w:r w:rsidRPr="009D6480">
        <w:rPr>
          <w:rFonts w:cs="Calibri"/>
          <w:b/>
          <w:bCs/>
        </w:rPr>
        <w:lastRenderedPageBreak/>
        <w:t>Posebni cilj 2</w:t>
      </w:r>
      <w:r w:rsidR="00791866" w:rsidRPr="009D6480">
        <w:rPr>
          <w:rFonts w:cs="Calibri"/>
          <w:b/>
          <w:bCs/>
        </w:rPr>
        <w:t>.</w:t>
      </w:r>
      <w:r w:rsidRPr="009D6480">
        <w:rPr>
          <w:rFonts w:cs="Calibri"/>
          <w:b/>
          <w:bCs/>
        </w:rPr>
        <w:t>: Čista industrija</w:t>
      </w:r>
      <w:r w:rsidR="002647D8" w:rsidRPr="009D6480">
        <w:rPr>
          <w:rFonts w:cs="Calibri"/>
          <w:b/>
          <w:bCs/>
        </w:rPr>
        <w:t xml:space="preserve"> </w:t>
      </w:r>
      <w:r w:rsidR="002647D8" w:rsidRPr="009D6480">
        <w:rPr>
          <w:rFonts w:cs="Calibri"/>
        </w:rPr>
        <w:t xml:space="preserve">definiran je u </w:t>
      </w:r>
      <w:r w:rsidR="00791866" w:rsidRPr="009D6480">
        <w:rPr>
          <w:rFonts w:cs="Calibri"/>
        </w:rPr>
        <w:t>sklopu</w:t>
      </w:r>
      <w:r w:rsidR="002647D8" w:rsidRPr="009D6480">
        <w:rPr>
          <w:rFonts w:cs="Calibri"/>
          <w:b/>
          <w:bCs/>
        </w:rPr>
        <w:t xml:space="preserve"> </w:t>
      </w:r>
      <w:r w:rsidR="002647D8" w:rsidRPr="009D6480">
        <w:rPr>
          <w:rFonts w:cs="Calibri"/>
        </w:rPr>
        <w:t>prioritetnog područja 2</w:t>
      </w:r>
      <w:r w:rsidR="00DA1038" w:rsidRPr="009D6480">
        <w:rPr>
          <w:rFonts w:cs="Calibri"/>
        </w:rPr>
        <w:t>.</w:t>
      </w:r>
      <w:r w:rsidR="002647D8" w:rsidRPr="009D6480">
        <w:rPr>
          <w:rFonts w:cs="Calibri"/>
        </w:rPr>
        <w:t xml:space="preserve"> </w:t>
      </w:r>
      <w:proofErr w:type="spellStart"/>
      <w:r w:rsidR="002647D8" w:rsidRPr="009D6480">
        <w:rPr>
          <w:rFonts w:cs="Calibri"/>
        </w:rPr>
        <w:t>Dekarbonizacija</w:t>
      </w:r>
      <w:proofErr w:type="spellEnd"/>
      <w:r w:rsidR="002647D8" w:rsidRPr="009D6480">
        <w:rPr>
          <w:rFonts w:cs="Calibri"/>
        </w:rPr>
        <w:t>/</w:t>
      </w:r>
      <w:r w:rsidR="00C53405">
        <w:rPr>
          <w:rFonts w:cs="Calibri"/>
        </w:rPr>
        <w:t xml:space="preserve"> </w:t>
      </w:r>
      <w:r w:rsidR="002647D8" w:rsidRPr="009D6480">
        <w:rPr>
          <w:rFonts w:cs="Calibri"/>
        </w:rPr>
        <w:t>Zelena tranzicija</w:t>
      </w:r>
      <w:r w:rsidR="004A500C" w:rsidRPr="009D6480">
        <w:rPr>
          <w:rFonts w:cs="Calibri"/>
        </w:rPr>
        <w:t xml:space="preserve"> </w:t>
      </w:r>
      <w:r w:rsidR="00791866" w:rsidRPr="009D6480">
        <w:rPr>
          <w:rFonts w:cs="Calibri"/>
        </w:rPr>
        <w:t xml:space="preserve">na </w:t>
      </w:r>
      <w:r w:rsidR="004A500C" w:rsidRPr="009D6480">
        <w:rPr>
          <w:rFonts w:cs="Calibri"/>
        </w:rPr>
        <w:t>temelj</w:t>
      </w:r>
      <w:r w:rsidR="00791866" w:rsidRPr="009D6480">
        <w:rPr>
          <w:rFonts w:cs="Calibri"/>
        </w:rPr>
        <w:t>u</w:t>
      </w:r>
      <w:r w:rsidR="004A500C" w:rsidRPr="009D6480">
        <w:rPr>
          <w:rFonts w:cs="Calibri"/>
        </w:rPr>
        <w:t xml:space="preserve"> utvrđenih razvojnih potreba i potencijala kao odgovor na izazove u području razvoja čiste industrije.</w:t>
      </w:r>
    </w:p>
    <w:p w14:paraId="7A53912A" w14:textId="0EC399B1" w:rsidR="00BA2F9E" w:rsidRPr="009D6480" w:rsidRDefault="00BA2F9E" w:rsidP="004A500C">
      <w:pPr>
        <w:spacing w:line="257" w:lineRule="auto"/>
        <w:jc w:val="both"/>
        <w:rPr>
          <w:rFonts w:cs="Calibri"/>
        </w:rPr>
      </w:pPr>
      <w:r w:rsidRPr="009D6480">
        <w:rPr>
          <w:rFonts w:cs="Calibri"/>
        </w:rPr>
        <w:t xml:space="preserve">Cilj je ubrzati </w:t>
      </w:r>
      <w:proofErr w:type="spellStart"/>
      <w:r w:rsidRPr="009D6480">
        <w:rPr>
          <w:rFonts w:cs="Calibri"/>
        </w:rPr>
        <w:t>dekarbonizaciju</w:t>
      </w:r>
      <w:proofErr w:type="spellEnd"/>
      <w:r w:rsidRPr="009D6480">
        <w:rPr>
          <w:rFonts w:cs="Calibri"/>
        </w:rPr>
        <w:t xml:space="preserve"> industrijskog sektora te omogućiti prijelaz na klimatski neutralnu, </w:t>
      </w:r>
      <w:r w:rsidR="0033043D" w:rsidRPr="009D6480">
        <w:rPr>
          <w:rFonts w:cs="Calibri"/>
        </w:rPr>
        <w:t>energetski</w:t>
      </w:r>
      <w:r w:rsidRPr="009D6480">
        <w:rPr>
          <w:rFonts w:cs="Calibri"/>
        </w:rPr>
        <w:t xml:space="preserve"> učinkovitu i konkurentnu </w:t>
      </w:r>
      <w:r w:rsidR="00860C79" w:rsidRPr="009D6480">
        <w:rPr>
          <w:rFonts w:cs="Calibri"/>
        </w:rPr>
        <w:t>industrijsku proizvodnju</w:t>
      </w:r>
      <w:r w:rsidR="00477180" w:rsidRPr="009D6480">
        <w:rPr>
          <w:rFonts w:cs="Calibri"/>
        </w:rPr>
        <w:t>. Poseban naglasak stavljen je na smanjenje emisija stakleničkih plinova</w:t>
      </w:r>
      <w:r w:rsidR="00226438" w:rsidRPr="009D6480">
        <w:rPr>
          <w:rFonts w:cs="Calibri"/>
        </w:rPr>
        <w:t>, povećanje energetske učinkovitosti te poticanje primjene čistih tehnologija i održivih poslovnih modela u prerađivačkoj industriji uz jačanje otpornosti poduzeća na energetske i tržišne poremećaje.</w:t>
      </w:r>
    </w:p>
    <w:p w14:paraId="539874AB" w14:textId="67814690" w:rsidR="007C6C5D" w:rsidRPr="009D6480" w:rsidRDefault="00256D3F" w:rsidP="004A500C">
      <w:pPr>
        <w:spacing w:line="257" w:lineRule="auto"/>
        <w:jc w:val="both"/>
        <w:rPr>
          <w:rFonts w:cs="Calibri"/>
        </w:rPr>
      </w:pPr>
      <w:r w:rsidRPr="009D6480">
        <w:rPr>
          <w:rFonts w:cs="Calibri"/>
        </w:rPr>
        <w:t>Ostvarenje cilja temelji se na modernizaciji proizvodnih kapaciteta, povećanju udjela obnovljivih izvora energije u industrijskoj potrošnji te uvođenju rješenja koja omogućuju učinkovitije upravljanje energijom</w:t>
      </w:r>
      <w:r w:rsidR="004A6F07" w:rsidRPr="009D6480">
        <w:rPr>
          <w:rFonts w:cs="Calibri"/>
        </w:rPr>
        <w:t>, uključujući skladištenje energije</w:t>
      </w:r>
      <w:r w:rsidR="00B44B1C" w:rsidRPr="009D6480">
        <w:rPr>
          <w:rFonts w:cs="Calibri"/>
        </w:rPr>
        <w:t xml:space="preserve"> i </w:t>
      </w:r>
      <w:r w:rsidR="007800EB" w:rsidRPr="009D6480">
        <w:rPr>
          <w:rFonts w:cs="Calibri"/>
        </w:rPr>
        <w:t>optimizacij</w:t>
      </w:r>
      <w:r w:rsidR="00434E8D" w:rsidRPr="009D6480">
        <w:rPr>
          <w:rFonts w:cs="Calibri"/>
        </w:rPr>
        <w:t>u</w:t>
      </w:r>
      <w:r w:rsidR="007800EB" w:rsidRPr="009D6480">
        <w:rPr>
          <w:rFonts w:cs="Calibri"/>
        </w:rPr>
        <w:t xml:space="preserve"> proizvodnje i potrošnje</w:t>
      </w:r>
      <w:r w:rsidR="00BA70AF" w:rsidRPr="009D6480">
        <w:rPr>
          <w:rFonts w:cs="Calibri"/>
        </w:rPr>
        <w:t>.</w:t>
      </w:r>
      <w:r w:rsidR="00CF126C" w:rsidRPr="009D6480">
        <w:rPr>
          <w:rFonts w:cs="Calibri"/>
        </w:rPr>
        <w:t xml:space="preserve"> </w:t>
      </w:r>
      <w:r w:rsidR="00791866" w:rsidRPr="009D6480">
        <w:rPr>
          <w:rFonts w:cs="Calibri"/>
        </w:rPr>
        <w:t>Radi</w:t>
      </w:r>
      <w:r w:rsidR="00E96AD8" w:rsidRPr="009D6480">
        <w:rPr>
          <w:rFonts w:cs="Calibri"/>
        </w:rPr>
        <w:t xml:space="preserve"> ubrzanja zelene tranzicije i </w:t>
      </w:r>
      <w:proofErr w:type="spellStart"/>
      <w:r w:rsidR="00E96AD8" w:rsidRPr="009D6480">
        <w:rPr>
          <w:rFonts w:cs="Calibri"/>
        </w:rPr>
        <w:t>dekarbonizacije</w:t>
      </w:r>
      <w:proofErr w:type="spellEnd"/>
      <w:r w:rsidR="00E96AD8" w:rsidRPr="009D6480">
        <w:rPr>
          <w:rFonts w:cs="Calibri"/>
        </w:rPr>
        <w:t xml:space="preserve"> industrije, posebna p</w:t>
      </w:r>
      <w:r w:rsidR="00791866" w:rsidRPr="009D6480">
        <w:rPr>
          <w:rFonts w:cs="Calibri"/>
        </w:rPr>
        <w:t>ozornost</w:t>
      </w:r>
      <w:r w:rsidR="00E96AD8" w:rsidRPr="009D6480">
        <w:rPr>
          <w:rFonts w:cs="Calibri"/>
        </w:rPr>
        <w:t xml:space="preserve"> posvetit će se unaprjeđenju regulatornog i administrativnog okvira za realizaciju industrijskih i energetskih ulaganja</w:t>
      </w:r>
      <w:r w:rsidR="00273AB7" w:rsidRPr="009D6480">
        <w:t xml:space="preserve"> </w:t>
      </w:r>
      <w:r w:rsidR="00273AB7" w:rsidRPr="009D6480">
        <w:rPr>
          <w:rFonts w:cs="Calibri"/>
        </w:rPr>
        <w:t>radi učinkovitijih i bržih postupaka, veće predvidivosti investicijskog okruž</w:t>
      </w:r>
      <w:r w:rsidR="00791866" w:rsidRPr="009D6480">
        <w:rPr>
          <w:rFonts w:cs="Calibri"/>
        </w:rPr>
        <w:t>ja</w:t>
      </w:r>
      <w:r w:rsidR="00273AB7" w:rsidRPr="009D6480">
        <w:rPr>
          <w:rFonts w:cs="Calibri"/>
        </w:rPr>
        <w:t xml:space="preserve"> te razvoja sustava praćenja održivosti i smanjenja emisija.</w:t>
      </w:r>
      <w:r w:rsidR="007C6C5D" w:rsidRPr="009D6480">
        <w:rPr>
          <w:rFonts w:cs="Calibri"/>
        </w:rPr>
        <w:t xml:space="preserve"> </w:t>
      </w:r>
    </w:p>
    <w:p w14:paraId="53665AC0" w14:textId="0A339110" w:rsidR="00F63D1D" w:rsidRPr="009D6480" w:rsidRDefault="00166AE7" w:rsidP="004A500C">
      <w:pPr>
        <w:spacing w:line="257" w:lineRule="auto"/>
        <w:jc w:val="both"/>
        <w:rPr>
          <w:rFonts w:cs="Calibri"/>
        </w:rPr>
      </w:pPr>
      <w:r w:rsidRPr="009D6480">
        <w:rPr>
          <w:rFonts w:cs="Calibri"/>
        </w:rPr>
        <w:t xml:space="preserve">Uspješna provedba zelene tranzicije zahtijeva odgovarajuće kompetencije radne snage za primjenu energetski učinkovitih tehnologija i rješenja s niskim emisijama. Stoga će se poticati razvoj zelenih znanja i vještina nužnih za dugoročnu održivost i konkurentnost industrije u uvjetima klimatske neutralnosti. </w:t>
      </w:r>
      <w:r w:rsidR="00F63D1D" w:rsidRPr="009D6480">
        <w:rPr>
          <w:rFonts w:cs="Calibri"/>
        </w:rPr>
        <w:t xml:space="preserve">Također će se poticati razvoj i primjena novih tehnologija, uključujući vodik i povezana infrastrukturna rješenja, kao i jačanje suradnje industrijskih i </w:t>
      </w:r>
      <w:r w:rsidR="004E2CB9" w:rsidRPr="009D6480">
        <w:rPr>
          <w:rFonts w:cs="Calibri"/>
        </w:rPr>
        <w:t>energetskih</w:t>
      </w:r>
      <w:r w:rsidR="00F63D1D" w:rsidRPr="009D6480">
        <w:rPr>
          <w:rFonts w:cs="Calibri"/>
        </w:rPr>
        <w:t xml:space="preserve"> </w:t>
      </w:r>
      <w:r w:rsidR="004E2CB9" w:rsidRPr="009D6480">
        <w:rPr>
          <w:rFonts w:cs="Calibri"/>
        </w:rPr>
        <w:t>subjekata</w:t>
      </w:r>
      <w:r w:rsidR="00F63D1D" w:rsidRPr="009D6480">
        <w:rPr>
          <w:rFonts w:cs="Calibri"/>
        </w:rPr>
        <w:t xml:space="preserve"> </w:t>
      </w:r>
      <w:r w:rsidR="00791866" w:rsidRPr="009D6480">
        <w:rPr>
          <w:rFonts w:cs="Calibri"/>
        </w:rPr>
        <w:t>radi</w:t>
      </w:r>
      <w:r w:rsidR="00F63D1D" w:rsidRPr="009D6480">
        <w:rPr>
          <w:rFonts w:cs="Calibri"/>
        </w:rPr>
        <w:t xml:space="preserve"> </w:t>
      </w:r>
      <w:r w:rsidR="004E2CB9" w:rsidRPr="009D6480">
        <w:rPr>
          <w:rFonts w:cs="Calibri"/>
        </w:rPr>
        <w:t>učinkovitog korištenja energije.</w:t>
      </w:r>
    </w:p>
    <w:p w14:paraId="77B2B202" w14:textId="6EC065D8" w:rsidR="000A4133" w:rsidRPr="009D6480" w:rsidRDefault="000A4133" w:rsidP="000A4133">
      <w:pPr>
        <w:spacing w:line="257" w:lineRule="auto"/>
        <w:jc w:val="both"/>
        <w:rPr>
          <w:rFonts w:cs="Calibri"/>
        </w:rPr>
      </w:pPr>
      <w:r w:rsidRPr="009D6480">
        <w:rPr>
          <w:rFonts w:cs="Calibri"/>
        </w:rPr>
        <w:t xml:space="preserve">Ostvarenjem posebnog cilja </w:t>
      </w:r>
      <w:r w:rsidR="00DA1038" w:rsidRPr="009D6480">
        <w:rPr>
          <w:rFonts w:cs="Calibri"/>
        </w:rPr>
        <w:t>stvaraju</w:t>
      </w:r>
      <w:r w:rsidRPr="009D6480">
        <w:rPr>
          <w:rFonts w:cs="Calibri"/>
        </w:rPr>
        <w:t xml:space="preserve"> se preduvjeti za razvoj industrije s nultom neto stopom emisija i održivih industrijskih lanaca vrijednosti, uz poticanje potražnje za klimatski prihvatljivim proizvodima i tehnologijama</w:t>
      </w:r>
      <w:r w:rsidR="00FC706C" w:rsidRPr="009D6480">
        <w:rPr>
          <w:rFonts w:cs="Calibri"/>
        </w:rPr>
        <w:t>.</w:t>
      </w:r>
      <w:r w:rsidRPr="009D6480">
        <w:rPr>
          <w:rFonts w:cs="Calibri"/>
        </w:rPr>
        <w:t xml:space="preserve"> T</w:t>
      </w:r>
      <w:r w:rsidR="00DA1038" w:rsidRPr="009D6480">
        <w:rPr>
          <w:rFonts w:cs="Calibri"/>
        </w:rPr>
        <w:t>ako</w:t>
      </w:r>
      <w:r w:rsidRPr="009D6480">
        <w:rPr>
          <w:rFonts w:cs="Calibri"/>
        </w:rPr>
        <w:t xml:space="preserve"> se pri</w:t>
      </w:r>
      <w:r w:rsidR="00791866" w:rsidRPr="009D6480">
        <w:rPr>
          <w:rFonts w:cs="Calibri"/>
        </w:rPr>
        <w:t>do</w:t>
      </w:r>
      <w:r w:rsidRPr="009D6480">
        <w:rPr>
          <w:rFonts w:cs="Calibri"/>
        </w:rPr>
        <w:t xml:space="preserve">nosi ostvarenju ciljeva europskog Zelenog plana i Industrijskog plana za doba nulte neto stope emisija te Strateškog cilja 8. Ekološka i energetska tranzicija za klimatsku neutralnost </w:t>
      </w:r>
      <w:r w:rsidR="00DE421C">
        <w:rPr>
          <w:rFonts w:cs="Calibri"/>
        </w:rPr>
        <w:t xml:space="preserve">NRS </w:t>
      </w:r>
      <w:r w:rsidRPr="009D6480">
        <w:rPr>
          <w:rFonts w:cs="Calibri"/>
        </w:rPr>
        <w:t xml:space="preserve">2030. </w:t>
      </w:r>
    </w:p>
    <w:p w14:paraId="2DC89CF7" w14:textId="2785FA5E" w:rsidR="00AC76C1" w:rsidRPr="009D6480" w:rsidRDefault="00AC76C1" w:rsidP="00AC76C1">
      <w:pPr>
        <w:spacing w:line="276" w:lineRule="auto"/>
        <w:jc w:val="both"/>
        <w:rPr>
          <w:rFonts w:cs="Calibri"/>
        </w:rPr>
      </w:pPr>
      <w:r w:rsidRPr="009D6480">
        <w:rPr>
          <w:rFonts w:cs="Calibri"/>
        </w:rPr>
        <w:t>Tablica u nastavku prikazuje prioritetno područje, posebni cilj, pokazatelj ishoda s početnim i cilj</w:t>
      </w:r>
      <w:r w:rsidR="00791866" w:rsidRPr="009D6480">
        <w:rPr>
          <w:rFonts w:cs="Calibri"/>
        </w:rPr>
        <w:t>a</w:t>
      </w:r>
      <w:r w:rsidRPr="009D6480">
        <w:rPr>
          <w:rFonts w:cs="Calibri"/>
        </w:rPr>
        <w:t>nim vrijednostima te mjere koje će se provoditi kako bi se ostvario posebni cilj.</w:t>
      </w:r>
    </w:p>
    <w:p w14:paraId="49530E72" w14:textId="1C94DEC8" w:rsidR="001B681B" w:rsidRPr="009D6480" w:rsidRDefault="001B681B" w:rsidP="001E5FF1">
      <w:pPr>
        <w:pStyle w:val="Caption"/>
        <w:keepNext/>
        <w:spacing w:after="0"/>
      </w:pPr>
      <w:bookmarkStart w:id="1229" w:name="_Toc238480565"/>
      <w:r w:rsidRPr="009D6480">
        <w:t xml:space="preserve">Tablica </w:t>
      </w:r>
      <w:r w:rsidRPr="009D6480">
        <w:fldChar w:fldCharType="begin"/>
      </w:r>
      <w:r w:rsidRPr="009D6480">
        <w:instrText xml:space="preserve"> SEQ Tablica \* ARABIC </w:instrText>
      </w:r>
      <w:r w:rsidRPr="009D6480">
        <w:fldChar w:fldCharType="separate"/>
      </w:r>
      <w:r w:rsidRPr="009D6480">
        <w:t>5</w:t>
      </w:r>
      <w:r w:rsidRPr="009D6480">
        <w:fldChar w:fldCharType="end"/>
      </w:r>
      <w:r w:rsidR="00791866" w:rsidRPr="009D6480">
        <w:t>.</w:t>
      </w:r>
      <w:r w:rsidRPr="009D6480">
        <w:t xml:space="preserve"> Posebni cilj 2</w:t>
      </w:r>
      <w:r w:rsidR="00DA1038" w:rsidRPr="009D6480">
        <w:t>.</w:t>
      </w:r>
      <w:r w:rsidRPr="009D6480">
        <w:t>: Čista industrija</w:t>
      </w:r>
      <w:bookmarkEnd w:id="1229"/>
    </w:p>
    <w:tbl>
      <w:tblPr>
        <w:tblStyle w:val="TableGrid"/>
        <w:tblW w:w="0" w:type="auto"/>
        <w:jc w:val="center"/>
        <w:tblLayout w:type="fixed"/>
        <w:tblLook w:val="04A0" w:firstRow="1" w:lastRow="0" w:firstColumn="1" w:lastColumn="0" w:noHBand="0" w:noVBand="1"/>
      </w:tblPr>
      <w:tblGrid>
        <w:gridCol w:w="1980"/>
        <w:gridCol w:w="1843"/>
        <w:gridCol w:w="2693"/>
        <w:gridCol w:w="1276"/>
        <w:gridCol w:w="1224"/>
      </w:tblGrid>
      <w:tr w:rsidR="006454B4" w:rsidRPr="009D6480" w14:paraId="1D8C1DF3" w14:textId="77777777" w:rsidTr="001E5FF1">
        <w:trPr>
          <w:jc w:val="center"/>
        </w:trPr>
        <w:tc>
          <w:tcPr>
            <w:tcW w:w="1980" w:type="dxa"/>
            <w:shd w:val="clear" w:color="auto" w:fill="E8E8E8" w:themeFill="background2"/>
            <w:vAlign w:val="center"/>
          </w:tcPr>
          <w:p w14:paraId="27C722BE" w14:textId="630AF1F5" w:rsidR="006454B4" w:rsidRPr="009D6480" w:rsidRDefault="006454B4" w:rsidP="001E5FF1">
            <w:pPr>
              <w:jc w:val="center"/>
              <w:rPr>
                <w:rFonts w:cs="Calibri"/>
                <w:b/>
                <w:bCs/>
                <w:sz w:val="22"/>
                <w:szCs w:val="22"/>
              </w:rPr>
            </w:pPr>
            <w:r w:rsidRPr="009D6480">
              <w:rPr>
                <w:rFonts w:cs="Calibri"/>
                <w:b/>
                <w:bCs/>
                <w:sz w:val="22"/>
                <w:szCs w:val="22"/>
              </w:rPr>
              <w:t>Prioritetn</w:t>
            </w:r>
            <w:r w:rsidR="008345C0" w:rsidRPr="009D6480">
              <w:rPr>
                <w:rFonts w:cs="Calibri"/>
                <w:b/>
                <w:bCs/>
                <w:sz w:val="22"/>
                <w:szCs w:val="22"/>
              </w:rPr>
              <w:t>o</w:t>
            </w:r>
            <w:r w:rsidRPr="009D6480">
              <w:rPr>
                <w:rFonts w:cs="Calibri"/>
                <w:b/>
                <w:bCs/>
                <w:sz w:val="22"/>
                <w:szCs w:val="22"/>
              </w:rPr>
              <w:t xml:space="preserve"> područj</w:t>
            </w:r>
            <w:r w:rsidR="008345C0" w:rsidRPr="009D6480">
              <w:rPr>
                <w:rFonts w:cs="Calibri"/>
                <w:b/>
                <w:bCs/>
                <w:sz w:val="22"/>
                <w:szCs w:val="22"/>
              </w:rPr>
              <w:t>e</w:t>
            </w:r>
          </w:p>
        </w:tc>
        <w:tc>
          <w:tcPr>
            <w:tcW w:w="1843" w:type="dxa"/>
            <w:shd w:val="clear" w:color="auto" w:fill="E8E8E8" w:themeFill="background2"/>
            <w:vAlign w:val="center"/>
          </w:tcPr>
          <w:p w14:paraId="1D8CAD64" w14:textId="77777777" w:rsidR="006454B4" w:rsidRPr="009D6480" w:rsidRDefault="006454B4" w:rsidP="001E5FF1">
            <w:pPr>
              <w:jc w:val="center"/>
              <w:rPr>
                <w:rFonts w:cs="Calibri"/>
                <w:b/>
                <w:bCs/>
                <w:sz w:val="22"/>
                <w:szCs w:val="22"/>
              </w:rPr>
            </w:pPr>
            <w:r w:rsidRPr="009D6480">
              <w:rPr>
                <w:rFonts w:cs="Calibri"/>
                <w:b/>
                <w:bCs/>
                <w:sz w:val="22"/>
                <w:szCs w:val="22"/>
              </w:rPr>
              <w:t>Posebni cilj/</w:t>
            </w:r>
          </w:p>
          <w:p w14:paraId="38E48B0D" w14:textId="77777777" w:rsidR="006454B4" w:rsidRPr="009D6480" w:rsidRDefault="006454B4" w:rsidP="001E5FF1">
            <w:pPr>
              <w:jc w:val="center"/>
              <w:rPr>
                <w:rFonts w:cs="Calibri"/>
                <w:b/>
                <w:bCs/>
                <w:sz w:val="22"/>
                <w:szCs w:val="22"/>
              </w:rPr>
            </w:pPr>
            <w:r w:rsidRPr="009D6480">
              <w:rPr>
                <w:rFonts w:cs="Calibri"/>
                <w:b/>
                <w:bCs/>
                <w:sz w:val="22"/>
                <w:szCs w:val="22"/>
              </w:rPr>
              <w:t>Mjere</w:t>
            </w:r>
          </w:p>
        </w:tc>
        <w:tc>
          <w:tcPr>
            <w:tcW w:w="2693" w:type="dxa"/>
            <w:shd w:val="clear" w:color="auto" w:fill="E8E8E8" w:themeFill="background2"/>
            <w:vAlign w:val="center"/>
          </w:tcPr>
          <w:p w14:paraId="32B754A1" w14:textId="77777777" w:rsidR="006454B4" w:rsidRPr="009D6480" w:rsidRDefault="006454B4" w:rsidP="001E5FF1">
            <w:pPr>
              <w:jc w:val="center"/>
              <w:rPr>
                <w:rFonts w:cs="Calibri"/>
                <w:b/>
                <w:bCs/>
                <w:sz w:val="22"/>
                <w:szCs w:val="22"/>
              </w:rPr>
            </w:pPr>
            <w:r w:rsidRPr="009D6480">
              <w:rPr>
                <w:rFonts w:cs="Calibri"/>
                <w:b/>
                <w:bCs/>
                <w:sz w:val="22"/>
                <w:szCs w:val="22"/>
              </w:rPr>
              <w:t>Pokazatelji ishoda</w:t>
            </w:r>
          </w:p>
        </w:tc>
        <w:tc>
          <w:tcPr>
            <w:tcW w:w="1276" w:type="dxa"/>
            <w:shd w:val="clear" w:color="auto" w:fill="E8E8E8" w:themeFill="background2"/>
            <w:vAlign w:val="center"/>
          </w:tcPr>
          <w:p w14:paraId="3E367556" w14:textId="205213AB" w:rsidR="006454B4" w:rsidRPr="009D6480" w:rsidRDefault="006454B4" w:rsidP="001E5FF1">
            <w:pPr>
              <w:jc w:val="center"/>
              <w:rPr>
                <w:rFonts w:cs="Calibri"/>
                <w:b/>
                <w:bCs/>
                <w:sz w:val="22"/>
                <w:szCs w:val="22"/>
                <w:highlight w:val="yellow"/>
              </w:rPr>
            </w:pPr>
            <w:r w:rsidRPr="009D6480">
              <w:rPr>
                <w:rFonts w:cs="Calibri"/>
                <w:b/>
                <w:sz w:val="22"/>
                <w:szCs w:val="22"/>
              </w:rPr>
              <w:t>Početna vrijednost</w:t>
            </w:r>
            <w:r w:rsidR="004C32E5">
              <w:rPr>
                <w:rFonts w:cs="Calibri"/>
                <w:b/>
                <w:sz w:val="22"/>
                <w:szCs w:val="22"/>
              </w:rPr>
              <w:t xml:space="preserve"> (2024.)</w:t>
            </w:r>
          </w:p>
        </w:tc>
        <w:tc>
          <w:tcPr>
            <w:tcW w:w="1224" w:type="dxa"/>
            <w:shd w:val="clear" w:color="auto" w:fill="E8E8E8" w:themeFill="background2"/>
            <w:vAlign w:val="center"/>
          </w:tcPr>
          <w:p w14:paraId="4A403DB5" w14:textId="6D10AF3B" w:rsidR="006454B4" w:rsidRPr="009D6480" w:rsidRDefault="006454B4" w:rsidP="001E5FF1">
            <w:pPr>
              <w:jc w:val="center"/>
              <w:rPr>
                <w:rFonts w:cs="Calibri"/>
                <w:b/>
                <w:bCs/>
                <w:sz w:val="22"/>
                <w:szCs w:val="22"/>
                <w:highlight w:val="yellow"/>
              </w:rPr>
            </w:pPr>
            <w:r w:rsidRPr="009D6480">
              <w:rPr>
                <w:rFonts w:cs="Calibri"/>
                <w:b/>
                <w:sz w:val="22"/>
                <w:szCs w:val="22"/>
              </w:rPr>
              <w:t>Cilj</w:t>
            </w:r>
            <w:r w:rsidR="00791866" w:rsidRPr="009D6480">
              <w:rPr>
                <w:rFonts w:cs="Calibri"/>
                <w:b/>
                <w:sz w:val="22"/>
                <w:szCs w:val="22"/>
              </w:rPr>
              <w:t>a</w:t>
            </w:r>
            <w:r w:rsidRPr="009D6480">
              <w:rPr>
                <w:rFonts w:cs="Calibri"/>
                <w:b/>
                <w:sz w:val="22"/>
                <w:szCs w:val="22"/>
              </w:rPr>
              <w:t>na vrijednost</w:t>
            </w:r>
            <w:r w:rsidR="006768B7">
              <w:rPr>
                <w:rFonts w:cs="Calibri"/>
                <w:b/>
                <w:sz w:val="22"/>
                <w:szCs w:val="22"/>
              </w:rPr>
              <w:t xml:space="preserve"> (2034.)</w:t>
            </w:r>
          </w:p>
        </w:tc>
      </w:tr>
      <w:tr w:rsidR="006454B4" w:rsidRPr="009D6480" w14:paraId="216CEE0F" w14:textId="77777777" w:rsidTr="001E5FF1">
        <w:trPr>
          <w:jc w:val="center"/>
        </w:trPr>
        <w:tc>
          <w:tcPr>
            <w:tcW w:w="1980" w:type="dxa"/>
            <w:vMerge w:val="restart"/>
            <w:vAlign w:val="center"/>
          </w:tcPr>
          <w:p w14:paraId="57390E5F" w14:textId="0B75DE25" w:rsidR="006454B4" w:rsidRPr="009D6480" w:rsidRDefault="006454B4" w:rsidP="001E5FF1">
            <w:pPr>
              <w:spacing w:line="257" w:lineRule="auto"/>
              <w:jc w:val="center"/>
              <w:rPr>
                <w:rFonts w:cs="Calibri"/>
                <w:i/>
                <w:iCs/>
              </w:rPr>
            </w:pPr>
            <w:proofErr w:type="spellStart"/>
            <w:r w:rsidRPr="009D6480">
              <w:rPr>
                <w:rFonts w:cs="Calibri"/>
                <w:i/>
                <w:iCs/>
              </w:rPr>
              <w:t>Dekarbonizacija</w:t>
            </w:r>
            <w:proofErr w:type="spellEnd"/>
            <w:r w:rsidR="00DA1038" w:rsidRPr="009D6480">
              <w:rPr>
                <w:rFonts w:cs="Calibri"/>
                <w:i/>
                <w:iCs/>
              </w:rPr>
              <w:t xml:space="preserve"> </w:t>
            </w:r>
            <w:r w:rsidRPr="009D6480">
              <w:rPr>
                <w:rFonts w:cs="Calibri"/>
                <w:i/>
                <w:iCs/>
              </w:rPr>
              <w:t>/</w:t>
            </w:r>
          </w:p>
          <w:p w14:paraId="42E9248F" w14:textId="77777777" w:rsidR="006454B4" w:rsidRPr="009D6480" w:rsidRDefault="006454B4" w:rsidP="001E5FF1">
            <w:pPr>
              <w:spacing w:line="257" w:lineRule="auto"/>
              <w:jc w:val="center"/>
              <w:rPr>
                <w:rFonts w:cs="Calibri"/>
                <w:i/>
                <w:iCs/>
              </w:rPr>
            </w:pPr>
            <w:r w:rsidRPr="009D6480">
              <w:rPr>
                <w:rFonts w:cs="Calibri"/>
                <w:i/>
                <w:iCs/>
              </w:rPr>
              <w:t>Zelena tranzicija</w:t>
            </w:r>
          </w:p>
        </w:tc>
        <w:tc>
          <w:tcPr>
            <w:tcW w:w="1843" w:type="dxa"/>
            <w:vAlign w:val="center"/>
          </w:tcPr>
          <w:p w14:paraId="052C57D2" w14:textId="77777777" w:rsidR="006454B4" w:rsidRPr="009D6480" w:rsidRDefault="006454B4" w:rsidP="001E5FF1">
            <w:pPr>
              <w:tabs>
                <w:tab w:val="left" w:pos="156"/>
              </w:tabs>
              <w:spacing w:line="257" w:lineRule="auto"/>
              <w:jc w:val="center"/>
              <w:rPr>
                <w:rFonts w:cs="Calibri"/>
                <w:b/>
                <w:sz w:val="22"/>
                <w:szCs w:val="22"/>
              </w:rPr>
            </w:pPr>
            <w:r w:rsidRPr="009D6480">
              <w:rPr>
                <w:rFonts w:cs="Calibri"/>
                <w:b/>
                <w:sz w:val="22"/>
                <w:szCs w:val="22"/>
              </w:rPr>
              <w:t>Čista industrija</w:t>
            </w:r>
          </w:p>
        </w:tc>
        <w:tc>
          <w:tcPr>
            <w:tcW w:w="2693" w:type="dxa"/>
            <w:vAlign w:val="center"/>
          </w:tcPr>
          <w:p w14:paraId="1131CCE9" w14:textId="2622AAD4" w:rsidR="00C562A9" w:rsidRPr="009D6480" w:rsidRDefault="007B6B10" w:rsidP="001E5FF1">
            <w:pPr>
              <w:spacing w:line="276" w:lineRule="auto"/>
              <w:rPr>
                <w:rFonts w:cs="Calibri"/>
                <w:sz w:val="22"/>
                <w:szCs w:val="22"/>
              </w:rPr>
            </w:pPr>
            <w:r w:rsidRPr="007B6B10">
              <w:rPr>
                <w:rFonts w:cs="Calibri"/>
                <w:sz w:val="22"/>
                <w:szCs w:val="22"/>
              </w:rPr>
              <w:t xml:space="preserve">OI.02.6.77 </w:t>
            </w:r>
            <w:r w:rsidR="006454B4" w:rsidRPr="009D6480">
              <w:rPr>
                <w:rFonts w:cs="Calibri"/>
                <w:sz w:val="22"/>
                <w:szCs w:val="22"/>
              </w:rPr>
              <w:t>Emisije stakleničkih plinova u prerađivačkoj industriji (kg stakleničkih plinova</w:t>
            </w:r>
            <w:r w:rsidR="00DA1038" w:rsidRPr="009D6480">
              <w:rPr>
                <w:rFonts w:cs="Calibri"/>
                <w:sz w:val="22"/>
                <w:szCs w:val="22"/>
              </w:rPr>
              <w:t xml:space="preserve"> </w:t>
            </w:r>
            <w:r w:rsidR="006454B4" w:rsidRPr="009D6480">
              <w:rPr>
                <w:rFonts w:cs="Calibri"/>
                <w:sz w:val="22"/>
                <w:szCs w:val="22"/>
              </w:rPr>
              <w:t>/</w:t>
            </w:r>
            <w:r w:rsidR="00DA1038" w:rsidRPr="009D6480">
              <w:rPr>
                <w:rFonts w:cs="Calibri"/>
                <w:sz w:val="22"/>
                <w:szCs w:val="22"/>
              </w:rPr>
              <w:t xml:space="preserve"> </w:t>
            </w:r>
            <w:r w:rsidR="00791866" w:rsidRPr="009D6480">
              <w:rPr>
                <w:rFonts w:cs="Calibri"/>
                <w:sz w:val="22"/>
                <w:szCs w:val="22"/>
              </w:rPr>
              <w:t>EUR</w:t>
            </w:r>
            <w:r w:rsidR="006454B4" w:rsidRPr="009D6480">
              <w:rPr>
                <w:rFonts w:cs="Calibri"/>
                <w:sz w:val="22"/>
                <w:szCs w:val="22"/>
              </w:rPr>
              <w:t xml:space="preserve"> dodane vrijednosti) (EUROSTAT</w:t>
            </w:r>
            <w:r w:rsidR="00EF70B9" w:rsidRPr="009D6480">
              <w:rPr>
                <w:rFonts w:cs="Calibri"/>
                <w:sz w:val="22"/>
                <w:szCs w:val="22"/>
              </w:rPr>
              <w:t xml:space="preserve">, </w:t>
            </w:r>
            <w:r w:rsidR="006454B4" w:rsidRPr="009D6480">
              <w:rPr>
                <w:rFonts w:cs="Calibri"/>
                <w:sz w:val="22"/>
                <w:szCs w:val="22"/>
              </w:rPr>
              <w:t>2024.)</w:t>
            </w:r>
          </w:p>
        </w:tc>
        <w:tc>
          <w:tcPr>
            <w:tcW w:w="1276" w:type="dxa"/>
            <w:vAlign w:val="center"/>
          </w:tcPr>
          <w:p w14:paraId="3E8ED445" w14:textId="5C547136" w:rsidR="006454B4" w:rsidRPr="009D6480" w:rsidRDefault="006454B4" w:rsidP="001E5FF1">
            <w:pPr>
              <w:spacing w:line="276" w:lineRule="auto"/>
              <w:jc w:val="center"/>
              <w:rPr>
                <w:rFonts w:cs="Calibri"/>
                <w:sz w:val="22"/>
                <w:szCs w:val="22"/>
              </w:rPr>
            </w:pPr>
            <w:r w:rsidRPr="009D6480">
              <w:rPr>
                <w:rFonts w:cs="Calibri"/>
                <w:sz w:val="22"/>
                <w:szCs w:val="22"/>
              </w:rPr>
              <w:t>0,57</w:t>
            </w:r>
            <w:r w:rsidR="0066052A" w:rsidRPr="009D6480">
              <w:rPr>
                <w:rFonts w:cs="Calibri"/>
                <w:sz w:val="22"/>
                <w:szCs w:val="22"/>
              </w:rPr>
              <w:t> </w:t>
            </w:r>
          </w:p>
        </w:tc>
        <w:tc>
          <w:tcPr>
            <w:tcW w:w="1224" w:type="dxa"/>
            <w:vAlign w:val="center"/>
          </w:tcPr>
          <w:p w14:paraId="08723BCD" w14:textId="2E8815AF" w:rsidR="006454B4" w:rsidRPr="009D6480" w:rsidRDefault="006454B4" w:rsidP="001E5FF1">
            <w:pPr>
              <w:spacing w:line="276" w:lineRule="auto"/>
              <w:jc w:val="center"/>
              <w:rPr>
                <w:rFonts w:cs="Calibri"/>
                <w:sz w:val="22"/>
                <w:szCs w:val="22"/>
              </w:rPr>
            </w:pPr>
            <w:r w:rsidRPr="009D6480">
              <w:rPr>
                <w:rFonts w:cs="Calibri"/>
                <w:sz w:val="22"/>
                <w:szCs w:val="22"/>
              </w:rPr>
              <w:t>0</w:t>
            </w:r>
            <w:r w:rsidR="002A271A" w:rsidRPr="009D6480">
              <w:rPr>
                <w:rFonts w:cs="Calibri"/>
                <w:sz w:val="22"/>
                <w:szCs w:val="22"/>
              </w:rPr>
              <w:t>,</w:t>
            </w:r>
            <w:r w:rsidRPr="009D6480">
              <w:rPr>
                <w:rFonts w:cs="Calibri"/>
                <w:sz w:val="22"/>
                <w:szCs w:val="22"/>
              </w:rPr>
              <w:t>21</w:t>
            </w:r>
            <w:r w:rsidR="0066052A" w:rsidRPr="009D6480">
              <w:rPr>
                <w:rFonts w:cs="Calibri"/>
                <w:sz w:val="22"/>
                <w:szCs w:val="22"/>
              </w:rPr>
              <w:t> </w:t>
            </w:r>
          </w:p>
        </w:tc>
      </w:tr>
      <w:tr w:rsidR="006454B4" w:rsidRPr="009D6480" w14:paraId="5F444170" w14:textId="77777777">
        <w:trPr>
          <w:trHeight w:val="392"/>
          <w:jc w:val="center"/>
        </w:trPr>
        <w:tc>
          <w:tcPr>
            <w:tcW w:w="1980" w:type="dxa"/>
            <w:vMerge/>
            <w:tcBorders>
              <w:bottom w:val="single" w:sz="4" w:space="0" w:color="auto"/>
            </w:tcBorders>
            <w:vAlign w:val="center"/>
          </w:tcPr>
          <w:p w14:paraId="6AF56CF8" w14:textId="77777777" w:rsidR="006454B4" w:rsidRPr="009D6480" w:rsidRDefault="006454B4">
            <w:pPr>
              <w:jc w:val="center"/>
              <w:rPr>
                <w:rFonts w:cs="Calibri"/>
                <w:i/>
                <w:iCs/>
              </w:rPr>
            </w:pPr>
          </w:p>
        </w:tc>
        <w:tc>
          <w:tcPr>
            <w:tcW w:w="7036" w:type="dxa"/>
            <w:gridSpan w:val="4"/>
          </w:tcPr>
          <w:p w14:paraId="646256C9" w14:textId="77777777" w:rsidR="006454B4" w:rsidRPr="009D6480" w:rsidRDefault="006454B4" w:rsidP="00375FEF">
            <w:pPr>
              <w:jc w:val="both"/>
              <w:rPr>
                <w:rFonts w:cs="Calibri"/>
                <w:sz w:val="22"/>
                <w:szCs w:val="22"/>
              </w:rPr>
            </w:pPr>
            <w:r w:rsidRPr="009D6480">
              <w:rPr>
                <w:rFonts w:cs="Calibri"/>
                <w:sz w:val="22"/>
                <w:szCs w:val="22"/>
              </w:rPr>
              <w:t>Mjere za provedbu cilja</w:t>
            </w:r>
          </w:p>
          <w:p w14:paraId="2BA83E0E" w14:textId="72054170" w:rsidR="00644D96" w:rsidRPr="009D6480" w:rsidRDefault="006454B4" w:rsidP="00A515B3">
            <w:pPr>
              <w:pStyle w:val="ListParagraph"/>
              <w:numPr>
                <w:ilvl w:val="1"/>
                <w:numId w:val="30"/>
              </w:numPr>
              <w:jc w:val="both"/>
              <w:rPr>
                <w:rFonts w:cs="Calibri"/>
                <w:sz w:val="22"/>
                <w:szCs w:val="22"/>
              </w:rPr>
            </w:pPr>
            <w:r w:rsidRPr="009D6480">
              <w:rPr>
                <w:rFonts w:cs="Calibri"/>
                <w:sz w:val="22"/>
                <w:szCs w:val="22"/>
              </w:rPr>
              <w:t>Povećanje energetske učinkovitosti i korištenja OIE</w:t>
            </w:r>
            <w:r w:rsidR="00791866" w:rsidRPr="009D6480">
              <w:rPr>
                <w:rFonts w:cs="Calibri"/>
                <w:sz w:val="22"/>
                <w:szCs w:val="22"/>
              </w:rPr>
              <w:t>-a</w:t>
            </w:r>
            <w:r w:rsidRPr="009D6480">
              <w:rPr>
                <w:rFonts w:cs="Calibri"/>
                <w:sz w:val="22"/>
                <w:szCs w:val="22"/>
              </w:rPr>
              <w:t xml:space="preserve"> u proizvodnim industrijama</w:t>
            </w:r>
          </w:p>
          <w:p w14:paraId="638B760A" w14:textId="4EC9A9F6" w:rsidR="00644D96" w:rsidRPr="009D6480" w:rsidRDefault="006454B4" w:rsidP="00A515B3">
            <w:pPr>
              <w:pStyle w:val="ListParagraph"/>
              <w:numPr>
                <w:ilvl w:val="1"/>
                <w:numId w:val="30"/>
              </w:numPr>
              <w:jc w:val="both"/>
              <w:rPr>
                <w:rFonts w:cs="Calibri"/>
                <w:sz w:val="22"/>
                <w:szCs w:val="22"/>
              </w:rPr>
            </w:pPr>
            <w:r w:rsidRPr="009D6480">
              <w:rPr>
                <w:rFonts w:cs="Calibri"/>
                <w:sz w:val="22"/>
                <w:szCs w:val="22"/>
              </w:rPr>
              <w:t>Poticanje i korištenje OIE</w:t>
            </w:r>
            <w:r w:rsidR="00791866" w:rsidRPr="009D6480">
              <w:rPr>
                <w:rFonts w:cs="Calibri"/>
                <w:sz w:val="22"/>
                <w:szCs w:val="22"/>
              </w:rPr>
              <w:t>-a</w:t>
            </w:r>
            <w:r w:rsidRPr="009D6480">
              <w:rPr>
                <w:rFonts w:cs="Calibri"/>
                <w:sz w:val="22"/>
                <w:szCs w:val="22"/>
              </w:rPr>
              <w:t xml:space="preserve"> za proizvodnju energije</w:t>
            </w:r>
          </w:p>
          <w:p w14:paraId="61F3C11C" w14:textId="28C7777B" w:rsidR="006454B4" w:rsidRPr="009D6480" w:rsidRDefault="00B95FF0" w:rsidP="00A515B3">
            <w:pPr>
              <w:pStyle w:val="ListParagraph"/>
              <w:numPr>
                <w:ilvl w:val="1"/>
                <w:numId w:val="30"/>
              </w:numPr>
              <w:jc w:val="both"/>
              <w:rPr>
                <w:rFonts w:cs="Calibri"/>
                <w:sz w:val="22"/>
                <w:szCs w:val="22"/>
              </w:rPr>
            </w:pPr>
            <w:r w:rsidRPr="009D6480">
              <w:rPr>
                <w:rFonts w:cs="Calibri"/>
                <w:sz w:val="22"/>
                <w:szCs w:val="22"/>
              </w:rPr>
              <w:lastRenderedPageBreak/>
              <w:t xml:space="preserve">Ulaganja </w:t>
            </w:r>
            <w:r w:rsidR="005F7E2E" w:rsidRPr="009D6480">
              <w:rPr>
                <w:rFonts w:cs="Calibri"/>
                <w:sz w:val="22"/>
                <w:szCs w:val="22"/>
              </w:rPr>
              <w:t>i poticanje korištenja</w:t>
            </w:r>
            <w:r w:rsidRPr="009D6480">
              <w:rPr>
                <w:rFonts w:cs="Calibri"/>
                <w:sz w:val="22"/>
                <w:szCs w:val="22"/>
              </w:rPr>
              <w:t xml:space="preserve"> čist</w:t>
            </w:r>
            <w:r w:rsidR="005F7E2E" w:rsidRPr="009D6480">
              <w:rPr>
                <w:rFonts w:cs="Calibri"/>
                <w:sz w:val="22"/>
                <w:szCs w:val="22"/>
              </w:rPr>
              <w:t>ih</w:t>
            </w:r>
            <w:r w:rsidRPr="009D6480">
              <w:rPr>
                <w:rFonts w:cs="Calibri"/>
                <w:sz w:val="22"/>
                <w:szCs w:val="22"/>
              </w:rPr>
              <w:t xml:space="preserve"> tehnologij</w:t>
            </w:r>
            <w:r w:rsidR="002914BB" w:rsidRPr="009D6480">
              <w:rPr>
                <w:rFonts w:cs="Calibri"/>
                <w:sz w:val="22"/>
                <w:szCs w:val="22"/>
              </w:rPr>
              <w:t>a</w:t>
            </w:r>
            <w:r w:rsidR="005D22CE" w:rsidRPr="009D6480">
              <w:rPr>
                <w:rFonts w:cs="Calibri"/>
                <w:sz w:val="22"/>
                <w:szCs w:val="22"/>
              </w:rPr>
              <w:t xml:space="preserve"> (uključujući vodikove tehnologije)</w:t>
            </w:r>
          </w:p>
        </w:tc>
      </w:tr>
    </w:tbl>
    <w:p w14:paraId="663F5C5C" w14:textId="574D571A" w:rsidR="006454B4" w:rsidRPr="009D6480" w:rsidRDefault="006575DA" w:rsidP="004A500C">
      <w:pPr>
        <w:spacing w:line="257" w:lineRule="auto"/>
        <w:jc w:val="both"/>
        <w:rPr>
          <w:rFonts w:cs="Calibri"/>
        </w:rPr>
      </w:pPr>
      <w:r w:rsidRPr="009D6480">
        <w:rPr>
          <w:rFonts w:cs="Calibri"/>
        </w:rPr>
        <w:lastRenderedPageBreak/>
        <w:t xml:space="preserve">Izvor: </w:t>
      </w:r>
      <w:r w:rsidR="009912E8">
        <w:rPr>
          <w:rFonts w:cs="Calibri"/>
        </w:rPr>
        <w:t>MINGO (2026.)</w:t>
      </w:r>
    </w:p>
    <w:p w14:paraId="74C9723B" w14:textId="239E39E6" w:rsidR="008E6CEA" w:rsidRPr="009D6480" w:rsidRDefault="008E6CEA" w:rsidP="008E6CEA">
      <w:pPr>
        <w:spacing w:line="276" w:lineRule="auto"/>
        <w:jc w:val="both"/>
        <w:rPr>
          <w:rStyle w:val="CommentReference"/>
          <w:rFonts w:cs="Calibri"/>
          <w:sz w:val="24"/>
          <w:szCs w:val="24"/>
        </w:rPr>
      </w:pPr>
      <w:r w:rsidRPr="009D6480">
        <w:rPr>
          <w:rStyle w:val="CommentReference"/>
          <w:rFonts w:cs="Calibri"/>
          <w:sz w:val="24"/>
          <w:szCs w:val="24"/>
        </w:rPr>
        <w:t xml:space="preserve">Mjere u </w:t>
      </w:r>
      <w:r w:rsidR="00791866" w:rsidRPr="009D6480">
        <w:rPr>
          <w:rStyle w:val="CommentReference"/>
          <w:rFonts w:cs="Calibri"/>
          <w:sz w:val="24"/>
          <w:szCs w:val="24"/>
        </w:rPr>
        <w:t>sklopu</w:t>
      </w:r>
      <w:r w:rsidRPr="009D6480">
        <w:rPr>
          <w:rStyle w:val="CommentReference"/>
          <w:rFonts w:cs="Calibri"/>
          <w:sz w:val="24"/>
          <w:szCs w:val="24"/>
        </w:rPr>
        <w:t xml:space="preserve"> Posebnog cilja 2</w:t>
      </w:r>
      <w:r w:rsidR="00791866" w:rsidRPr="009D6480">
        <w:rPr>
          <w:rStyle w:val="CommentReference"/>
          <w:rFonts w:cs="Calibri"/>
          <w:sz w:val="24"/>
          <w:szCs w:val="24"/>
        </w:rPr>
        <w:t>.</w:t>
      </w:r>
      <w:r w:rsidRPr="009D6480">
        <w:rPr>
          <w:rStyle w:val="CommentReference"/>
          <w:rFonts w:cs="Calibri"/>
          <w:sz w:val="24"/>
          <w:szCs w:val="24"/>
        </w:rPr>
        <w:t xml:space="preserve"> Čista industrija </w:t>
      </w:r>
      <w:r w:rsidR="00C27DC6" w:rsidRPr="009D6480">
        <w:rPr>
          <w:rStyle w:val="CommentReference"/>
          <w:rFonts w:cs="Calibri"/>
          <w:sz w:val="24"/>
          <w:szCs w:val="24"/>
        </w:rPr>
        <w:t>bit će usmjerene na</w:t>
      </w:r>
      <w:r w:rsidRPr="009D6480">
        <w:rPr>
          <w:rStyle w:val="CommentReference"/>
          <w:rFonts w:cs="Calibri"/>
          <w:sz w:val="24"/>
          <w:szCs w:val="24"/>
        </w:rPr>
        <w:t xml:space="preserve"> poslovn</w:t>
      </w:r>
      <w:r w:rsidR="00C27DC6" w:rsidRPr="009D6480">
        <w:rPr>
          <w:rStyle w:val="CommentReference"/>
          <w:rFonts w:cs="Calibri"/>
          <w:sz w:val="24"/>
          <w:szCs w:val="24"/>
        </w:rPr>
        <w:t>e</w:t>
      </w:r>
      <w:r w:rsidRPr="009D6480">
        <w:rPr>
          <w:rStyle w:val="CommentReference"/>
          <w:rFonts w:cs="Calibri"/>
          <w:sz w:val="24"/>
          <w:szCs w:val="24"/>
        </w:rPr>
        <w:t xml:space="preserve"> subjekt</w:t>
      </w:r>
      <w:r w:rsidR="00C27DC6" w:rsidRPr="009D6480">
        <w:rPr>
          <w:rStyle w:val="CommentReference"/>
          <w:rFonts w:cs="Calibri"/>
          <w:sz w:val="24"/>
          <w:szCs w:val="24"/>
        </w:rPr>
        <w:t>e</w:t>
      </w:r>
      <w:r w:rsidRPr="009D6480">
        <w:rPr>
          <w:rStyle w:val="CommentReference"/>
          <w:rFonts w:cs="Calibri"/>
          <w:sz w:val="24"/>
          <w:szCs w:val="24"/>
        </w:rPr>
        <w:t xml:space="preserve"> u industrijskom sektoru (industrijska postrojenja) u </w:t>
      </w:r>
      <w:r w:rsidR="00DE421C">
        <w:rPr>
          <w:rStyle w:val="CommentReference"/>
          <w:rFonts w:cs="Calibri"/>
          <w:sz w:val="24"/>
          <w:szCs w:val="24"/>
        </w:rPr>
        <w:t xml:space="preserve">RH </w:t>
      </w:r>
      <w:r w:rsidRPr="009D6480">
        <w:rPr>
          <w:rStyle w:val="CommentReference"/>
          <w:rFonts w:cs="Calibri"/>
          <w:sz w:val="24"/>
          <w:szCs w:val="24"/>
        </w:rPr>
        <w:t>koja raspolažu zna</w:t>
      </w:r>
      <w:r w:rsidR="00791866" w:rsidRPr="009D6480">
        <w:rPr>
          <w:rStyle w:val="CommentReference"/>
          <w:rFonts w:cs="Calibri"/>
          <w:sz w:val="24"/>
          <w:szCs w:val="24"/>
        </w:rPr>
        <w:t>tnim</w:t>
      </w:r>
      <w:r w:rsidRPr="009D6480">
        <w:rPr>
          <w:rStyle w:val="CommentReference"/>
          <w:rFonts w:cs="Calibri"/>
          <w:sz w:val="24"/>
          <w:szCs w:val="24"/>
        </w:rPr>
        <w:t xml:space="preserve"> potencijalom za bolje korištenje i upravljanje energijom. Ulaganja će biti usmjerena na </w:t>
      </w:r>
      <w:proofErr w:type="spellStart"/>
      <w:r w:rsidRPr="009D6480">
        <w:rPr>
          <w:rStyle w:val="CommentReference"/>
          <w:sz w:val="24"/>
          <w:szCs w:val="24"/>
        </w:rPr>
        <w:t>dekarbonizaciju</w:t>
      </w:r>
      <w:proofErr w:type="spellEnd"/>
      <w:r w:rsidRPr="009D6480">
        <w:rPr>
          <w:rStyle w:val="CommentReference"/>
          <w:rFonts w:cs="Calibri"/>
          <w:sz w:val="24"/>
          <w:szCs w:val="24"/>
        </w:rPr>
        <w:t xml:space="preserve"> energetski intenzivne industrije (poduzeća) </w:t>
      </w:r>
      <w:r w:rsidR="00791866" w:rsidRPr="009D6480">
        <w:rPr>
          <w:rStyle w:val="CommentReference"/>
          <w:rFonts w:cs="Calibri"/>
          <w:sz w:val="24"/>
          <w:szCs w:val="24"/>
        </w:rPr>
        <w:t>radi</w:t>
      </w:r>
      <w:r w:rsidRPr="009D6480">
        <w:rPr>
          <w:rStyle w:val="CommentReference"/>
          <w:rFonts w:cs="Calibri"/>
          <w:sz w:val="24"/>
          <w:szCs w:val="24"/>
        </w:rPr>
        <w:t xml:space="preserve"> ostvarenja nulte neto stope emisija</w:t>
      </w:r>
      <w:r w:rsidR="00BB38D8" w:rsidRPr="009D6480">
        <w:rPr>
          <w:rStyle w:val="CommentReference"/>
          <w:rFonts w:cs="Calibri"/>
          <w:sz w:val="24"/>
          <w:szCs w:val="24"/>
        </w:rPr>
        <w:t>, energetsku učinkovitost</w:t>
      </w:r>
      <w:r w:rsidR="00C5150F" w:rsidRPr="009D6480">
        <w:rPr>
          <w:rStyle w:val="CommentReference"/>
          <w:rFonts w:cs="Calibri"/>
          <w:sz w:val="24"/>
          <w:szCs w:val="24"/>
        </w:rPr>
        <w:t>,</w:t>
      </w:r>
      <w:r w:rsidR="003551FF" w:rsidRPr="009D6480">
        <w:rPr>
          <w:rStyle w:val="CommentReference"/>
          <w:rFonts w:cs="Calibri"/>
          <w:sz w:val="24"/>
          <w:szCs w:val="24"/>
        </w:rPr>
        <w:t xml:space="preserve"> promicanje</w:t>
      </w:r>
      <w:r w:rsidR="00C5150F" w:rsidRPr="009D6480">
        <w:rPr>
          <w:rStyle w:val="CommentReference"/>
          <w:rFonts w:cs="Calibri"/>
          <w:sz w:val="24"/>
          <w:szCs w:val="24"/>
        </w:rPr>
        <w:t xml:space="preserve"> i korištenje </w:t>
      </w:r>
      <w:r w:rsidR="00E21356">
        <w:rPr>
          <w:rStyle w:val="CommentReference"/>
          <w:rFonts w:cs="Calibri"/>
          <w:sz w:val="24"/>
          <w:szCs w:val="24"/>
        </w:rPr>
        <w:t xml:space="preserve">obnovljivih izvora </w:t>
      </w:r>
      <w:r w:rsidR="002A05C5">
        <w:rPr>
          <w:rStyle w:val="CommentReference"/>
          <w:rFonts w:cs="Calibri"/>
          <w:sz w:val="24"/>
          <w:szCs w:val="24"/>
        </w:rPr>
        <w:t>energije</w:t>
      </w:r>
      <w:r w:rsidR="00E21356">
        <w:rPr>
          <w:rStyle w:val="CommentReference"/>
          <w:rFonts w:cs="Calibri"/>
          <w:sz w:val="24"/>
          <w:szCs w:val="24"/>
        </w:rPr>
        <w:t xml:space="preserve"> (</w:t>
      </w:r>
      <w:r w:rsidR="00C5150F" w:rsidRPr="009D6480">
        <w:rPr>
          <w:rStyle w:val="CommentReference"/>
          <w:rFonts w:cs="Calibri"/>
          <w:sz w:val="24"/>
          <w:szCs w:val="24"/>
        </w:rPr>
        <w:t>OIE</w:t>
      </w:r>
      <w:r w:rsidR="00E21356">
        <w:rPr>
          <w:rStyle w:val="CommentReference"/>
          <w:rFonts w:cs="Calibri"/>
          <w:sz w:val="24"/>
          <w:szCs w:val="24"/>
        </w:rPr>
        <w:t>)</w:t>
      </w:r>
      <w:r w:rsidR="00476567" w:rsidRPr="009D6480">
        <w:rPr>
          <w:rStyle w:val="CommentReference"/>
          <w:rFonts w:cs="Calibri"/>
          <w:sz w:val="24"/>
          <w:szCs w:val="24"/>
        </w:rPr>
        <w:t xml:space="preserve"> </w:t>
      </w:r>
      <w:r w:rsidR="00E2200D" w:rsidRPr="009D6480">
        <w:rPr>
          <w:rStyle w:val="CommentReference"/>
          <w:rFonts w:cs="Calibri"/>
          <w:sz w:val="24"/>
          <w:szCs w:val="24"/>
        </w:rPr>
        <w:t>te či</w:t>
      </w:r>
      <w:r w:rsidR="0027045D" w:rsidRPr="009D6480">
        <w:rPr>
          <w:rStyle w:val="CommentReference"/>
          <w:rFonts w:cs="Calibri"/>
          <w:sz w:val="24"/>
          <w:szCs w:val="24"/>
        </w:rPr>
        <w:t>stu tehnologiju</w:t>
      </w:r>
      <w:r w:rsidR="00A356BB" w:rsidRPr="009D6480">
        <w:rPr>
          <w:rStyle w:val="CommentReference"/>
          <w:rFonts w:cs="Calibri"/>
          <w:sz w:val="24"/>
          <w:szCs w:val="24"/>
        </w:rPr>
        <w:t xml:space="preserve"> (uključujući vodikov</w:t>
      </w:r>
      <w:r w:rsidR="00754812" w:rsidRPr="009D6480">
        <w:rPr>
          <w:rStyle w:val="CommentReference"/>
          <w:rFonts w:cs="Calibri"/>
          <w:sz w:val="24"/>
          <w:szCs w:val="24"/>
        </w:rPr>
        <w:t>e</w:t>
      </w:r>
      <w:r w:rsidR="00A356BB" w:rsidRPr="009D6480">
        <w:rPr>
          <w:rStyle w:val="CommentReference"/>
          <w:rFonts w:cs="Calibri"/>
          <w:sz w:val="24"/>
          <w:szCs w:val="24"/>
        </w:rPr>
        <w:t xml:space="preserve"> tehnologij</w:t>
      </w:r>
      <w:r w:rsidR="00754812" w:rsidRPr="009D6480">
        <w:rPr>
          <w:rStyle w:val="CommentReference"/>
          <w:rFonts w:cs="Calibri"/>
          <w:sz w:val="24"/>
          <w:szCs w:val="24"/>
        </w:rPr>
        <w:t>e)</w:t>
      </w:r>
      <w:r w:rsidRPr="009D6480">
        <w:rPr>
          <w:rStyle w:val="CommentReference"/>
          <w:rFonts w:cs="Calibri"/>
          <w:sz w:val="24"/>
          <w:szCs w:val="24"/>
        </w:rPr>
        <w:t xml:space="preserve">. </w:t>
      </w:r>
      <w:r w:rsidR="008D48D7" w:rsidRPr="009D6480">
        <w:rPr>
          <w:rStyle w:val="CommentReference"/>
          <w:rFonts w:cs="Calibri"/>
          <w:sz w:val="24"/>
          <w:szCs w:val="24"/>
        </w:rPr>
        <w:t>Predviđa se</w:t>
      </w:r>
      <w:r w:rsidRPr="009D6480">
        <w:rPr>
          <w:rStyle w:val="CommentReference"/>
          <w:rFonts w:cs="Calibri"/>
          <w:sz w:val="24"/>
          <w:szCs w:val="24"/>
        </w:rPr>
        <w:t xml:space="preserve"> sufinanciranj</w:t>
      </w:r>
      <w:r w:rsidR="008D2262" w:rsidRPr="009D6480">
        <w:rPr>
          <w:rStyle w:val="CommentReference"/>
          <w:rFonts w:cs="Calibri"/>
          <w:sz w:val="24"/>
          <w:szCs w:val="24"/>
        </w:rPr>
        <w:t>e</w:t>
      </w:r>
      <w:r w:rsidRPr="009D6480">
        <w:rPr>
          <w:rStyle w:val="CommentReference"/>
          <w:rFonts w:cs="Calibri"/>
          <w:sz w:val="24"/>
          <w:szCs w:val="24"/>
        </w:rPr>
        <w:t xml:space="preserve"> provedbe mjera u proizvodnim industrijama</w:t>
      </w:r>
      <w:r w:rsidR="00791866" w:rsidRPr="009D6480">
        <w:rPr>
          <w:rStyle w:val="CommentReference"/>
          <w:rFonts w:cs="Calibri"/>
          <w:sz w:val="24"/>
          <w:szCs w:val="24"/>
        </w:rPr>
        <w:t>,</w:t>
      </w:r>
      <w:r w:rsidRPr="009D6480">
        <w:rPr>
          <w:rStyle w:val="CommentReference"/>
          <w:rFonts w:cs="Calibri"/>
          <w:sz w:val="24"/>
          <w:szCs w:val="24"/>
        </w:rPr>
        <w:t xml:space="preserve"> i to </w:t>
      </w:r>
      <w:r w:rsidRPr="00111D22">
        <w:rPr>
          <w:rStyle w:val="CommentReference"/>
          <w:rFonts w:cs="Calibri"/>
          <w:sz w:val="24"/>
          <w:szCs w:val="24"/>
        </w:rPr>
        <w:t>kroz bespovratna sredstva</w:t>
      </w:r>
      <w:r w:rsidR="00330E87" w:rsidRPr="009D6480">
        <w:rPr>
          <w:rStyle w:val="CommentReference"/>
          <w:rFonts w:cs="Calibri"/>
          <w:sz w:val="24"/>
          <w:szCs w:val="24"/>
        </w:rPr>
        <w:t>, dodjelom državnih potpora</w:t>
      </w:r>
      <w:r w:rsidR="001719E5" w:rsidRPr="009D6480">
        <w:rPr>
          <w:rStyle w:val="CommentReference"/>
          <w:rFonts w:cs="Calibri"/>
          <w:sz w:val="24"/>
          <w:szCs w:val="24"/>
        </w:rPr>
        <w:t xml:space="preserve"> </w:t>
      </w:r>
      <w:r w:rsidR="0096780D" w:rsidRPr="009D6480">
        <w:rPr>
          <w:rStyle w:val="CommentReference"/>
          <w:rFonts w:cs="Calibri"/>
          <w:sz w:val="24"/>
          <w:szCs w:val="24"/>
        </w:rPr>
        <w:t>te</w:t>
      </w:r>
      <w:r w:rsidR="003C2C13" w:rsidRPr="009D6480">
        <w:rPr>
          <w:rStyle w:val="CommentReference"/>
          <w:rFonts w:cs="Calibri"/>
          <w:sz w:val="24"/>
          <w:szCs w:val="24"/>
        </w:rPr>
        <w:t xml:space="preserve"> korištenjem</w:t>
      </w:r>
      <w:r w:rsidRPr="009D6480">
        <w:rPr>
          <w:rStyle w:val="CommentReference"/>
          <w:rFonts w:cs="Calibri"/>
          <w:sz w:val="24"/>
          <w:szCs w:val="24"/>
        </w:rPr>
        <w:t xml:space="preserve"> financijsk</w:t>
      </w:r>
      <w:r w:rsidR="00330E87" w:rsidRPr="009D6480">
        <w:rPr>
          <w:rStyle w:val="CommentReference"/>
          <w:rFonts w:cs="Calibri"/>
          <w:sz w:val="24"/>
          <w:szCs w:val="24"/>
        </w:rPr>
        <w:t>i</w:t>
      </w:r>
      <w:r w:rsidR="003C2C13" w:rsidRPr="009D6480">
        <w:rPr>
          <w:rStyle w:val="CommentReference"/>
          <w:rFonts w:cs="Calibri"/>
          <w:sz w:val="24"/>
          <w:szCs w:val="24"/>
        </w:rPr>
        <w:t>h</w:t>
      </w:r>
      <w:r w:rsidRPr="009D6480">
        <w:rPr>
          <w:rStyle w:val="CommentReference"/>
          <w:rFonts w:cs="Calibri"/>
          <w:sz w:val="24"/>
          <w:szCs w:val="24"/>
        </w:rPr>
        <w:t xml:space="preserve"> instrumen</w:t>
      </w:r>
      <w:r w:rsidR="003C2C13" w:rsidRPr="009D6480">
        <w:rPr>
          <w:rStyle w:val="CommentReference"/>
          <w:rFonts w:cs="Calibri"/>
          <w:sz w:val="24"/>
          <w:szCs w:val="24"/>
        </w:rPr>
        <w:t>a</w:t>
      </w:r>
      <w:r w:rsidRPr="009D6480">
        <w:rPr>
          <w:rStyle w:val="CommentReference"/>
          <w:rFonts w:cs="Calibri"/>
          <w:sz w:val="24"/>
          <w:szCs w:val="24"/>
        </w:rPr>
        <w:t>t</w:t>
      </w:r>
      <w:r w:rsidR="00330E87" w:rsidRPr="009D6480">
        <w:rPr>
          <w:rStyle w:val="CommentReference"/>
          <w:rFonts w:cs="Calibri"/>
          <w:sz w:val="24"/>
          <w:szCs w:val="24"/>
        </w:rPr>
        <w:t>a</w:t>
      </w:r>
      <w:r w:rsidR="006928BC" w:rsidRPr="009D6480">
        <w:rPr>
          <w:rStyle w:val="CommentReference"/>
          <w:rFonts w:cs="Calibri"/>
          <w:sz w:val="24"/>
          <w:szCs w:val="24"/>
        </w:rPr>
        <w:t>.</w:t>
      </w:r>
    </w:p>
    <w:p w14:paraId="68F67F8B" w14:textId="7505F11E" w:rsidR="00161FD0" w:rsidRPr="00B23637" w:rsidRDefault="00161FD0" w:rsidP="00161FD0">
      <w:pPr>
        <w:jc w:val="both"/>
        <w:rPr>
          <w:rFonts w:cs="Calibri"/>
        </w:rPr>
      </w:pPr>
      <w:r w:rsidRPr="00A842E4">
        <w:rPr>
          <w:rFonts w:cs="Calibri"/>
        </w:rPr>
        <w:t>Nositelj provedbe mjer</w:t>
      </w:r>
      <w:r>
        <w:rPr>
          <w:rFonts w:cs="Calibri"/>
        </w:rPr>
        <w:t xml:space="preserve">a unutar </w:t>
      </w:r>
      <w:r w:rsidR="00CF4E46">
        <w:rPr>
          <w:rFonts w:cs="Calibri"/>
        </w:rPr>
        <w:t>P</w:t>
      </w:r>
      <w:r>
        <w:rPr>
          <w:rFonts w:cs="Calibri"/>
        </w:rPr>
        <w:t xml:space="preserve">osebnog cilja 2. je Ministarstvo gospodarstva, dok su suradnici u provedbi </w:t>
      </w:r>
      <w:r w:rsidR="00D166AF">
        <w:rPr>
          <w:rFonts w:cs="Calibri"/>
        </w:rPr>
        <w:t>tijela</w:t>
      </w:r>
      <w:r>
        <w:rPr>
          <w:rFonts w:cs="Calibri"/>
        </w:rPr>
        <w:t xml:space="preserve"> u </w:t>
      </w:r>
      <w:r w:rsidR="00D166AF">
        <w:rPr>
          <w:rFonts w:cs="Calibri"/>
        </w:rPr>
        <w:t xml:space="preserve">sustavu korištenja EU fondova i NPOO-a, MZOZT, </w:t>
      </w:r>
      <w:r w:rsidR="001C5EF4" w:rsidRPr="00B23637">
        <w:rPr>
          <w:rFonts w:cs="Calibri"/>
        </w:rPr>
        <w:t>FZOEU, HAMAG-BICRO</w:t>
      </w:r>
      <w:r w:rsidR="00B23637" w:rsidRPr="00B23637">
        <w:rPr>
          <w:rFonts w:cs="Calibri"/>
        </w:rPr>
        <w:t xml:space="preserve">, </w:t>
      </w:r>
      <w:r w:rsidR="00601DFA">
        <w:rPr>
          <w:rFonts w:cs="Calibri"/>
        </w:rPr>
        <w:t>MPŠR</w:t>
      </w:r>
      <w:r w:rsidR="00B23637" w:rsidRPr="00B23637">
        <w:rPr>
          <w:rFonts w:cs="Calibri"/>
        </w:rPr>
        <w:t>, i AZU</w:t>
      </w:r>
      <w:r w:rsidR="006D6E1A">
        <w:rPr>
          <w:rFonts w:cs="Calibri"/>
        </w:rPr>
        <w:t>.</w:t>
      </w:r>
      <w:r w:rsidRPr="00B23637">
        <w:rPr>
          <w:rFonts w:cs="Calibri"/>
        </w:rPr>
        <w:t xml:space="preserve"> Razdoblje provedbe mjera unutar tog posebnog cilja je T1 2027. do T4 2030.</w:t>
      </w:r>
    </w:p>
    <w:p w14:paraId="758924FB" w14:textId="5640FE01" w:rsidR="006928BC" w:rsidRPr="009D6480" w:rsidRDefault="0009423B" w:rsidP="008E6CEA">
      <w:pPr>
        <w:spacing w:line="276" w:lineRule="auto"/>
        <w:jc w:val="both"/>
        <w:rPr>
          <w:rStyle w:val="CommentReference"/>
          <w:rFonts w:cs="Calibri"/>
          <w:sz w:val="24"/>
          <w:szCs w:val="24"/>
        </w:rPr>
      </w:pPr>
      <w:r w:rsidRPr="009D6480">
        <w:rPr>
          <w:rFonts w:cs="Calibri"/>
        </w:rPr>
        <w:t>Predviđene mjere</w:t>
      </w:r>
      <w:r w:rsidR="006928BC" w:rsidRPr="009D6480">
        <w:rPr>
          <w:rFonts w:cs="Calibri"/>
        </w:rPr>
        <w:t xml:space="preserve"> pri</w:t>
      </w:r>
      <w:r w:rsidR="00791866" w:rsidRPr="009D6480">
        <w:rPr>
          <w:rFonts w:cs="Calibri"/>
        </w:rPr>
        <w:t>do</w:t>
      </w:r>
      <w:r w:rsidR="006928BC" w:rsidRPr="009D6480">
        <w:rPr>
          <w:rFonts w:cs="Calibri"/>
        </w:rPr>
        <w:t>nijet će ostvarenju Cilja održivog razvoja 13 (SDG 13) iz UN-ove Agende 2030, povećanje</w:t>
      </w:r>
      <w:r w:rsidR="00791866" w:rsidRPr="009D6480">
        <w:rPr>
          <w:rFonts w:cs="Calibri"/>
        </w:rPr>
        <w:t>m</w:t>
      </w:r>
      <w:r w:rsidR="006928BC" w:rsidRPr="009D6480">
        <w:rPr>
          <w:rFonts w:cs="Calibri"/>
        </w:rPr>
        <w:t xml:space="preserve"> korištenja obnovljivih izvora energije, poticanje</w:t>
      </w:r>
      <w:r w:rsidR="00791866" w:rsidRPr="009D6480">
        <w:rPr>
          <w:rFonts w:cs="Calibri"/>
        </w:rPr>
        <w:t>m</w:t>
      </w:r>
      <w:r w:rsidR="006928BC" w:rsidRPr="009D6480">
        <w:rPr>
          <w:rFonts w:cs="Calibri"/>
        </w:rPr>
        <w:t xml:space="preserve"> klimatski neutralnih tehnologija te smanjenje</w:t>
      </w:r>
      <w:r w:rsidR="00791866" w:rsidRPr="009D6480">
        <w:rPr>
          <w:rFonts w:cs="Calibri"/>
        </w:rPr>
        <w:t>m</w:t>
      </w:r>
      <w:r w:rsidR="006928BC" w:rsidRPr="009D6480">
        <w:rPr>
          <w:rFonts w:cs="Calibri"/>
        </w:rPr>
        <w:t xml:space="preserve"> emisija stakleničkih plinova u industriji i energetskom sektoru.</w:t>
      </w:r>
    </w:p>
    <w:p w14:paraId="527EC999" w14:textId="2C81A35B" w:rsidR="00E81D1A" w:rsidRPr="009D6480" w:rsidRDefault="00DD225F" w:rsidP="007A487A">
      <w:pPr>
        <w:spacing w:line="276" w:lineRule="auto"/>
        <w:jc w:val="both"/>
        <w:rPr>
          <w:rFonts w:cs="Calibri"/>
        </w:rPr>
      </w:pPr>
      <w:r w:rsidRPr="009D6480">
        <w:rPr>
          <w:rFonts w:cs="Calibri"/>
          <w:b/>
          <w:bCs/>
        </w:rPr>
        <w:t>P</w:t>
      </w:r>
      <w:r w:rsidR="0097046F" w:rsidRPr="009D6480">
        <w:rPr>
          <w:rFonts w:cs="Calibri"/>
          <w:b/>
          <w:bCs/>
        </w:rPr>
        <w:t>osebni cilj</w:t>
      </w:r>
      <w:r w:rsidRPr="009D6480">
        <w:rPr>
          <w:rFonts w:cs="Calibri"/>
          <w:b/>
          <w:bCs/>
        </w:rPr>
        <w:t xml:space="preserve"> 3</w:t>
      </w:r>
      <w:r w:rsidR="00791866" w:rsidRPr="009D6480">
        <w:rPr>
          <w:rFonts w:cs="Calibri"/>
          <w:b/>
          <w:bCs/>
        </w:rPr>
        <w:t>.</w:t>
      </w:r>
      <w:r w:rsidRPr="009D6480">
        <w:rPr>
          <w:rFonts w:cs="Calibri"/>
          <w:b/>
          <w:bCs/>
        </w:rPr>
        <w:t xml:space="preserve">: </w:t>
      </w:r>
      <w:r w:rsidR="00580545" w:rsidRPr="009D6480">
        <w:rPr>
          <w:rFonts w:cs="Calibri"/>
          <w:b/>
          <w:bCs/>
        </w:rPr>
        <w:t xml:space="preserve">Otporna </w:t>
      </w:r>
      <w:r w:rsidR="00B364D7" w:rsidRPr="009D6480">
        <w:rPr>
          <w:rFonts w:cs="Calibri"/>
          <w:b/>
          <w:bCs/>
        </w:rPr>
        <w:t xml:space="preserve">i sigurna </w:t>
      </w:r>
      <w:r w:rsidR="00580545" w:rsidRPr="009D6480">
        <w:rPr>
          <w:rFonts w:cs="Calibri"/>
          <w:b/>
          <w:bCs/>
        </w:rPr>
        <w:t xml:space="preserve">industrija </w:t>
      </w:r>
      <w:r w:rsidR="004A500C" w:rsidRPr="009D6480">
        <w:rPr>
          <w:rFonts w:cs="Calibri"/>
        </w:rPr>
        <w:t>definiran je u</w:t>
      </w:r>
      <w:r w:rsidR="00791866" w:rsidRPr="009D6480">
        <w:rPr>
          <w:rFonts w:cs="Calibri"/>
        </w:rPr>
        <w:t xml:space="preserve"> sklopu</w:t>
      </w:r>
      <w:r w:rsidR="004A500C" w:rsidRPr="009D6480">
        <w:rPr>
          <w:rFonts w:cs="Calibri"/>
        </w:rPr>
        <w:t xml:space="preserve"> </w:t>
      </w:r>
      <w:r w:rsidR="00C676A6">
        <w:rPr>
          <w:rFonts w:cs="Calibri"/>
        </w:rPr>
        <w:t>P</w:t>
      </w:r>
      <w:r w:rsidR="004A500C" w:rsidRPr="009D6480">
        <w:rPr>
          <w:rFonts w:cs="Calibri"/>
        </w:rPr>
        <w:t xml:space="preserve">rioritetnog područja 3: Jačanje otpornosti i prilagodba industrije suvremenim potrebama razvoja </w:t>
      </w:r>
      <w:r w:rsidR="00791866" w:rsidRPr="009D6480">
        <w:rPr>
          <w:rFonts w:cs="Calibri"/>
        </w:rPr>
        <w:t xml:space="preserve">na </w:t>
      </w:r>
      <w:r w:rsidR="004A500C" w:rsidRPr="009D6480">
        <w:rPr>
          <w:rFonts w:cs="Calibri"/>
        </w:rPr>
        <w:t>temelj</w:t>
      </w:r>
      <w:r w:rsidR="00791866" w:rsidRPr="009D6480">
        <w:rPr>
          <w:rFonts w:cs="Calibri"/>
        </w:rPr>
        <w:t>u</w:t>
      </w:r>
      <w:r w:rsidR="004A500C" w:rsidRPr="009D6480">
        <w:rPr>
          <w:rFonts w:cs="Calibri"/>
        </w:rPr>
        <w:t xml:space="preserve"> utvrđenih razvojnih potreba i potencijala, kao odgovor na izazove u području </w:t>
      </w:r>
      <w:r w:rsidR="00800DBD" w:rsidRPr="009D6480">
        <w:rPr>
          <w:rFonts w:cs="Calibri"/>
        </w:rPr>
        <w:t>otpornosti i prilagodbe industrije aktualnim i budućim razvojnim potrebama.</w:t>
      </w:r>
    </w:p>
    <w:p w14:paraId="79E4750C" w14:textId="22C07C13" w:rsidR="00ED48AD" w:rsidRPr="009D6480" w:rsidRDefault="00ED48AD" w:rsidP="007A487A">
      <w:pPr>
        <w:spacing w:line="276" w:lineRule="auto"/>
        <w:jc w:val="both"/>
        <w:rPr>
          <w:rFonts w:cs="Calibri"/>
        </w:rPr>
      </w:pPr>
      <w:r w:rsidRPr="009D6480">
        <w:rPr>
          <w:rFonts w:cs="Calibri"/>
        </w:rPr>
        <w:t>Jačanje otpornosti i sigurnosti industrije danas se temelji na integraciji digitalne transformacije, održivosti i strateške autonomije kako bi se gospodarstvo zaštitilo od globalnih poremećaja.</w:t>
      </w:r>
    </w:p>
    <w:p w14:paraId="666E811B" w14:textId="6921981D" w:rsidR="00B271DB" w:rsidRPr="009D6480" w:rsidRDefault="007A487A" w:rsidP="007A487A">
      <w:pPr>
        <w:spacing w:line="276" w:lineRule="auto"/>
        <w:jc w:val="both"/>
        <w:rPr>
          <w:rFonts w:cs="Calibri"/>
        </w:rPr>
      </w:pPr>
      <w:r w:rsidRPr="009D6480">
        <w:rPr>
          <w:rFonts w:cs="Calibri"/>
        </w:rPr>
        <w:t>Cilj je osnažiti sposobnost hrvatske industrije da se učinkovito prilagođ</w:t>
      </w:r>
      <w:r w:rsidR="00A57A2C">
        <w:rPr>
          <w:rFonts w:cs="Calibri"/>
        </w:rPr>
        <w:t>ava</w:t>
      </w:r>
      <w:r w:rsidRPr="009D6480">
        <w:rPr>
          <w:rFonts w:cs="Calibri"/>
        </w:rPr>
        <w:t xml:space="preserve"> promjenjivim tržišnim uvjetima, tehnološkim trendovima i sigurnosnim zahtjevima</w:t>
      </w:r>
      <w:r w:rsidR="008433C4" w:rsidRPr="009D6480">
        <w:rPr>
          <w:rFonts w:cs="Calibri"/>
        </w:rPr>
        <w:t xml:space="preserve"> osiguravajući</w:t>
      </w:r>
      <w:r w:rsidRPr="009D6480">
        <w:rPr>
          <w:rFonts w:cs="Calibri"/>
        </w:rPr>
        <w:t xml:space="preserve"> održivu konkurentnost. Posebna p</w:t>
      </w:r>
      <w:r w:rsidR="00791866" w:rsidRPr="009D6480">
        <w:rPr>
          <w:rFonts w:cs="Calibri"/>
        </w:rPr>
        <w:t>ozornost</w:t>
      </w:r>
      <w:r w:rsidRPr="009D6480">
        <w:rPr>
          <w:rFonts w:cs="Calibri"/>
        </w:rPr>
        <w:t xml:space="preserve"> posvećuje se razvoju strateških industrijskih kapaciteta, proizvodnji tehnički složenih i sigurnosno osjetljivih proizvoda</w:t>
      </w:r>
      <w:r w:rsidR="00B271DB" w:rsidRPr="009D6480">
        <w:rPr>
          <w:rFonts w:cs="Calibri"/>
        </w:rPr>
        <w:t xml:space="preserve"> uključujući proizvode vojne i dvojne namjene</w:t>
      </w:r>
      <w:r w:rsidR="00D12FB0" w:rsidRPr="009D6480">
        <w:rPr>
          <w:rFonts w:cs="Calibri"/>
        </w:rPr>
        <w:t>,</w:t>
      </w:r>
      <w:r w:rsidRPr="009D6480">
        <w:rPr>
          <w:rFonts w:cs="Calibri"/>
        </w:rPr>
        <w:t xml:space="preserve"> </w:t>
      </w:r>
      <w:r w:rsidR="00A91209" w:rsidRPr="009D6480">
        <w:rPr>
          <w:rFonts w:cs="Calibri"/>
        </w:rPr>
        <w:t xml:space="preserve">komercijalizaciji novih proizvoda i usluga te </w:t>
      </w:r>
      <w:r w:rsidRPr="009D6480">
        <w:rPr>
          <w:rFonts w:cs="Calibri"/>
        </w:rPr>
        <w:t>prilagodbi industrijskih procesa aktualnim i budućim potrebama gospodarstva i društva</w:t>
      </w:r>
      <w:r w:rsidR="00AB3BA6" w:rsidRPr="009D6480">
        <w:rPr>
          <w:rFonts w:cs="Calibri"/>
        </w:rPr>
        <w:t>,</w:t>
      </w:r>
      <w:r w:rsidR="00C50AFE" w:rsidRPr="009D6480">
        <w:rPr>
          <w:rFonts w:cs="Calibri"/>
        </w:rPr>
        <w:t xml:space="preserve"> </w:t>
      </w:r>
      <w:r w:rsidR="00AB3BA6" w:rsidRPr="009D6480">
        <w:rPr>
          <w:rFonts w:cs="Calibri"/>
        </w:rPr>
        <w:t>uključujući razvoj i primjenu modela kružnog gospodarstva i učinkovitog korištenja resursa.</w:t>
      </w:r>
    </w:p>
    <w:p w14:paraId="2DBB10F9" w14:textId="0790D87E" w:rsidR="001D7BCC" w:rsidRPr="009D6480" w:rsidRDefault="000E62FD" w:rsidP="007A487A">
      <w:pPr>
        <w:spacing w:line="276" w:lineRule="auto"/>
        <w:jc w:val="both"/>
        <w:rPr>
          <w:rFonts w:cs="Calibri"/>
        </w:rPr>
      </w:pPr>
      <w:r w:rsidRPr="009D6480">
        <w:rPr>
          <w:rFonts w:cs="Calibri"/>
        </w:rPr>
        <w:t>Ostvarenje cilja temelji se na modernizaciji i proširenju infrastrukturnih kapaciteta, unapr</w:t>
      </w:r>
      <w:r w:rsidR="00A57A2C">
        <w:rPr>
          <w:rFonts w:cs="Calibri"/>
        </w:rPr>
        <w:t>j</w:t>
      </w:r>
      <w:r w:rsidRPr="009D6480">
        <w:rPr>
          <w:rFonts w:cs="Calibri"/>
        </w:rPr>
        <w:t xml:space="preserve">eđenju tehnoloških i proizvodnih sposobnosti za napredne i sigurnosno osjetljive proizvode te </w:t>
      </w:r>
      <w:r w:rsidR="00504B2C" w:rsidRPr="009D6480">
        <w:rPr>
          <w:rFonts w:cs="Calibri"/>
        </w:rPr>
        <w:t>osiguravanju dostatnosti kritičnih proizvoda i razvoju zamjenskih rješenja za kritične sirovine</w:t>
      </w:r>
      <w:r w:rsidR="00E41C93" w:rsidRPr="009D6480">
        <w:rPr>
          <w:rFonts w:cs="Calibri"/>
        </w:rPr>
        <w:t>,</w:t>
      </w:r>
      <w:r w:rsidR="00A94B86" w:rsidRPr="009D6480">
        <w:rPr>
          <w:rFonts w:cs="Calibri"/>
        </w:rPr>
        <w:t xml:space="preserve"> </w:t>
      </w:r>
      <w:r w:rsidR="00CD30E0" w:rsidRPr="009D6480">
        <w:rPr>
          <w:rFonts w:cs="Calibri"/>
        </w:rPr>
        <w:t>uključujući primjenu tehnologija za korištenje otpada kao sekundarne sirovine,</w:t>
      </w:r>
      <w:r w:rsidR="00C024BF" w:rsidRPr="009D6480">
        <w:rPr>
          <w:rFonts w:cs="Calibri"/>
        </w:rPr>
        <w:t xml:space="preserve"> </w:t>
      </w:r>
      <w:r w:rsidR="00E41C93" w:rsidRPr="009D6480">
        <w:rPr>
          <w:rFonts w:cs="Calibri"/>
        </w:rPr>
        <w:t>uz investicije koje jačaju industrijsku spremnost i pri</w:t>
      </w:r>
      <w:r w:rsidR="00791866" w:rsidRPr="009D6480">
        <w:rPr>
          <w:rFonts w:cs="Calibri"/>
        </w:rPr>
        <w:t>do</w:t>
      </w:r>
      <w:r w:rsidR="00E41C93" w:rsidRPr="009D6480">
        <w:rPr>
          <w:rFonts w:cs="Calibri"/>
        </w:rPr>
        <w:t xml:space="preserve">nose obrambenoj i strateškoj autonomiji zemlje. </w:t>
      </w:r>
      <w:r w:rsidR="00C429DB" w:rsidRPr="009D6480">
        <w:rPr>
          <w:rFonts w:cs="Calibri"/>
        </w:rPr>
        <w:t xml:space="preserve">U tom kontekstu, integracija načela održivosti i učinkovitog korištenja </w:t>
      </w:r>
      <w:r w:rsidR="00C429DB" w:rsidRPr="009D6480">
        <w:rPr>
          <w:rFonts w:cs="Calibri"/>
        </w:rPr>
        <w:lastRenderedPageBreak/>
        <w:t xml:space="preserve">resursa u sve faze vrijednosnog lanca, od dizajna i proizvodnje do potrošnje, omogućuje smanjenje otpada i dugoročnu održivost industrijskih procesa. </w:t>
      </w:r>
      <w:r w:rsidR="005D265A" w:rsidRPr="009D6480">
        <w:rPr>
          <w:rFonts w:cs="Calibri"/>
        </w:rPr>
        <w:t>Time se jača otpornost industrije, omogućuje brza prilagodba tehnološkim inovacijama i promjenama na tržištu te se osiguravaju dugoročna održivost i strateška stabilnost industrijskog sektora.</w:t>
      </w:r>
      <w:r w:rsidR="004B4751" w:rsidRPr="009D6480">
        <w:rPr>
          <w:rFonts w:cs="Calibri"/>
        </w:rPr>
        <w:t xml:space="preserve"> </w:t>
      </w:r>
    </w:p>
    <w:p w14:paraId="73C36D3C" w14:textId="36E424CE" w:rsidR="00F67F76" w:rsidRPr="009D6480" w:rsidRDefault="004B79B5" w:rsidP="009037C5">
      <w:pPr>
        <w:spacing w:line="276" w:lineRule="auto"/>
        <w:jc w:val="both"/>
        <w:rPr>
          <w:rFonts w:eastAsia="Calibri" w:cs="Calibri"/>
          <w:bCs/>
        </w:rPr>
      </w:pPr>
      <w:r w:rsidRPr="009D6480">
        <w:rPr>
          <w:rFonts w:eastAsia="Calibri" w:cs="Calibri"/>
          <w:bCs/>
        </w:rPr>
        <w:t xml:space="preserve">Ostvarenju ovog </w:t>
      </w:r>
      <w:r w:rsidR="00970674" w:rsidRPr="009D6480">
        <w:rPr>
          <w:rFonts w:eastAsia="Calibri" w:cs="Calibri"/>
          <w:bCs/>
        </w:rPr>
        <w:t>posebnog cilja</w:t>
      </w:r>
      <w:r w:rsidR="00E11BED" w:rsidRPr="009D6480">
        <w:rPr>
          <w:rFonts w:eastAsia="Calibri" w:cs="Calibri"/>
          <w:bCs/>
        </w:rPr>
        <w:t xml:space="preserve"> </w:t>
      </w:r>
      <w:r w:rsidRPr="009D6480">
        <w:rPr>
          <w:rFonts w:eastAsia="Calibri" w:cs="Calibri"/>
          <w:bCs/>
        </w:rPr>
        <w:t>pri</w:t>
      </w:r>
      <w:r w:rsidR="00791866" w:rsidRPr="009D6480">
        <w:rPr>
          <w:rFonts w:eastAsia="Calibri" w:cs="Calibri"/>
          <w:bCs/>
        </w:rPr>
        <w:t>do</w:t>
      </w:r>
      <w:r w:rsidRPr="009D6480">
        <w:rPr>
          <w:rFonts w:eastAsia="Calibri" w:cs="Calibri"/>
          <w:bCs/>
        </w:rPr>
        <w:t>nijet će se</w:t>
      </w:r>
      <w:r w:rsidR="00E053C0" w:rsidRPr="009D6480">
        <w:rPr>
          <w:rFonts w:eastAsia="Calibri" w:cs="Calibri"/>
          <w:bCs/>
        </w:rPr>
        <w:t xml:space="preserve"> diver</w:t>
      </w:r>
      <w:r w:rsidR="002C4710" w:rsidRPr="009D6480">
        <w:rPr>
          <w:rFonts w:eastAsia="Calibri" w:cs="Calibri"/>
          <w:bCs/>
        </w:rPr>
        <w:t>s</w:t>
      </w:r>
      <w:r w:rsidR="00E053C0" w:rsidRPr="009D6480">
        <w:rPr>
          <w:rFonts w:eastAsia="Calibri" w:cs="Calibri"/>
          <w:bCs/>
        </w:rPr>
        <w:t>ifikacijom opskrbnih lanaca</w:t>
      </w:r>
      <w:r w:rsidR="00A6058A" w:rsidRPr="009D6480">
        <w:rPr>
          <w:rFonts w:eastAsia="Calibri" w:cs="Calibri"/>
          <w:bCs/>
        </w:rPr>
        <w:t xml:space="preserve"> i</w:t>
      </w:r>
      <w:r w:rsidR="00FC106F" w:rsidRPr="009D6480">
        <w:rPr>
          <w:rFonts w:eastAsia="Calibri" w:cs="Calibri"/>
          <w:bCs/>
        </w:rPr>
        <w:t xml:space="preserve"> </w:t>
      </w:r>
      <w:r w:rsidR="00970674" w:rsidRPr="009D6480">
        <w:rPr>
          <w:rFonts w:eastAsia="Calibri" w:cs="Calibri"/>
          <w:bCs/>
        </w:rPr>
        <w:t>jača</w:t>
      </w:r>
      <w:r w:rsidRPr="009D6480">
        <w:rPr>
          <w:rFonts w:eastAsia="Calibri" w:cs="Calibri"/>
          <w:bCs/>
        </w:rPr>
        <w:t>njem</w:t>
      </w:r>
      <w:r w:rsidR="00970674" w:rsidRPr="009D6480">
        <w:rPr>
          <w:rFonts w:eastAsia="Calibri" w:cs="Calibri"/>
          <w:bCs/>
        </w:rPr>
        <w:t xml:space="preserve"> inovacijsk</w:t>
      </w:r>
      <w:r w:rsidRPr="009D6480">
        <w:rPr>
          <w:rFonts w:eastAsia="Calibri" w:cs="Calibri"/>
          <w:bCs/>
        </w:rPr>
        <w:t>og</w:t>
      </w:r>
      <w:r w:rsidR="00970674" w:rsidRPr="009D6480">
        <w:rPr>
          <w:rFonts w:eastAsia="Calibri" w:cs="Calibri"/>
          <w:bCs/>
        </w:rPr>
        <w:t xml:space="preserve"> potencijal</w:t>
      </w:r>
      <w:r w:rsidRPr="009D6480">
        <w:rPr>
          <w:rFonts w:eastAsia="Calibri" w:cs="Calibri"/>
          <w:bCs/>
        </w:rPr>
        <w:t xml:space="preserve">a </w:t>
      </w:r>
      <w:r w:rsidR="00970674" w:rsidRPr="009D6480">
        <w:rPr>
          <w:rFonts w:eastAsia="Calibri" w:cs="Calibri"/>
          <w:bCs/>
        </w:rPr>
        <w:t>industrije</w:t>
      </w:r>
      <w:r w:rsidRPr="009D6480">
        <w:rPr>
          <w:rFonts w:eastAsia="Calibri" w:cs="Calibri"/>
          <w:bCs/>
        </w:rPr>
        <w:t>,</w:t>
      </w:r>
      <w:r w:rsidRPr="009D6480">
        <w:rPr>
          <w:rFonts w:cs="Calibri"/>
        </w:rPr>
        <w:t xml:space="preserve"> uz zna</w:t>
      </w:r>
      <w:r w:rsidR="00CE2E21" w:rsidRPr="009D6480">
        <w:rPr>
          <w:rFonts w:cs="Calibri"/>
        </w:rPr>
        <w:t>tna</w:t>
      </w:r>
      <w:r w:rsidRPr="009D6480">
        <w:rPr>
          <w:rFonts w:cs="Calibri"/>
        </w:rPr>
        <w:t xml:space="preserve"> ulaganja u istraživanje i razvoj</w:t>
      </w:r>
      <w:r w:rsidR="001138AB" w:rsidRPr="009D6480">
        <w:rPr>
          <w:rFonts w:cs="Calibri"/>
        </w:rPr>
        <w:t xml:space="preserve"> </w:t>
      </w:r>
      <w:r w:rsidR="00970674" w:rsidRPr="009D6480">
        <w:rPr>
          <w:rFonts w:eastAsia="Calibri" w:cs="Calibri"/>
          <w:bCs/>
        </w:rPr>
        <w:t xml:space="preserve">poslovnog sektora, </w:t>
      </w:r>
      <w:r w:rsidR="00FC6017" w:rsidRPr="009D6480">
        <w:rPr>
          <w:rFonts w:eastAsia="Calibri" w:cs="Calibri"/>
          <w:bCs/>
        </w:rPr>
        <w:t>vodeći računa o</w:t>
      </w:r>
      <w:r w:rsidR="00970674" w:rsidRPr="009D6480">
        <w:rPr>
          <w:rFonts w:eastAsia="Calibri" w:cs="Calibri"/>
          <w:bCs/>
        </w:rPr>
        <w:t xml:space="preserve"> učinkovitost</w:t>
      </w:r>
      <w:r w:rsidR="00FC6017" w:rsidRPr="009D6480">
        <w:rPr>
          <w:rFonts w:eastAsia="Calibri" w:cs="Calibri"/>
          <w:bCs/>
        </w:rPr>
        <w:t>i</w:t>
      </w:r>
      <w:r w:rsidR="00970674" w:rsidRPr="009D6480">
        <w:rPr>
          <w:rFonts w:eastAsia="Calibri" w:cs="Calibri"/>
          <w:bCs/>
        </w:rPr>
        <w:t xml:space="preserve"> i djelotvornost</w:t>
      </w:r>
      <w:r w:rsidR="00FC6017" w:rsidRPr="009D6480">
        <w:rPr>
          <w:rFonts w:eastAsia="Calibri" w:cs="Calibri"/>
          <w:bCs/>
        </w:rPr>
        <w:t>i</w:t>
      </w:r>
      <w:r w:rsidR="00970674" w:rsidRPr="009D6480">
        <w:rPr>
          <w:rFonts w:eastAsia="Calibri" w:cs="Calibri"/>
          <w:bCs/>
        </w:rPr>
        <w:t xml:space="preserve"> javne potpore inovacijama</w:t>
      </w:r>
      <w:r w:rsidR="00273B04">
        <w:rPr>
          <w:rFonts w:eastAsia="Calibri" w:cs="Calibri"/>
          <w:bCs/>
        </w:rPr>
        <w:t>,</w:t>
      </w:r>
      <w:r w:rsidR="00970674" w:rsidRPr="009D6480">
        <w:rPr>
          <w:rFonts w:eastAsia="Calibri" w:cs="Calibri"/>
          <w:bCs/>
        </w:rPr>
        <w:t xml:space="preserve"> te ravnomjerniju koncentraciju aktivnosti istraživanja, razvoja i inovacija.</w:t>
      </w:r>
      <w:r w:rsidR="00277A4F" w:rsidRPr="009D6480">
        <w:rPr>
          <w:rFonts w:eastAsia="Calibri" w:cs="Calibri"/>
          <w:bCs/>
        </w:rPr>
        <w:t xml:space="preserve"> </w:t>
      </w:r>
      <w:r w:rsidR="00215756" w:rsidRPr="009D6480">
        <w:rPr>
          <w:rFonts w:eastAsia="Calibri" w:cs="Calibri"/>
          <w:bCs/>
        </w:rPr>
        <w:t>U tom kontekstu osobita će se pozornost posvetiti daljnjem razvoju i modernizaciji znanstveno-istraživačke infrastrukture</w:t>
      </w:r>
      <w:r w:rsidR="00FE47C2" w:rsidRPr="009D6480">
        <w:rPr>
          <w:rFonts w:eastAsia="Calibri" w:cs="Calibri"/>
          <w:bCs/>
        </w:rPr>
        <w:t xml:space="preserve"> </w:t>
      </w:r>
      <w:r w:rsidR="00215756" w:rsidRPr="009D6480">
        <w:rPr>
          <w:rFonts w:eastAsia="Calibri" w:cs="Calibri"/>
          <w:bCs/>
        </w:rPr>
        <w:t>te jačanju kapaciteta za provedbu primijenjenih i tržišno usmjerenih istraživanja, osobito u područjima od stratešk</w:t>
      </w:r>
      <w:r w:rsidR="00DA1038" w:rsidRPr="009D6480">
        <w:rPr>
          <w:rFonts w:eastAsia="Calibri" w:cs="Calibri"/>
          <w:bCs/>
        </w:rPr>
        <w:t>e</w:t>
      </w:r>
      <w:r w:rsidR="00215756" w:rsidRPr="009D6480">
        <w:rPr>
          <w:rFonts w:eastAsia="Calibri" w:cs="Calibri"/>
          <w:bCs/>
        </w:rPr>
        <w:t xml:space="preserve"> i sigurnosn</w:t>
      </w:r>
      <w:r w:rsidR="00DA1038" w:rsidRPr="009D6480">
        <w:rPr>
          <w:rFonts w:eastAsia="Calibri" w:cs="Calibri"/>
          <w:bCs/>
        </w:rPr>
        <w:t>e</w:t>
      </w:r>
      <w:r w:rsidR="00215756" w:rsidRPr="009D6480">
        <w:rPr>
          <w:rFonts w:eastAsia="Calibri" w:cs="Calibri"/>
          <w:bCs/>
        </w:rPr>
        <w:t xml:space="preserve"> </w:t>
      </w:r>
      <w:r w:rsidR="00DA1038" w:rsidRPr="009D6480">
        <w:rPr>
          <w:rFonts w:eastAsia="Calibri" w:cs="Calibri"/>
          <w:bCs/>
        </w:rPr>
        <w:t>važnosti</w:t>
      </w:r>
      <w:r w:rsidR="00215756" w:rsidRPr="009D6480">
        <w:rPr>
          <w:rFonts w:eastAsia="Calibri" w:cs="Calibri"/>
          <w:bCs/>
        </w:rPr>
        <w:t xml:space="preserve"> za Republiku Hrvatsku.</w:t>
      </w:r>
      <w:r w:rsidR="002878FC" w:rsidRPr="009D6480">
        <w:rPr>
          <w:rFonts w:eastAsia="Calibri" w:cs="Calibri"/>
          <w:bCs/>
        </w:rPr>
        <w:t xml:space="preserve"> </w:t>
      </w:r>
    </w:p>
    <w:p w14:paraId="34BDF232" w14:textId="366B6ACD" w:rsidR="00B7139A" w:rsidRPr="009D6480" w:rsidRDefault="009037C5" w:rsidP="009037C5">
      <w:pPr>
        <w:spacing w:line="276" w:lineRule="auto"/>
        <w:jc w:val="both"/>
        <w:rPr>
          <w:rFonts w:eastAsia="Calibri" w:cs="Calibri"/>
          <w:bCs/>
        </w:rPr>
      </w:pPr>
      <w:r w:rsidRPr="009D6480">
        <w:rPr>
          <w:rFonts w:eastAsia="Calibri" w:cs="Calibri"/>
          <w:bCs/>
        </w:rPr>
        <w:t>Potica</w:t>
      </w:r>
      <w:r w:rsidR="00807FD7" w:rsidRPr="009D6480">
        <w:rPr>
          <w:rFonts w:eastAsia="Calibri" w:cs="Calibri"/>
          <w:bCs/>
        </w:rPr>
        <w:t xml:space="preserve">t će se </w:t>
      </w:r>
      <w:r w:rsidRPr="009D6480">
        <w:rPr>
          <w:rFonts w:eastAsia="Calibri" w:cs="Calibri"/>
          <w:bCs/>
        </w:rPr>
        <w:t>komercijalizacij</w:t>
      </w:r>
      <w:r w:rsidR="00807FD7" w:rsidRPr="009D6480">
        <w:rPr>
          <w:rFonts w:eastAsia="Calibri" w:cs="Calibri"/>
          <w:bCs/>
        </w:rPr>
        <w:t>a</w:t>
      </w:r>
      <w:r w:rsidRPr="009D6480">
        <w:rPr>
          <w:rFonts w:eastAsia="Calibri" w:cs="Calibri"/>
          <w:bCs/>
        </w:rPr>
        <w:t xml:space="preserve"> inovacijskih projekata te jačanje veza</w:t>
      </w:r>
      <w:r w:rsidRPr="00B17DDD">
        <w:rPr>
          <w:rFonts w:eastAsia="Calibri" w:cs="Calibri"/>
          <w:bCs/>
        </w:rPr>
        <w:t xml:space="preserve"> </w:t>
      </w:r>
      <w:r w:rsidRPr="009D6480">
        <w:rPr>
          <w:rFonts w:eastAsia="Calibri" w:cs="Calibri"/>
          <w:bCs/>
        </w:rPr>
        <w:t>znanstveno-istraživačkog i poslovnog sektora,</w:t>
      </w:r>
      <w:r w:rsidR="00981AC1" w:rsidRPr="009D6480">
        <w:rPr>
          <w:b/>
          <w:bCs/>
        </w:rPr>
        <w:t xml:space="preserve"> </w:t>
      </w:r>
      <w:r w:rsidR="00981AC1" w:rsidRPr="009D6480">
        <w:rPr>
          <w:rFonts w:eastAsia="Calibri" w:cs="Calibri"/>
        </w:rPr>
        <w:t>uključujući suradnju na razvoju i primjeni rješenja za učinkovitije korištenje resursa i održive modele proizvodnje,</w:t>
      </w:r>
      <w:r w:rsidRPr="009D6480">
        <w:rPr>
          <w:rFonts w:eastAsia="Calibri" w:cs="Calibri"/>
          <w:bCs/>
        </w:rPr>
        <w:t xml:space="preserve"> čime će se povećati i mogućnost ulaska u lance vrijednosti</w:t>
      </w:r>
      <w:r w:rsidR="0037403A" w:rsidRPr="009D6480">
        <w:rPr>
          <w:rFonts w:eastAsia="Calibri" w:cs="Calibri"/>
          <w:bCs/>
        </w:rPr>
        <w:t>, uz primjenu ciljanih financijskih instrumenata i integriranih modela potpore za razvoj i komercijalizaciju inovacija.</w:t>
      </w:r>
      <w:r w:rsidRPr="009D6480">
        <w:rPr>
          <w:rFonts w:eastAsia="Calibri" w:cs="Calibri"/>
          <w:bCs/>
        </w:rPr>
        <w:t xml:space="preserve"> </w:t>
      </w:r>
      <w:r w:rsidR="00CE2E21" w:rsidRPr="009D6480">
        <w:rPr>
          <w:rFonts w:eastAsia="Calibri" w:cs="Calibri"/>
          <w:bCs/>
        </w:rPr>
        <w:t>Radi</w:t>
      </w:r>
      <w:r w:rsidR="00F81988" w:rsidRPr="009D6480">
        <w:rPr>
          <w:rFonts w:eastAsia="Calibri" w:cs="Calibri"/>
          <w:bCs/>
        </w:rPr>
        <w:t xml:space="preserve"> jačanja konkurentnosti u strateškim i sigurnosno osjetljivim sektorima, dodatno će se unaprjeđivati mehanizmi poticanja tržišne primjene novih tehnoloških rješenja, uključujući suradnju s javnim sektorom, razvojno-testne pristupe </w:t>
      </w:r>
      <w:r w:rsidR="00BE462D" w:rsidRPr="009D6480">
        <w:rPr>
          <w:rFonts w:eastAsia="Calibri" w:cs="Calibri"/>
          <w:bCs/>
        </w:rPr>
        <w:t>poput regulatornih „</w:t>
      </w:r>
      <w:proofErr w:type="spellStart"/>
      <w:r w:rsidR="00BE462D" w:rsidRPr="009D6480">
        <w:rPr>
          <w:rFonts w:eastAsia="Calibri" w:cs="Calibri"/>
          <w:bCs/>
        </w:rPr>
        <w:t>sandbox</w:t>
      </w:r>
      <w:proofErr w:type="spellEnd"/>
      <w:r w:rsidR="003555EF" w:rsidRPr="009D6480">
        <w:rPr>
          <w:rFonts w:eastAsia="Calibri" w:cs="Calibri"/>
          <w:bCs/>
        </w:rPr>
        <w:t>”</w:t>
      </w:r>
      <w:r w:rsidR="00BE462D" w:rsidRPr="009D6480">
        <w:rPr>
          <w:rFonts w:eastAsia="Calibri" w:cs="Calibri"/>
          <w:bCs/>
        </w:rPr>
        <w:t xml:space="preserve"> okvira </w:t>
      </w:r>
      <w:r w:rsidR="00F81988" w:rsidRPr="009D6480">
        <w:rPr>
          <w:rFonts w:eastAsia="Calibri" w:cs="Calibri"/>
          <w:bCs/>
        </w:rPr>
        <w:t>te aktivnosti usmjerene na međunarodno pozicioniranje poduzeća i njihovo uključivanje u globalne lance vrijednosti.</w:t>
      </w:r>
    </w:p>
    <w:p w14:paraId="5E8B52E6" w14:textId="00C39279" w:rsidR="00CA1C22" w:rsidRPr="009D6480" w:rsidRDefault="009037C5" w:rsidP="009037C5">
      <w:pPr>
        <w:spacing w:line="276" w:lineRule="auto"/>
        <w:jc w:val="both"/>
        <w:rPr>
          <w:rFonts w:eastAsia="Calibri" w:cs="Calibri"/>
          <w:bCs/>
        </w:rPr>
      </w:pPr>
      <w:r w:rsidRPr="009D6480">
        <w:rPr>
          <w:rFonts w:eastAsia="Calibri" w:cs="Calibri"/>
          <w:bCs/>
        </w:rPr>
        <w:t xml:space="preserve">Podržavat će se aktivnosti razvoja proizvoda </w:t>
      </w:r>
      <w:r w:rsidR="00CE2E21" w:rsidRPr="009D6480">
        <w:rPr>
          <w:rFonts w:eastAsia="Calibri" w:cs="Calibri"/>
          <w:bCs/>
        </w:rPr>
        <w:t>radi</w:t>
      </w:r>
      <w:r w:rsidRPr="009D6480">
        <w:rPr>
          <w:rFonts w:eastAsia="Calibri" w:cs="Calibri"/>
          <w:bCs/>
        </w:rPr>
        <w:t xml:space="preserve"> jačanja sposobnosti poduzeća za aktivnosti istraživanja, razvoja i inovacija te uvođenje novih ili zna</w:t>
      </w:r>
      <w:r w:rsidR="00CE2E21" w:rsidRPr="009D6480">
        <w:rPr>
          <w:rFonts w:eastAsia="Calibri" w:cs="Calibri"/>
          <w:bCs/>
        </w:rPr>
        <w:t>tno</w:t>
      </w:r>
      <w:r w:rsidRPr="009D6480">
        <w:rPr>
          <w:rFonts w:eastAsia="Calibri" w:cs="Calibri"/>
          <w:bCs/>
        </w:rPr>
        <w:t xml:space="preserve"> poboljšanih procesa i proizvoda s tržišnim potencijalom za rast i izvoz. </w:t>
      </w:r>
      <w:r w:rsidR="004C2111" w:rsidRPr="009D6480">
        <w:rPr>
          <w:rFonts w:eastAsia="Calibri" w:cs="Calibri"/>
          <w:bCs/>
        </w:rPr>
        <w:t>Dugoročna prilagodljivost industrije podrazumijeva i razvoj specifičnih kompetencija</w:t>
      </w:r>
      <w:r w:rsidR="001366B2" w:rsidRPr="009D6480">
        <w:rPr>
          <w:rFonts w:eastAsia="Calibri" w:cs="Calibri"/>
          <w:bCs/>
        </w:rPr>
        <w:t xml:space="preserve"> u prioritetnim industrijskim sektorima. Stoga će se poticati jačanje stručnih i tehničkih znanja relevantnih za strateška područja razvoja,</w:t>
      </w:r>
      <w:r w:rsidR="00C16D53" w:rsidRPr="009D6480">
        <w:rPr>
          <w:rFonts w:eastAsia="Calibri" w:cs="Calibri"/>
          <w:bCs/>
        </w:rPr>
        <w:t xml:space="preserve"> </w:t>
      </w:r>
      <w:r w:rsidR="001366B2" w:rsidRPr="009D6480">
        <w:rPr>
          <w:rFonts w:eastAsia="Calibri" w:cs="Calibri"/>
          <w:bCs/>
        </w:rPr>
        <w:t>suradnj</w:t>
      </w:r>
      <w:r w:rsidR="00CE2E21" w:rsidRPr="009D6480">
        <w:rPr>
          <w:rFonts w:eastAsia="Calibri" w:cs="Calibri"/>
          <w:bCs/>
        </w:rPr>
        <w:t>om</w:t>
      </w:r>
      <w:r w:rsidR="001366B2" w:rsidRPr="009D6480">
        <w:rPr>
          <w:rFonts w:eastAsia="Calibri" w:cs="Calibri"/>
          <w:bCs/>
        </w:rPr>
        <w:t xml:space="preserve"> gospodarskog, obrazovnog i istraživačkog sektora te usklađivanje</w:t>
      </w:r>
      <w:r w:rsidR="00CE2E21" w:rsidRPr="009D6480">
        <w:rPr>
          <w:rFonts w:eastAsia="Calibri" w:cs="Calibri"/>
          <w:bCs/>
        </w:rPr>
        <w:t>m</w:t>
      </w:r>
      <w:r w:rsidR="001366B2" w:rsidRPr="009D6480">
        <w:rPr>
          <w:rFonts w:eastAsia="Calibri" w:cs="Calibri"/>
          <w:bCs/>
        </w:rPr>
        <w:t xml:space="preserve"> kompetencija s potrebama suvremenih industrijskih procesa</w:t>
      </w:r>
      <w:r w:rsidR="00A23C63" w:rsidRPr="009D6480">
        <w:rPr>
          <w:rFonts w:eastAsia="Calibri" w:cs="Calibri"/>
          <w:bCs/>
        </w:rPr>
        <w:t xml:space="preserve">, uključujući poticanje </w:t>
      </w:r>
      <w:proofErr w:type="spellStart"/>
      <w:r w:rsidR="00A23C63" w:rsidRPr="009D6480">
        <w:rPr>
          <w:rFonts w:eastAsia="Calibri" w:cs="Calibri"/>
          <w:bCs/>
        </w:rPr>
        <w:t>intersektorske</w:t>
      </w:r>
      <w:proofErr w:type="spellEnd"/>
      <w:r w:rsidR="00A23C63" w:rsidRPr="009D6480">
        <w:rPr>
          <w:rFonts w:eastAsia="Calibri" w:cs="Calibri"/>
          <w:bCs/>
        </w:rPr>
        <w:t xml:space="preserve"> mobilnosti između industrije i </w:t>
      </w:r>
      <w:r w:rsidR="00CA1C22" w:rsidRPr="009D6480">
        <w:rPr>
          <w:rFonts w:eastAsia="Calibri" w:cs="Calibri"/>
          <w:bCs/>
        </w:rPr>
        <w:t>znanstveno</w:t>
      </w:r>
      <w:r w:rsidR="00A23C63" w:rsidRPr="009D6480">
        <w:rPr>
          <w:rFonts w:eastAsia="Calibri" w:cs="Calibri"/>
          <w:bCs/>
        </w:rPr>
        <w:t>-istraživačkog sektora.</w:t>
      </w:r>
      <w:r w:rsidR="001366B2" w:rsidRPr="009D6480">
        <w:rPr>
          <w:rFonts w:eastAsia="Calibri" w:cs="Calibri"/>
          <w:bCs/>
        </w:rPr>
        <w:t xml:space="preserve"> </w:t>
      </w:r>
    </w:p>
    <w:p w14:paraId="576ABD0B" w14:textId="5C0F5122" w:rsidR="009037C5" w:rsidRPr="009D6480" w:rsidRDefault="001B295D" w:rsidP="009037C5">
      <w:pPr>
        <w:spacing w:line="276" w:lineRule="auto"/>
        <w:jc w:val="both"/>
        <w:rPr>
          <w:rFonts w:eastAsia="Calibri" w:cs="Calibri"/>
          <w:bCs/>
        </w:rPr>
      </w:pPr>
      <w:r w:rsidRPr="009D6480">
        <w:rPr>
          <w:rFonts w:eastAsia="Calibri" w:cs="Calibri"/>
          <w:bCs/>
        </w:rPr>
        <w:t xml:space="preserve">Pružat će se podrška poduzećima u izgradnji održivih sustava i procesa </w:t>
      </w:r>
      <w:r w:rsidR="009A7343" w:rsidRPr="009D6480">
        <w:rPr>
          <w:rFonts w:eastAsia="Calibri" w:cs="Calibri"/>
          <w:bCs/>
        </w:rPr>
        <w:t>putem</w:t>
      </w:r>
      <w:r w:rsidRPr="009D6480">
        <w:rPr>
          <w:rFonts w:eastAsia="Calibri" w:cs="Calibri"/>
          <w:bCs/>
        </w:rPr>
        <w:t xml:space="preserve"> inovacij</w:t>
      </w:r>
      <w:r w:rsidR="009A7343" w:rsidRPr="009D6480">
        <w:rPr>
          <w:rFonts w:eastAsia="Calibri" w:cs="Calibri"/>
          <w:bCs/>
        </w:rPr>
        <w:t>a</w:t>
      </w:r>
      <w:r w:rsidRPr="009D6480">
        <w:rPr>
          <w:rFonts w:eastAsia="Calibri" w:cs="Calibri"/>
          <w:bCs/>
        </w:rPr>
        <w:t xml:space="preserve"> organizacije poslovanja i usavršavanj</w:t>
      </w:r>
      <w:r w:rsidR="009A7343" w:rsidRPr="009D6480">
        <w:rPr>
          <w:rFonts w:eastAsia="Calibri" w:cs="Calibri"/>
          <w:bCs/>
        </w:rPr>
        <w:t>a</w:t>
      </w:r>
      <w:r w:rsidRPr="009D6480">
        <w:rPr>
          <w:rFonts w:eastAsia="Calibri" w:cs="Calibri"/>
          <w:bCs/>
        </w:rPr>
        <w:t xml:space="preserve"> </w:t>
      </w:r>
      <w:r w:rsidR="005D665C">
        <w:rPr>
          <w:rFonts w:eastAsia="Calibri" w:cs="Calibri"/>
          <w:bCs/>
        </w:rPr>
        <w:t xml:space="preserve">zaposlenika </w:t>
      </w:r>
      <w:r w:rsidRPr="009D6480">
        <w:rPr>
          <w:rFonts w:eastAsia="Calibri" w:cs="Calibri"/>
          <w:bCs/>
        </w:rPr>
        <w:t>za primjenu novih poslovnih modela. Također će se osiguravati pristup financiranju za razvoj poslovanja i povećanje konkurentnosti, uključujući ulaganja u materijalnu i nematerijalnu imovinu te obrtna sredstva, osobito u S3 područjima i područjima koja zaostaju u razvoju</w:t>
      </w:r>
      <w:r w:rsidR="009527B7" w:rsidRPr="009D6480">
        <w:rPr>
          <w:rFonts w:eastAsia="Calibri" w:cs="Calibri"/>
          <w:bCs/>
        </w:rPr>
        <w:t>, uvođenje</w:t>
      </w:r>
      <w:r w:rsidR="009A7343" w:rsidRPr="009D6480">
        <w:rPr>
          <w:rFonts w:eastAsia="Calibri" w:cs="Calibri"/>
          <w:bCs/>
        </w:rPr>
        <w:t>m</w:t>
      </w:r>
      <w:r w:rsidR="009527B7" w:rsidRPr="009D6480">
        <w:rPr>
          <w:rFonts w:eastAsia="Calibri" w:cs="Calibri"/>
          <w:bCs/>
        </w:rPr>
        <w:t xml:space="preserve"> ciljanih financijskih instrumenata i stručne podrške</w:t>
      </w:r>
      <w:r w:rsidR="005F7632" w:rsidRPr="009D6480">
        <w:rPr>
          <w:rFonts w:eastAsia="Calibri" w:cs="Calibri"/>
          <w:bCs/>
        </w:rPr>
        <w:t>.</w:t>
      </w:r>
      <w:r w:rsidR="002E027E" w:rsidRPr="009D6480">
        <w:rPr>
          <w:rFonts w:eastAsia="Calibri" w:cs="Calibri"/>
          <w:bCs/>
        </w:rPr>
        <w:t xml:space="preserve"> </w:t>
      </w:r>
      <w:r w:rsidR="005B485D" w:rsidRPr="009D6480">
        <w:rPr>
          <w:rFonts w:eastAsia="Calibri" w:cs="Calibri"/>
          <w:bCs/>
        </w:rPr>
        <w:t>Jačanjem strateških partnerstava, tržišno usmjerenih istraživačko-razvojnih aktivnosti i umrežavanjem relevantnih dionika poticat će se diversifikacija poslovanja, razvoj novih proizvoda i jačanje pozicije poduzeća u regionalnim i globalnim lancima vrijednosti.</w:t>
      </w:r>
    </w:p>
    <w:p w14:paraId="7EBADD2C" w14:textId="31E18336" w:rsidR="00ED3F18" w:rsidRPr="009D6480" w:rsidRDefault="00ED3F18" w:rsidP="00ED3F18">
      <w:pPr>
        <w:spacing w:line="276" w:lineRule="auto"/>
        <w:jc w:val="both"/>
        <w:rPr>
          <w:rFonts w:eastAsia="Calibri" w:cs="Calibri"/>
          <w:bCs/>
        </w:rPr>
      </w:pPr>
      <w:r w:rsidRPr="009D6480">
        <w:rPr>
          <w:rFonts w:eastAsia="Calibri" w:cs="Calibri"/>
          <w:bCs/>
        </w:rPr>
        <w:t>Potaknut će se digitalna i kibernetička otpornost. S porastom automatizacije, zaštita kritične infrastrukture postaje prioritet. To uključuje ulaganje u napredne kibernetičke obrambene sustave i digitalizaciju procesa koj</w:t>
      </w:r>
      <w:r w:rsidR="00F943D7" w:rsidRPr="009D6480">
        <w:rPr>
          <w:rFonts w:eastAsia="Calibri" w:cs="Calibri"/>
          <w:bCs/>
        </w:rPr>
        <w:t>i</w:t>
      </w:r>
      <w:r w:rsidRPr="009D6480">
        <w:rPr>
          <w:rFonts w:eastAsia="Calibri" w:cs="Calibri"/>
          <w:bCs/>
        </w:rPr>
        <w:t xml:space="preserve"> omogućuj</w:t>
      </w:r>
      <w:r w:rsidR="00F943D7" w:rsidRPr="009D6480">
        <w:rPr>
          <w:rFonts w:eastAsia="Calibri" w:cs="Calibri"/>
          <w:bCs/>
        </w:rPr>
        <w:t>u</w:t>
      </w:r>
      <w:r w:rsidRPr="009D6480">
        <w:rPr>
          <w:rFonts w:eastAsia="Calibri" w:cs="Calibri"/>
          <w:bCs/>
        </w:rPr>
        <w:t xml:space="preserve"> bržu prilagodbu </w:t>
      </w:r>
      <w:r w:rsidR="008D379D">
        <w:rPr>
          <w:rFonts w:eastAsia="Calibri" w:cs="Calibri"/>
          <w:bCs/>
        </w:rPr>
        <w:t xml:space="preserve">na </w:t>
      </w:r>
      <w:r w:rsidRPr="009D6480">
        <w:rPr>
          <w:rFonts w:eastAsia="Calibri" w:cs="Calibri"/>
          <w:bCs/>
        </w:rPr>
        <w:t>kriz</w:t>
      </w:r>
      <w:r w:rsidR="008D379D">
        <w:rPr>
          <w:rFonts w:eastAsia="Calibri" w:cs="Calibri"/>
          <w:bCs/>
        </w:rPr>
        <w:t>e</w:t>
      </w:r>
      <w:r w:rsidRPr="009D6480">
        <w:rPr>
          <w:rFonts w:eastAsia="Calibri" w:cs="Calibri"/>
          <w:bCs/>
        </w:rPr>
        <w:t>.</w:t>
      </w:r>
    </w:p>
    <w:p w14:paraId="61C3DFE9" w14:textId="77777777" w:rsidR="00ED3F18" w:rsidRPr="009D6480" w:rsidRDefault="00ED3F18" w:rsidP="00ED3F18">
      <w:pPr>
        <w:spacing w:line="276" w:lineRule="auto"/>
        <w:jc w:val="both"/>
        <w:rPr>
          <w:rFonts w:eastAsia="Calibri" w:cs="Calibri"/>
          <w:bCs/>
        </w:rPr>
      </w:pPr>
      <w:r w:rsidRPr="009D6480">
        <w:rPr>
          <w:rFonts w:eastAsia="Calibri" w:cs="Calibri"/>
          <w:bCs/>
        </w:rPr>
        <w:lastRenderedPageBreak/>
        <w:t>Jačanjem obrambene industrije omogućit će se dugoročna stabilnost i sigurnost cijelog gospodarskog sustava.</w:t>
      </w:r>
      <w:r w:rsidRPr="009D6480">
        <w:t xml:space="preserve"> </w:t>
      </w:r>
    </w:p>
    <w:p w14:paraId="09877F56" w14:textId="7BE40CD4" w:rsidR="00970674" w:rsidRPr="009D6480" w:rsidRDefault="00F243C0" w:rsidP="00970674">
      <w:pPr>
        <w:spacing w:line="276" w:lineRule="auto"/>
        <w:jc w:val="both"/>
        <w:rPr>
          <w:rFonts w:eastAsia="Calibri" w:cs="Calibri"/>
          <w:bCs/>
        </w:rPr>
      </w:pPr>
      <w:r w:rsidRPr="009D6480">
        <w:rPr>
          <w:rFonts w:eastAsia="Calibri" w:cs="Calibri"/>
          <w:bCs/>
        </w:rPr>
        <w:t xml:space="preserve">Niz </w:t>
      </w:r>
      <w:r w:rsidR="006B7AB6" w:rsidRPr="009D6480">
        <w:rPr>
          <w:rFonts w:eastAsia="Calibri" w:cs="Calibri"/>
          <w:bCs/>
        </w:rPr>
        <w:t xml:space="preserve">prethodno spomenutih </w:t>
      </w:r>
      <w:r w:rsidRPr="009D6480">
        <w:rPr>
          <w:rFonts w:eastAsia="Calibri" w:cs="Calibri"/>
          <w:bCs/>
        </w:rPr>
        <w:t>aktivnosti</w:t>
      </w:r>
      <w:r w:rsidR="00344C72" w:rsidRPr="009D6480">
        <w:rPr>
          <w:rFonts w:eastAsia="Calibri" w:cs="Calibri"/>
          <w:bCs/>
        </w:rPr>
        <w:t xml:space="preserve"> </w:t>
      </w:r>
      <w:r w:rsidR="00072A05" w:rsidRPr="009D6480">
        <w:rPr>
          <w:rFonts w:eastAsia="Calibri" w:cs="Calibri"/>
          <w:bCs/>
        </w:rPr>
        <w:t>rezultirat će</w:t>
      </w:r>
      <w:r w:rsidR="00204BAF" w:rsidRPr="009D6480">
        <w:rPr>
          <w:rFonts w:eastAsia="Calibri" w:cs="Calibri"/>
          <w:bCs/>
        </w:rPr>
        <w:t xml:space="preserve"> </w:t>
      </w:r>
      <w:r w:rsidR="00072A05" w:rsidRPr="009D6480">
        <w:rPr>
          <w:rFonts w:eastAsia="Calibri" w:cs="Calibri"/>
          <w:bCs/>
        </w:rPr>
        <w:t>o</w:t>
      </w:r>
      <w:r w:rsidR="00204BAF" w:rsidRPr="009D6480">
        <w:rPr>
          <w:rFonts w:eastAsia="Calibri" w:cs="Calibri"/>
          <w:bCs/>
        </w:rPr>
        <w:t>jačan</w:t>
      </w:r>
      <w:r w:rsidR="00302777" w:rsidRPr="009D6480">
        <w:rPr>
          <w:rFonts w:eastAsia="Calibri" w:cs="Calibri"/>
          <w:bCs/>
        </w:rPr>
        <w:t>om</w:t>
      </w:r>
      <w:r w:rsidR="00204BAF" w:rsidRPr="009D6480">
        <w:rPr>
          <w:rFonts w:eastAsia="Calibri" w:cs="Calibri"/>
          <w:bCs/>
        </w:rPr>
        <w:t xml:space="preserve"> otpornosti i </w:t>
      </w:r>
      <w:r w:rsidR="00190120" w:rsidRPr="009D6480">
        <w:rPr>
          <w:rFonts w:eastAsia="Calibri" w:cs="Calibri"/>
          <w:bCs/>
        </w:rPr>
        <w:t>sigurnosti</w:t>
      </w:r>
      <w:r w:rsidR="00807957" w:rsidRPr="009D6480">
        <w:rPr>
          <w:rFonts w:eastAsia="Calibri" w:cs="Calibri"/>
          <w:bCs/>
        </w:rPr>
        <w:t xml:space="preserve">, a time i </w:t>
      </w:r>
      <w:r w:rsidR="00204BAF" w:rsidRPr="009D6480">
        <w:rPr>
          <w:rFonts w:eastAsia="Calibri" w:cs="Calibri"/>
          <w:bCs/>
        </w:rPr>
        <w:t>konkurentnosti hrvatskog gospodarstva</w:t>
      </w:r>
      <w:r w:rsidR="006E2632" w:rsidRPr="009D6480">
        <w:rPr>
          <w:rFonts w:eastAsia="Calibri" w:cs="Calibri"/>
          <w:bCs/>
        </w:rPr>
        <w:t xml:space="preserve">, </w:t>
      </w:r>
      <w:r w:rsidR="00293123" w:rsidRPr="009D6480">
        <w:rPr>
          <w:rFonts w:eastAsia="Calibri" w:cs="Calibri"/>
          <w:bCs/>
        </w:rPr>
        <w:t xml:space="preserve">jačanjem sposobnosti industrije da se brzo oporavi od vanjskih šokova, </w:t>
      </w:r>
      <w:r w:rsidR="009A7343" w:rsidRPr="009D6480">
        <w:rPr>
          <w:rFonts w:eastAsia="Calibri" w:cs="Calibri"/>
          <w:bCs/>
        </w:rPr>
        <w:t>bez obzira je</w:t>
      </w:r>
      <w:r w:rsidR="00293123" w:rsidRPr="009D6480">
        <w:rPr>
          <w:rFonts w:eastAsia="Calibri" w:cs="Calibri"/>
          <w:bCs/>
        </w:rPr>
        <w:t xml:space="preserve">su </w:t>
      </w:r>
      <w:r w:rsidR="009A7343" w:rsidRPr="009D6480">
        <w:rPr>
          <w:rFonts w:eastAsia="Calibri" w:cs="Calibri"/>
          <w:bCs/>
        </w:rPr>
        <w:t xml:space="preserve">li </w:t>
      </w:r>
      <w:r w:rsidR="00293123" w:rsidRPr="009D6480">
        <w:rPr>
          <w:rFonts w:eastAsia="Calibri" w:cs="Calibri"/>
          <w:bCs/>
        </w:rPr>
        <w:t>oni ekonomske, ekološke ili sigurnosne prirode</w:t>
      </w:r>
      <w:r w:rsidR="007E4B12" w:rsidRPr="009D6480">
        <w:rPr>
          <w:rFonts w:eastAsia="Calibri" w:cs="Calibri"/>
          <w:bCs/>
        </w:rPr>
        <w:t>,</w:t>
      </w:r>
      <w:r w:rsidR="00293123" w:rsidRPr="009D6480">
        <w:rPr>
          <w:rFonts w:eastAsia="Calibri" w:cs="Calibri"/>
          <w:bCs/>
        </w:rPr>
        <w:t xml:space="preserve"> </w:t>
      </w:r>
      <w:r w:rsidR="00302777" w:rsidRPr="009D6480">
        <w:rPr>
          <w:rFonts w:eastAsia="Calibri" w:cs="Calibri"/>
          <w:bCs/>
        </w:rPr>
        <w:t>p</w:t>
      </w:r>
      <w:r w:rsidR="00970674" w:rsidRPr="009D6480">
        <w:rPr>
          <w:rFonts w:eastAsia="Calibri" w:cs="Calibri"/>
          <w:bCs/>
        </w:rPr>
        <w:t>ovoljn</w:t>
      </w:r>
      <w:r w:rsidR="00302777" w:rsidRPr="009D6480">
        <w:rPr>
          <w:rFonts w:eastAsia="Calibri" w:cs="Calibri"/>
          <w:bCs/>
        </w:rPr>
        <w:t>ijim</w:t>
      </w:r>
      <w:r w:rsidR="00970674" w:rsidRPr="009D6480">
        <w:rPr>
          <w:rFonts w:eastAsia="Calibri" w:cs="Calibri"/>
          <w:bCs/>
        </w:rPr>
        <w:t xml:space="preserve"> okruž</w:t>
      </w:r>
      <w:r w:rsidR="001C10A3">
        <w:rPr>
          <w:rFonts w:eastAsia="Calibri" w:cs="Calibri"/>
          <w:bCs/>
        </w:rPr>
        <w:t>en</w:t>
      </w:r>
      <w:r w:rsidR="009A7343" w:rsidRPr="009D6480">
        <w:rPr>
          <w:rFonts w:eastAsia="Calibri" w:cs="Calibri"/>
          <w:bCs/>
        </w:rPr>
        <w:t>jem</w:t>
      </w:r>
      <w:r w:rsidR="00970674" w:rsidRPr="009D6480">
        <w:rPr>
          <w:rFonts w:eastAsia="Calibri" w:cs="Calibri"/>
          <w:bCs/>
        </w:rPr>
        <w:t xml:space="preserve"> za aktivnosti </w:t>
      </w:r>
      <w:r w:rsidR="00866898">
        <w:rPr>
          <w:rFonts w:eastAsia="Calibri" w:cs="Calibri"/>
          <w:bCs/>
        </w:rPr>
        <w:t>IRI-</w:t>
      </w:r>
      <w:r w:rsidR="00970674" w:rsidRPr="009D6480">
        <w:rPr>
          <w:rFonts w:eastAsia="Calibri" w:cs="Calibri"/>
          <w:bCs/>
        </w:rPr>
        <w:t>ja</w:t>
      </w:r>
      <w:r w:rsidR="00A219E7" w:rsidRPr="009D6480">
        <w:rPr>
          <w:rFonts w:eastAsia="Calibri" w:cs="Calibri"/>
          <w:bCs/>
        </w:rPr>
        <w:t>,</w:t>
      </w:r>
      <w:r w:rsidR="00970674" w:rsidRPr="009D6480">
        <w:rPr>
          <w:rFonts w:eastAsia="Calibri" w:cs="Calibri"/>
          <w:bCs/>
        </w:rPr>
        <w:t xml:space="preserve"> </w:t>
      </w:r>
      <w:r w:rsidR="00CA7261" w:rsidRPr="009D6480">
        <w:rPr>
          <w:rFonts w:eastAsia="Calibri" w:cs="Calibri"/>
          <w:bCs/>
        </w:rPr>
        <w:t>učinkovitijom</w:t>
      </w:r>
      <w:r w:rsidR="00970674" w:rsidRPr="009D6480">
        <w:rPr>
          <w:rFonts w:eastAsia="Calibri" w:cs="Calibri"/>
          <w:bCs/>
        </w:rPr>
        <w:t xml:space="preserve"> </w:t>
      </w:r>
      <w:r w:rsidR="00F943D7" w:rsidRPr="009D6480">
        <w:rPr>
          <w:rFonts w:eastAsia="Calibri" w:cs="Calibri"/>
          <w:bCs/>
        </w:rPr>
        <w:t>suradnjom</w:t>
      </w:r>
      <w:r w:rsidR="00970674" w:rsidRPr="009D6480">
        <w:rPr>
          <w:rFonts w:eastAsia="Calibri" w:cs="Calibri"/>
          <w:bCs/>
        </w:rPr>
        <w:t xml:space="preserve"> znanstveno-istraživačkog i </w:t>
      </w:r>
      <w:r w:rsidR="0039120D" w:rsidRPr="009D6480">
        <w:rPr>
          <w:rFonts w:eastAsia="Calibri" w:cs="Calibri"/>
          <w:bCs/>
        </w:rPr>
        <w:t>poslovno</w:t>
      </w:r>
      <w:r w:rsidR="001C10A3">
        <w:rPr>
          <w:rFonts w:eastAsia="Calibri" w:cs="Calibri"/>
          <w:bCs/>
        </w:rPr>
        <w:t>-</w:t>
      </w:r>
      <w:r w:rsidR="00970674" w:rsidRPr="009D6480">
        <w:rPr>
          <w:rFonts w:eastAsia="Calibri" w:cs="Calibri"/>
          <w:bCs/>
        </w:rPr>
        <w:t>privatnog sektora</w:t>
      </w:r>
      <w:r w:rsidR="00A219E7" w:rsidRPr="009D6480">
        <w:rPr>
          <w:rFonts w:eastAsia="Calibri" w:cs="Calibri"/>
          <w:bCs/>
        </w:rPr>
        <w:t xml:space="preserve"> te </w:t>
      </w:r>
      <w:r w:rsidR="00A42877" w:rsidRPr="009D6480">
        <w:rPr>
          <w:rFonts w:eastAsia="Calibri" w:cs="Calibri"/>
          <w:bCs/>
        </w:rPr>
        <w:t>odgovarajućom</w:t>
      </w:r>
      <w:r w:rsidR="00A219E7" w:rsidRPr="009D6480">
        <w:rPr>
          <w:rFonts w:eastAsia="Calibri" w:cs="Calibri"/>
          <w:bCs/>
        </w:rPr>
        <w:t xml:space="preserve"> </w:t>
      </w:r>
      <w:r w:rsidR="00970674" w:rsidRPr="009D6480">
        <w:rPr>
          <w:rFonts w:eastAsia="Calibri" w:cs="Calibri"/>
          <w:bCs/>
        </w:rPr>
        <w:t>infrastruktur</w:t>
      </w:r>
      <w:r w:rsidR="00A00621" w:rsidRPr="009D6480">
        <w:rPr>
          <w:rFonts w:eastAsia="Calibri" w:cs="Calibri"/>
          <w:bCs/>
        </w:rPr>
        <w:t>om namijenjen</w:t>
      </w:r>
      <w:r w:rsidR="009A7343" w:rsidRPr="009D6480">
        <w:rPr>
          <w:rFonts w:eastAsia="Calibri" w:cs="Calibri"/>
          <w:bCs/>
        </w:rPr>
        <w:t>om</w:t>
      </w:r>
      <w:r w:rsidR="00F943D7" w:rsidRPr="009D6480">
        <w:rPr>
          <w:rFonts w:eastAsia="Calibri" w:cs="Calibri"/>
          <w:bCs/>
        </w:rPr>
        <w:t xml:space="preserve"> </w:t>
      </w:r>
      <w:r w:rsidR="00970674" w:rsidRPr="009D6480">
        <w:rPr>
          <w:rFonts w:eastAsia="Calibri" w:cs="Calibri"/>
          <w:bCs/>
        </w:rPr>
        <w:t>pro</w:t>
      </w:r>
      <w:r w:rsidR="00F943D7" w:rsidRPr="009D6480">
        <w:rPr>
          <w:rFonts w:eastAsia="Calibri" w:cs="Calibri"/>
          <w:bCs/>
        </w:rPr>
        <w:t>vedbi</w:t>
      </w:r>
      <w:r w:rsidR="00970674" w:rsidRPr="009D6480">
        <w:rPr>
          <w:rFonts w:eastAsia="Calibri" w:cs="Calibri"/>
          <w:bCs/>
        </w:rPr>
        <w:t xml:space="preserve"> primijenjenih, tržišno vođenih istraživanja i razvoj</w:t>
      </w:r>
      <w:r w:rsidR="003700B2" w:rsidRPr="009D6480">
        <w:rPr>
          <w:rFonts w:eastAsia="Calibri" w:cs="Calibri"/>
          <w:bCs/>
        </w:rPr>
        <w:t>u</w:t>
      </w:r>
      <w:r w:rsidR="00970674" w:rsidRPr="009D6480">
        <w:rPr>
          <w:rFonts w:eastAsia="Calibri" w:cs="Calibri"/>
          <w:bCs/>
        </w:rPr>
        <w:t xml:space="preserve"> novih tehnologija</w:t>
      </w:r>
      <w:r w:rsidR="009A7343" w:rsidRPr="009D6480">
        <w:rPr>
          <w:rFonts w:eastAsia="Calibri" w:cs="Calibri"/>
          <w:bCs/>
        </w:rPr>
        <w:t xml:space="preserve"> radi</w:t>
      </w:r>
      <w:r w:rsidR="00970674" w:rsidRPr="009D6480">
        <w:rPr>
          <w:rFonts w:eastAsia="Calibri" w:cs="Calibri"/>
          <w:bCs/>
        </w:rPr>
        <w:t xml:space="preserve"> tehnološkog unaprjeđenja hrvatskog gospodarstva </w:t>
      </w:r>
      <w:r w:rsidR="00EE3F71" w:rsidRPr="009D6480">
        <w:rPr>
          <w:rFonts w:eastAsia="Calibri" w:cs="Calibri"/>
          <w:bCs/>
        </w:rPr>
        <w:t xml:space="preserve">i </w:t>
      </w:r>
      <w:r w:rsidR="00786BA5" w:rsidRPr="009D6480">
        <w:rPr>
          <w:rFonts w:eastAsia="Calibri" w:cs="Calibri"/>
          <w:bCs/>
        </w:rPr>
        <w:t xml:space="preserve">zadovoljenja </w:t>
      </w:r>
      <w:r w:rsidR="00970674" w:rsidRPr="009D6480">
        <w:rPr>
          <w:rFonts w:eastAsia="Calibri" w:cs="Calibri"/>
          <w:bCs/>
        </w:rPr>
        <w:t>potreb</w:t>
      </w:r>
      <w:r w:rsidR="00786BA5" w:rsidRPr="009D6480">
        <w:rPr>
          <w:rFonts w:eastAsia="Calibri" w:cs="Calibri"/>
          <w:bCs/>
        </w:rPr>
        <w:t>a</w:t>
      </w:r>
      <w:r w:rsidR="00970674" w:rsidRPr="009D6480">
        <w:rPr>
          <w:rFonts w:eastAsia="Calibri" w:cs="Calibri"/>
          <w:bCs/>
        </w:rPr>
        <w:t xml:space="preserve"> poslovnog sektora. </w:t>
      </w:r>
    </w:p>
    <w:p w14:paraId="14C90DD6" w14:textId="258D83CF" w:rsidR="00807957" w:rsidRPr="009D6480" w:rsidRDefault="00807957" w:rsidP="00D53B2A">
      <w:pPr>
        <w:spacing w:line="276" w:lineRule="auto"/>
        <w:jc w:val="both"/>
        <w:rPr>
          <w:rFonts w:eastAsia="Calibri" w:cs="Calibri"/>
          <w:bCs/>
        </w:rPr>
      </w:pPr>
      <w:r w:rsidRPr="009D6480">
        <w:rPr>
          <w:rFonts w:eastAsia="Calibri" w:cs="Calibri"/>
          <w:bCs/>
        </w:rPr>
        <w:t xml:space="preserve">Za provedbu </w:t>
      </w:r>
      <w:r w:rsidR="00086988" w:rsidRPr="009D6480">
        <w:rPr>
          <w:rFonts w:eastAsia="Calibri" w:cs="Calibri"/>
          <w:bCs/>
        </w:rPr>
        <w:t>mjera obuhvaćenih Posebnim ciljem 3</w:t>
      </w:r>
      <w:r w:rsidR="00F943D7" w:rsidRPr="009D6480">
        <w:rPr>
          <w:rFonts w:eastAsia="Calibri" w:cs="Calibri"/>
          <w:bCs/>
        </w:rPr>
        <w:t>.</w:t>
      </w:r>
      <w:r w:rsidR="00086988" w:rsidRPr="009D6480">
        <w:rPr>
          <w:rFonts w:eastAsia="Calibri" w:cs="Calibri"/>
          <w:bCs/>
        </w:rPr>
        <w:t xml:space="preserve"> Otporna i sigurna industrija </w:t>
      </w:r>
      <w:r w:rsidR="009A2D10" w:rsidRPr="009D6480">
        <w:rPr>
          <w:rFonts w:eastAsia="Calibri" w:cs="Calibri"/>
          <w:bCs/>
        </w:rPr>
        <w:t>predviđen</w:t>
      </w:r>
      <w:r w:rsidR="0079367E" w:rsidRPr="009D6480">
        <w:rPr>
          <w:rFonts w:eastAsia="Calibri" w:cs="Calibri"/>
          <w:bCs/>
        </w:rPr>
        <w:t xml:space="preserve"> je niz potpora u pripremi i izgradnji infrastrukture za potrebe strateških industrijskih sektora, za ulaganja u izgradnju/dogradnju proizvodnih kapaciteta i/ili tvornica u strateškim industrijskim sektorima</w:t>
      </w:r>
      <w:r w:rsidR="00D057F8" w:rsidRPr="009D6480">
        <w:rPr>
          <w:rFonts w:eastAsia="Calibri" w:cs="Calibri"/>
          <w:bCs/>
        </w:rPr>
        <w:t xml:space="preserve">, za </w:t>
      </w:r>
      <w:r w:rsidR="0079367E" w:rsidRPr="009D6480">
        <w:rPr>
          <w:rFonts w:eastAsia="Calibri" w:cs="Calibri"/>
          <w:bCs/>
        </w:rPr>
        <w:t>razvoj i proizvodnju zamjenskih tvari za strateške (kritične) sirovine te izgradnj</w:t>
      </w:r>
      <w:r w:rsidR="00AF60BC" w:rsidRPr="009D6480">
        <w:rPr>
          <w:rFonts w:eastAsia="Calibri" w:cs="Calibri"/>
          <w:bCs/>
        </w:rPr>
        <w:t>u</w:t>
      </w:r>
      <w:r w:rsidR="0079367E" w:rsidRPr="009D6480">
        <w:rPr>
          <w:rFonts w:eastAsia="Calibri" w:cs="Calibri"/>
          <w:bCs/>
        </w:rPr>
        <w:t xml:space="preserve"> potrebnih kapaciteta (mapiranje mogućnosti razvoja i proizvodnje, izrada investicijskih planova…</w:t>
      </w:r>
      <w:r w:rsidR="003F204C" w:rsidRPr="009D6480">
        <w:rPr>
          <w:rFonts w:eastAsia="Calibri" w:cs="Calibri"/>
          <w:bCs/>
        </w:rPr>
        <w:t xml:space="preserve">), </w:t>
      </w:r>
      <w:r w:rsidR="00515492" w:rsidRPr="009D6480">
        <w:rPr>
          <w:rFonts w:eastAsia="Calibri" w:cs="Calibri"/>
          <w:bCs/>
        </w:rPr>
        <w:t>a također</w:t>
      </w:r>
      <w:r w:rsidR="00F943D7" w:rsidRPr="009D6480">
        <w:rPr>
          <w:rFonts w:eastAsia="Calibri" w:cs="Calibri"/>
          <w:bCs/>
        </w:rPr>
        <w:t xml:space="preserve"> </w:t>
      </w:r>
      <w:r w:rsidR="003F204C" w:rsidRPr="009D6480">
        <w:rPr>
          <w:rFonts w:eastAsia="Calibri" w:cs="Calibri"/>
          <w:bCs/>
        </w:rPr>
        <w:t xml:space="preserve">za </w:t>
      </w:r>
      <w:r w:rsidR="0079367E" w:rsidRPr="009D6480">
        <w:rPr>
          <w:rFonts w:eastAsia="Calibri" w:cs="Calibri"/>
          <w:bCs/>
        </w:rPr>
        <w:t>razvoj i primjenu novih tehnologija u području kružnog gospodarstva</w:t>
      </w:r>
      <w:r w:rsidR="009E3C16" w:rsidRPr="009D6480">
        <w:rPr>
          <w:rFonts w:eastAsia="Calibri" w:cs="Calibri"/>
          <w:bCs/>
        </w:rPr>
        <w:t xml:space="preserve">. </w:t>
      </w:r>
      <w:r w:rsidR="00515492" w:rsidRPr="009D6480">
        <w:rPr>
          <w:rFonts w:eastAsia="Calibri" w:cs="Calibri"/>
          <w:bCs/>
        </w:rPr>
        <w:t>Dodatno,</w:t>
      </w:r>
      <w:r w:rsidR="004F35B4" w:rsidRPr="009D6480">
        <w:rPr>
          <w:rFonts w:eastAsia="Calibri" w:cs="Calibri"/>
          <w:bCs/>
        </w:rPr>
        <w:t xml:space="preserve"> putem p</w:t>
      </w:r>
      <w:r w:rsidR="009E3C16" w:rsidRPr="009D6480">
        <w:rPr>
          <w:rFonts w:eastAsia="Calibri" w:cs="Calibri"/>
          <w:bCs/>
        </w:rPr>
        <w:t>otpor</w:t>
      </w:r>
      <w:r w:rsidR="004F35B4" w:rsidRPr="009D6480">
        <w:rPr>
          <w:rFonts w:eastAsia="Calibri" w:cs="Calibri"/>
          <w:bCs/>
        </w:rPr>
        <w:t>a osigurat</w:t>
      </w:r>
      <w:r w:rsidR="00515492" w:rsidRPr="009D6480">
        <w:rPr>
          <w:rFonts w:eastAsia="Calibri" w:cs="Calibri"/>
          <w:bCs/>
        </w:rPr>
        <w:t xml:space="preserve"> će se</w:t>
      </w:r>
      <w:r w:rsidR="004F35B4" w:rsidRPr="009D6480">
        <w:rPr>
          <w:rFonts w:eastAsia="Calibri" w:cs="Calibri"/>
          <w:bCs/>
        </w:rPr>
        <w:t xml:space="preserve"> sredstva</w:t>
      </w:r>
      <w:r w:rsidR="009E3C16" w:rsidRPr="009D6480">
        <w:rPr>
          <w:rFonts w:eastAsia="Calibri" w:cs="Calibri"/>
          <w:bCs/>
        </w:rPr>
        <w:t xml:space="preserve"> za razvoj naprednih, tehnički složenih i sigurnosno osjetljivih proizvoda i inovativnih rješenja obrambene industrije </w:t>
      </w:r>
      <w:r w:rsidR="004F35B4" w:rsidRPr="009D6480">
        <w:rPr>
          <w:rFonts w:eastAsia="Calibri" w:cs="Calibri"/>
          <w:bCs/>
        </w:rPr>
        <w:t>te za to potrebnih proizvodnih kapaciteta</w:t>
      </w:r>
      <w:r w:rsidR="00DD7A8A" w:rsidRPr="009D6480">
        <w:rPr>
          <w:rFonts w:eastAsia="Calibri" w:cs="Calibri"/>
          <w:bCs/>
        </w:rPr>
        <w:t>. Predviđaju se i potpore za ulaganja u istraživanje i razvoj</w:t>
      </w:r>
      <w:r w:rsidR="00D53B2A" w:rsidRPr="009D6480">
        <w:rPr>
          <w:rFonts w:eastAsia="Calibri" w:cs="Calibri"/>
          <w:bCs/>
        </w:rPr>
        <w:t xml:space="preserve"> </w:t>
      </w:r>
      <w:r w:rsidR="00B76BDE" w:rsidRPr="009D6480">
        <w:rPr>
          <w:rFonts w:eastAsia="Calibri" w:cs="Calibri"/>
          <w:bCs/>
        </w:rPr>
        <w:t xml:space="preserve">kao odgovor </w:t>
      </w:r>
      <w:r w:rsidR="000367BF" w:rsidRPr="009D6480">
        <w:rPr>
          <w:rFonts w:eastAsia="Calibri" w:cs="Calibri"/>
          <w:bCs/>
        </w:rPr>
        <w:t xml:space="preserve">na društvene </w:t>
      </w:r>
      <w:r w:rsidR="00452837" w:rsidRPr="009D6480">
        <w:rPr>
          <w:rFonts w:eastAsia="Calibri" w:cs="Calibri"/>
          <w:bCs/>
        </w:rPr>
        <w:t>izazove</w:t>
      </w:r>
      <w:r w:rsidR="000367BF" w:rsidRPr="009D6480">
        <w:rPr>
          <w:rFonts w:eastAsia="Calibri" w:cs="Calibri"/>
          <w:bCs/>
        </w:rPr>
        <w:t xml:space="preserve"> (</w:t>
      </w:r>
      <w:r w:rsidR="003C42E2" w:rsidRPr="009D6480">
        <w:rPr>
          <w:rFonts w:eastAsia="Calibri" w:cs="Calibri"/>
          <w:bCs/>
        </w:rPr>
        <w:t xml:space="preserve">tzv. </w:t>
      </w:r>
      <w:proofErr w:type="spellStart"/>
      <w:r w:rsidR="000367BF" w:rsidRPr="00837F2D">
        <w:rPr>
          <w:i/>
        </w:rPr>
        <w:t>mission</w:t>
      </w:r>
      <w:r w:rsidR="006F57BE" w:rsidRPr="00837F2D">
        <w:rPr>
          <w:rFonts w:eastAsia="Calibri" w:cs="Calibri"/>
          <w:bCs/>
          <w:i/>
        </w:rPr>
        <w:t>-</w:t>
      </w:r>
      <w:r w:rsidR="000367BF" w:rsidRPr="00837F2D">
        <w:rPr>
          <w:i/>
        </w:rPr>
        <w:t>oriented</w:t>
      </w:r>
      <w:proofErr w:type="spellEnd"/>
      <w:r w:rsidR="003C42E2" w:rsidRPr="00837F2D">
        <w:rPr>
          <w:i/>
        </w:rPr>
        <w:t xml:space="preserve"> </w:t>
      </w:r>
      <w:proofErr w:type="spellStart"/>
      <w:r w:rsidR="003C42E2" w:rsidRPr="00837F2D">
        <w:rPr>
          <w:i/>
        </w:rPr>
        <w:t>approach</w:t>
      </w:r>
      <w:proofErr w:type="spellEnd"/>
      <w:r w:rsidR="000367BF" w:rsidRPr="009D6480">
        <w:rPr>
          <w:rFonts w:eastAsia="Calibri" w:cs="Calibri"/>
          <w:bCs/>
        </w:rPr>
        <w:t xml:space="preserve">), kao i </w:t>
      </w:r>
      <w:r w:rsidR="00D53B2A" w:rsidRPr="009D6480">
        <w:rPr>
          <w:rFonts w:eastAsia="Calibri" w:cs="Calibri"/>
          <w:bCs/>
        </w:rPr>
        <w:t>u području obrambene industrije</w:t>
      </w:r>
      <w:r w:rsidR="00024294" w:rsidRPr="009D6480">
        <w:rPr>
          <w:rFonts w:eastAsia="Calibri" w:cs="Calibri"/>
          <w:bCs/>
        </w:rPr>
        <w:t>. Potpore će biti usmjerene i n</w:t>
      </w:r>
      <w:r w:rsidR="00D53B2A" w:rsidRPr="009D6480">
        <w:rPr>
          <w:rFonts w:eastAsia="Calibri" w:cs="Calibri"/>
          <w:bCs/>
        </w:rPr>
        <w:t>a internacionalizaciju poslovanja poduzeća za robu vojne i dvojne namjene</w:t>
      </w:r>
      <w:r w:rsidR="00451AAB" w:rsidRPr="009D6480">
        <w:rPr>
          <w:rFonts w:eastAsia="Calibri" w:cs="Calibri"/>
          <w:bCs/>
        </w:rPr>
        <w:t xml:space="preserve">. Uz navedeno oblikovat će se </w:t>
      </w:r>
      <w:r w:rsidR="004F35B4" w:rsidRPr="009D6480">
        <w:rPr>
          <w:rFonts w:eastAsia="Calibri" w:cs="Calibri"/>
          <w:bCs/>
        </w:rPr>
        <w:t>i financijski</w:t>
      </w:r>
      <w:r w:rsidR="00F03B41" w:rsidRPr="009D6480">
        <w:rPr>
          <w:rFonts w:eastAsia="Calibri" w:cs="Calibri"/>
          <w:bCs/>
        </w:rPr>
        <w:t xml:space="preserve"> instrumenti prilagođeni potrebama industrije </w:t>
      </w:r>
      <w:r w:rsidR="000F0827" w:rsidRPr="009D6480">
        <w:rPr>
          <w:rFonts w:eastAsia="Calibri" w:cs="Calibri"/>
          <w:bCs/>
        </w:rPr>
        <w:t xml:space="preserve">kako bi </w:t>
      </w:r>
      <w:r w:rsidR="005363C7" w:rsidRPr="009D6480">
        <w:rPr>
          <w:rFonts w:eastAsia="Calibri" w:cs="Calibri"/>
          <w:bCs/>
        </w:rPr>
        <w:t xml:space="preserve">se </w:t>
      </w:r>
      <w:r w:rsidR="000F0827" w:rsidRPr="009D6480">
        <w:rPr>
          <w:rFonts w:eastAsia="Calibri" w:cs="Calibri"/>
          <w:bCs/>
        </w:rPr>
        <w:t>osigurala što viš</w:t>
      </w:r>
      <w:r w:rsidR="005363C7" w:rsidRPr="009D6480">
        <w:rPr>
          <w:rFonts w:eastAsia="Calibri" w:cs="Calibri"/>
          <w:bCs/>
        </w:rPr>
        <w:t>a</w:t>
      </w:r>
      <w:r w:rsidR="000F0827" w:rsidRPr="009D6480">
        <w:rPr>
          <w:rFonts w:eastAsia="Calibri" w:cs="Calibri"/>
          <w:bCs/>
        </w:rPr>
        <w:t xml:space="preserve"> razin</w:t>
      </w:r>
      <w:r w:rsidR="005363C7" w:rsidRPr="009D6480">
        <w:rPr>
          <w:rFonts w:eastAsia="Calibri" w:cs="Calibri"/>
          <w:bCs/>
        </w:rPr>
        <w:t>a</w:t>
      </w:r>
      <w:r w:rsidR="000F0827" w:rsidRPr="009D6480">
        <w:rPr>
          <w:rFonts w:eastAsia="Calibri" w:cs="Calibri"/>
          <w:bCs/>
        </w:rPr>
        <w:t xml:space="preserve"> otpornosti i sigurnosti</w:t>
      </w:r>
      <w:r w:rsidR="004306DF" w:rsidRPr="009D6480">
        <w:rPr>
          <w:rFonts w:eastAsia="Calibri" w:cs="Calibri"/>
          <w:bCs/>
        </w:rPr>
        <w:t>.</w:t>
      </w:r>
    </w:p>
    <w:p w14:paraId="082E2A19" w14:textId="25F2110B" w:rsidR="00BD515A" w:rsidRPr="009D6480" w:rsidRDefault="007C0669" w:rsidP="00BD515A">
      <w:pPr>
        <w:spacing w:line="276" w:lineRule="auto"/>
        <w:jc w:val="both"/>
        <w:rPr>
          <w:rFonts w:cs="Calibri"/>
        </w:rPr>
      </w:pPr>
      <w:r w:rsidRPr="009D6480">
        <w:rPr>
          <w:rFonts w:cs="Calibri"/>
        </w:rPr>
        <w:t xml:space="preserve">Mjere koje će se provoditi </w:t>
      </w:r>
      <w:r w:rsidR="00BD515A" w:rsidRPr="009D6480">
        <w:rPr>
          <w:rFonts w:cs="Calibri"/>
        </w:rPr>
        <w:t>niz</w:t>
      </w:r>
      <w:r w:rsidR="009A7343" w:rsidRPr="009D6480">
        <w:rPr>
          <w:rFonts w:cs="Calibri"/>
        </w:rPr>
        <w:t>om</w:t>
      </w:r>
      <w:r w:rsidR="00BD515A" w:rsidRPr="009D6480">
        <w:rPr>
          <w:rFonts w:cs="Calibri"/>
        </w:rPr>
        <w:t xml:space="preserve"> aktivnosti i projekata </w:t>
      </w:r>
      <w:r w:rsidR="00F943D7" w:rsidRPr="009D6480">
        <w:rPr>
          <w:rFonts w:cs="Calibri"/>
        </w:rPr>
        <w:t>pozitivno će utjecati na</w:t>
      </w:r>
      <w:r w:rsidRPr="009D6480">
        <w:rPr>
          <w:rFonts w:cs="Calibri"/>
        </w:rPr>
        <w:t xml:space="preserve"> </w:t>
      </w:r>
      <w:r w:rsidR="00BD515A" w:rsidRPr="009D6480">
        <w:rPr>
          <w:rFonts w:cs="Calibri"/>
        </w:rPr>
        <w:t>ostvar</w:t>
      </w:r>
      <w:r w:rsidRPr="009D6480">
        <w:rPr>
          <w:rFonts w:cs="Calibri"/>
        </w:rPr>
        <w:t>enj</w:t>
      </w:r>
      <w:r w:rsidR="00F943D7" w:rsidRPr="009D6480">
        <w:rPr>
          <w:rFonts w:cs="Calibri"/>
        </w:rPr>
        <w:t>e</w:t>
      </w:r>
      <w:r w:rsidRPr="009D6480">
        <w:rPr>
          <w:rFonts w:cs="Calibri"/>
        </w:rPr>
        <w:t xml:space="preserve"> ovog</w:t>
      </w:r>
      <w:r w:rsidR="00BD515A" w:rsidRPr="009D6480">
        <w:rPr>
          <w:rFonts w:cs="Calibri"/>
        </w:rPr>
        <w:t xml:space="preserve"> posebn</w:t>
      </w:r>
      <w:r w:rsidRPr="009D6480">
        <w:rPr>
          <w:rFonts w:cs="Calibri"/>
        </w:rPr>
        <w:t>og</w:t>
      </w:r>
      <w:r w:rsidR="00BD515A" w:rsidRPr="009D6480">
        <w:rPr>
          <w:rFonts w:cs="Calibri"/>
        </w:rPr>
        <w:t xml:space="preserve"> cilj</w:t>
      </w:r>
      <w:r w:rsidRPr="009D6480">
        <w:rPr>
          <w:rFonts w:cs="Calibri"/>
        </w:rPr>
        <w:t>a</w:t>
      </w:r>
      <w:r w:rsidR="00BD515A" w:rsidRPr="009D6480">
        <w:rPr>
          <w:rFonts w:cs="Calibri"/>
        </w:rPr>
        <w:t xml:space="preserve"> što će</w:t>
      </w:r>
      <w:r w:rsidR="002055C5" w:rsidRPr="009D6480">
        <w:rPr>
          <w:rFonts w:cs="Calibri"/>
        </w:rPr>
        <w:t xml:space="preserve"> </w:t>
      </w:r>
      <w:r w:rsidR="009A7343" w:rsidRPr="009D6480">
        <w:rPr>
          <w:rFonts w:cs="Calibri"/>
        </w:rPr>
        <w:t>naposljetku</w:t>
      </w:r>
      <w:r w:rsidR="00BD515A" w:rsidRPr="009D6480">
        <w:rPr>
          <w:rFonts w:cs="Calibri"/>
        </w:rPr>
        <w:t xml:space="preserve"> pri</w:t>
      </w:r>
      <w:r w:rsidR="009A7343" w:rsidRPr="009D6480">
        <w:rPr>
          <w:rFonts w:cs="Calibri"/>
        </w:rPr>
        <w:t>do</w:t>
      </w:r>
      <w:r w:rsidR="00BD515A" w:rsidRPr="009D6480">
        <w:rPr>
          <w:rFonts w:cs="Calibri"/>
        </w:rPr>
        <w:t xml:space="preserve">nijeti ostvarenju Strateškog cilja 1. Konkurentno i inovativno gospodarstvo </w:t>
      </w:r>
      <w:r w:rsidR="001D2717">
        <w:rPr>
          <w:rFonts w:cs="Calibri"/>
        </w:rPr>
        <w:t xml:space="preserve">NRS </w:t>
      </w:r>
      <w:r w:rsidR="00BD515A" w:rsidRPr="009D6480">
        <w:rPr>
          <w:rFonts w:cs="Calibri"/>
        </w:rPr>
        <w:t>2030. godine</w:t>
      </w:r>
      <w:r w:rsidR="008D2192" w:rsidRPr="009D6480">
        <w:rPr>
          <w:rFonts w:cs="Calibri"/>
        </w:rPr>
        <w:t>.</w:t>
      </w:r>
    </w:p>
    <w:p w14:paraId="5DA8F192" w14:textId="674AB671" w:rsidR="00363A3B" w:rsidRPr="009D6480" w:rsidRDefault="005B124B" w:rsidP="00BD515A">
      <w:pPr>
        <w:spacing w:line="276" w:lineRule="auto"/>
        <w:jc w:val="both"/>
        <w:rPr>
          <w:rFonts w:cs="Calibri"/>
        </w:rPr>
      </w:pPr>
      <w:r w:rsidRPr="009D6480">
        <w:rPr>
          <w:rFonts w:cs="Calibri"/>
        </w:rPr>
        <w:t>Tablica u nastavku prikazuje</w:t>
      </w:r>
      <w:r w:rsidR="00363A3B" w:rsidRPr="009D6480">
        <w:rPr>
          <w:rFonts w:cs="Calibri"/>
        </w:rPr>
        <w:t xml:space="preserve"> prioritetn</w:t>
      </w:r>
      <w:r w:rsidRPr="009D6480">
        <w:rPr>
          <w:rFonts w:cs="Calibri"/>
        </w:rPr>
        <w:t>o</w:t>
      </w:r>
      <w:r w:rsidR="00363A3B" w:rsidRPr="009D6480">
        <w:rPr>
          <w:rFonts w:cs="Calibri"/>
        </w:rPr>
        <w:t xml:space="preserve"> područj</w:t>
      </w:r>
      <w:r w:rsidRPr="009D6480">
        <w:rPr>
          <w:rFonts w:cs="Calibri"/>
        </w:rPr>
        <w:t>e</w:t>
      </w:r>
      <w:r w:rsidR="00363A3B" w:rsidRPr="009D6480">
        <w:rPr>
          <w:rFonts w:cs="Calibri"/>
        </w:rPr>
        <w:t>, posebni cilj, pokazatelj ishoda s početnim i cilj</w:t>
      </w:r>
      <w:r w:rsidR="009A7343" w:rsidRPr="009D6480">
        <w:rPr>
          <w:rFonts w:cs="Calibri"/>
        </w:rPr>
        <w:t>a</w:t>
      </w:r>
      <w:r w:rsidR="00363A3B" w:rsidRPr="009D6480">
        <w:rPr>
          <w:rFonts w:cs="Calibri"/>
        </w:rPr>
        <w:t>nim vrijednostima te mjere koje će se provoditi kako bi se ostvari</w:t>
      </w:r>
      <w:r w:rsidR="00AC76C1" w:rsidRPr="009D6480">
        <w:rPr>
          <w:rFonts w:cs="Calibri"/>
        </w:rPr>
        <w:t>o</w:t>
      </w:r>
      <w:r w:rsidR="00363A3B" w:rsidRPr="009D6480">
        <w:rPr>
          <w:rFonts w:cs="Calibri"/>
        </w:rPr>
        <w:t xml:space="preserve"> posebni cilj.</w:t>
      </w:r>
    </w:p>
    <w:p w14:paraId="06B39B4E" w14:textId="6F9D8211" w:rsidR="001B681B" w:rsidRPr="009D6480" w:rsidRDefault="001B681B" w:rsidP="00F130B2">
      <w:pPr>
        <w:pStyle w:val="Caption"/>
        <w:keepNext/>
        <w:spacing w:after="0"/>
      </w:pPr>
      <w:bookmarkStart w:id="1230" w:name="_Toc238480566"/>
      <w:r w:rsidRPr="009D6480">
        <w:t xml:space="preserve">Tablica </w:t>
      </w:r>
      <w:r w:rsidRPr="009D6480">
        <w:fldChar w:fldCharType="begin"/>
      </w:r>
      <w:r w:rsidRPr="009D6480">
        <w:instrText xml:space="preserve"> SEQ Tablica \* ARABIC </w:instrText>
      </w:r>
      <w:r w:rsidRPr="009D6480">
        <w:fldChar w:fldCharType="separate"/>
      </w:r>
      <w:r w:rsidRPr="009D6480">
        <w:t>6</w:t>
      </w:r>
      <w:r w:rsidRPr="009D6480">
        <w:fldChar w:fldCharType="end"/>
      </w:r>
      <w:r w:rsidR="009A7343" w:rsidRPr="009D6480">
        <w:t>.</w:t>
      </w:r>
      <w:r w:rsidRPr="009D6480">
        <w:t xml:space="preserve"> Posebni cilj 3</w:t>
      </w:r>
      <w:r w:rsidR="004E0A69" w:rsidRPr="009D6480">
        <w:t>.</w:t>
      </w:r>
      <w:r w:rsidRPr="009D6480">
        <w:t>: Otporna</w:t>
      </w:r>
      <w:r w:rsidR="00E36FB8" w:rsidRPr="009D6480">
        <w:t xml:space="preserve"> i sigurna</w:t>
      </w:r>
      <w:r w:rsidRPr="009D6480">
        <w:t xml:space="preserve"> industrija</w:t>
      </w:r>
      <w:bookmarkEnd w:id="1230"/>
      <w:r w:rsidRPr="009D6480">
        <w:t xml:space="preserve"> </w:t>
      </w:r>
    </w:p>
    <w:tbl>
      <w:tblPr>
        <w:tblStyle w:val="TableGrid"/>
        <w:tblW w:w="0" w:type="auto"/>
        <w:jc w:val="center"/>
        <w:tblLayout w:type="fixed"/>
        <w:tblLook w:val="04A0" w:firstRow="1" w:lastRow="0" w:firstColumn="1" w:lastColumn="0" w:noHBand="0" w:noVBand="1"/>
      </w:tblPr>
      <w:tblGrid>
        <w:gridCol w:w="1980"/>
        <w:gridCol w:w="2126"/>
        <w:gridCol w:w="2410"/>
        <w:gridCol w:w="1276"/>
        <w:gridCol w:w="1224"/>
      </w:tblGrid>
      <w:tr w:rsidR="00D42693" w:rsidRPr="009D6480" w14:paraId="3D13C0D8" w14:textId="77777777" w:rsidTr="00F130B2">
        <w:trPr>
          <w:jc w:val="center"/>
        </w:trPr>
        <w:tc>
          <w:tcPr>
            <w:tcW w:w="1980" w:type="dxa"/>
            <w:shd w:val="clear" w:color="auto" w:fill="E8E8E8" w:themeFill="background2"/>
            <w:vAlign w:val="center"/>
          </w:tcPr>
          <w:p w14:paraId="0CC83E47" w14:textId="72752685" w:rsidR="00D42693" w:rsidRPr="009D6480" w:rsidRDefault="00D42693">
            <w:pPr>
              <w:jc w:val="center"/>
              <w:rPr>
                <w:rFonts w:cs="Calibri"/>
                <w:b/>
                <w:bCs/>
                <w:sz w:val="22"/>
                <w:szCs w:val="22"/>
              </w:rPr>
            </w:pPr>
            <w:r w:rsidRPr="009D6480">
              <w:rPr>
                <w:rFonts w:cs="Calibri"/>
                <w:b/>
                <w:bCs/>
                <w:sz w:val="22"/>
                <w:szCs w:val="22"/>
              </w:rPr>
              <w:t>Prioritetno područje</w:t>
            </w:r>
          </w:p>
        </w:tc>
        <w:tc>
          <w:tcPr>
            <w:tcW w:w="2126" w:type="dxa"/>
            <w:shd w:val="clear" w:color="auto" w:fill="E8E8E8" w:themeFill="background2"/>
            <w:vAlign w:val="center"/>
          </w:tcPr>
          <w:p w14:paraId="7909EBE0" w14:textId="77777777" w:rsidR="00D42693" w:rsidRPr="009D6480" w:rsidRDefault="00D42693">
            <w:pPr>
              <w:jc w:val="center"/>
              <w:rPr>
                <w:rFonts w:cs="Calibri"/>
                <w:b/>
                <w:bCs/>
                <w:sz w:val="22"/>
                <w:szCs w:val="22"/>
              </w:rPr>
            </w:pPr>
            <w:r w:rsidRPr="009D6480">
              <w:rPr>
                <w:rFonts w:cs="Calibri"/>
                <w:b/>
                <w:bCs/>
                <w:sz w:val="22"/>
                <w:szCs w:val="22"/>
              </w:rPr>
              <w:t>Posebni cilj/</w:t>
            </w:r>
          </w:p>
          <w:p w14:paraId="0CAAF886" w14:textId="77777777" w:rsidR="00D42693" w:rsidRPr="009D6480" w:rsidRDefault="00D42693">
            <w:pPr>
              <w:jc w:val="center"/>
              <w:rPr>
                <w:rFonts w:cs="Calibri"/>
                <w:b/>
                <w:bCs/>
                <w:sz w:val="22"/>
                <w:szCs w:val="22"/>
              </w:rPr>
            </w:pPr>
            <w:r w:rsidRPr="009D6480">
              <w:rPr>
                <w:rFonts w:cs="Calibri"/>
                <w:b/>
                <w:bCs/>
                <w:sz w:val="22"/>
                <w:szCs w:val="22"/>
              </w:rPr>
              <w:t>Mjere</w:t>
            </w:r>
          </w:p>
        </w:tc>
        <w:tc>
          <w:tcPr>
            <w:tcW w:w="2410" w:type="dxa"/>
            <w:shd w:val="clear" w:color="auto" w:fill="E8E8E8" w:themeFill="background2"/>
            <w:vAlign w:val="center"/>
          </w:tcPr>
          <w:p w14:paraId="160CE1CF" w14:textId="77777777" w:rsidR="00D42693" w:rsidRPr="009D6480" w:rsidRDefault="00D42693">
            <w:pPr>
              <w:jc w:val="center"/>
              <w:rPr>
                <w:rFonts w:cs="Calibri"/>
                <w:b/>
                <w:bCs/>
                <w:sz w:val="22"/>
                <w:szCs w:val="22"/>
              </w:rPr>
            </w:pPr>
            <w:r w:rsidRPr="009D6480">
              <w:rPr>
                <w:rFonts w:cs="Calibri"/>
                <w:b/>
                <w:bCs/>
                <w:sz w:val="22"/>
                <w:szCs w:val="22"/>
              </w:rPr>
              <w:t>Pokazatelji ishoda</w:t>
            </w:r>
          </w:p>
        </w:tc>
        <w:tc>
          <w:tcPr>
            <w:tcW w:w="1276" w:type="dxa"/>
            <w:shd w:val="clear" w:color="auto" w:fill="E8E8E8" w:themeFill="background2"/>
            <w:vAlign w:val="center"/>
          </w:tcPr>
          <w:p w14:paraId="073F6D5D" w14:textId="6E11C205" w:rsidR="00D42693" w:rsidRPr="009D6480" w:rsidRDefault="00D42693">
            <w:pPr>
              <w:jc w:val="center"/>
              <w:rPr>
                <w:rFonts w:cs="Calibri"/>
                <w:b/>
                <w:bCs/>
                <w:sz w:val="22"/>
                <w:szCs w:val="22"/>
                <w:highlight w:val="yellow"/>
              </w:rPr>
            </w:pPr>
            <w:r w:rsidRPr="009D6480">
              <w:rPr>
                <w:rFonts w:cs="Calibri"/>
                <w:b/>
                <w:sz w:val="22"/>
                <w:szCs w:val="22"/>
              </w:rPr>
              <w:t>Početna vrijednost</w:t>
            </w:r>
            <w:r w:rsidR="00B27FC3">
              <w:rPr>
                <w:rFonts w:cs="Calibri"/>
                <w:b/>
                <w:sz w:val="22"/>
                <w:szCs w:val="22"/>
              </w:rPr>
              <w:t xml:space="preserve"> (2024.)</w:t>
            </w:r>
          </w:p>
        </w:tc>
        <w:tc>
          <w:tcPr>
            <w:tcW w:w="1224" w:type="dxa"/>
            <w:shd w:val="clear" w:color="auto" w:fill="E8E8E8" w:themeFill="background2"/>
            <w:vAlign w:val="center"/>
          </w:tcPr>
          <w:p w14:paraId="27532DE0" w14:textId="570F1048" w:rsidR="00D42693" w:rsidRPr="009D6480" w:rsidRDefault="00D42693">
            <w:pPr>
              <w:jc w:val="center"/>
              <w:rPr>
                <w:rFonts w:cs="Calibri"/>
                <w:b/>
                <w:bCs/>
                <w:sz w:val="22"/>
                <w:szCs w:val="22"/>
                <w:highlight w:val="yellow"/>
              </w:rPr>
            </w:pPr>
            <w:r w:rsidRPr="009D6480">
              <w:rPr>
                <w:rFonts w:cs="Calibri"/>
                <w:b/>
                <w:sz w:val="22"/>
                <w:szCs w:val="22"/>
              </w:rPr>
              <w:t>Cilj</w:t>
            </w:r>
            <w:r w:rsidR="009A7343" w:rsidRPr="009D6480">
              <w:rPr>
                <w:rFonts w:cs="Calibri"/>
                <w:b/>
                <w:sz w:val="22"/>
                <w:szCs w:val="22"/>
              </w:rPr>
              <w:t>a</w:t>
            </w:r>
            <w:r w:rsidRPr="009D6480">
              <w:rPr>
                <w:rFonts w:cs="Calibri"/>
                <w:b/>
                <w:sz w:val="22"/>
                <w:szCs w:val="22"/>
              </w:rPr>
              <w:t>na vrijednost</w:t>
            </w:r>
            <w:r w:rsidR="00B27FC3">
              <w:rPr>
                <w:rFonts w:cs="Calibri"/>
                <w:b/>
                <w:sz w:val="22"/>
                <w:szCs w:val="22"/>
              </w:rPr>
              <w:t xml:space="preserve"> (2034.)</w:t>
            </w:r>
          </w:p>
        </w:tc>
      </w:tr>
      <w:tr w:rsidR="00F80468" w:rsidRPr="009D6480" w14:paraId="220AAF76" w14:textId="77777777" w:rsidTr="00F130B2">
        <w:trPr>
          <w:jc w:val="center"/>
        </w:trPr>
        <w:tc>
          <w:tcPr>
            <w:tcW w:w="1980" w:type="dxa"/>
            <w:vMerge w:val="restart"/>
            <w:vAlign w:val="center"/>
          </w:tcPr>
          <w:p w14:paraId="60F20DF2" w14:textId="77777777" w:rsidR="00F80468" w:rsidRPr="009D6480" w:rsidRDefault="00F80468">
            <w:pPr>
              <w:jc w:val="center"/>
              <w:rPr>
                <w:rFonts w:cs="Calibri"/>
                <w:i/>
                <w:iCs/>
              </w:rPr>
            </w:pPr>
            <w:r w:rsidRPr="009D6480">
              <w:rPr>
                <w:rFonts w:cs="Calibri"/>
                <w:i/>
                <w:iCs/>
              </w:rPr>
              <w:t>Jačanje otpornosti i prilagodba industrije suvremenim potrebama razvoja</w:t>
            </w:r>
          </w:p>
        </w:tc>
        <w:tc>
          <w:tcPr>
            <w:tcW w:w="2126" w:type="dxa"/>
            <w:vAlign w:val="center"/>
          </w:tcPr>
          <w:p w14:paraId="410DE25E" w14:textId="77A52B6C" w:rsidR="00F80468" w:rsidRPr="009D6480" w:rsidRDefault="00F80468">
            <w:pPr>
              <w:tabs>
                <w:tab w:val="left" w:pos="156"/>
              </w:tabs>
              <w:spacing w:line="257" w:lineRule="auto"/>
              <w:jc w:val="center"/>
              <w:rPr>
                <w:rFonts w:cs="Calibri"/>
                <w:b/>
                <w:bCs/>
                <w:sz w:val="22"/>
                <w:szCs w:val="22"/>
              </w:rPr>
            </w:pPr>
            <w:r w:rsidRPr="009D6480">
              <w:rPr>
                <w:rFonts w:cs="Calibri"/>
                <w:b/>
                <w:bCs/>
                <w:sz w:val="22"/>
                <w:szCs w:val="22"/>
              </w:rPr>
              <w:t xml:space="preserve">Otporna i sigurna industrija </w:t>
            </w:r>
          </w:p>
        </w:tc>
        <w:tc>
          <w:tcPr>
            <w:tcW w:w="2410" w:type="dxa"/>
            <w:vAlign w:val="center"/>
          </w:tcPr>
          <w:p w14:paraId="4CB207BD" w14:textId="26CD5251" w:rsidR="00F80468" w:rsidRPr="009D6480" w:rsidRDefault="00E60C39" w:rsidP="001950C1">
            <w:pPr>
              <w:spacing w:line="276" w:lineRule="auto"/>
              <w:rPr>
                <w:rFonts w:cs="Calibri"/>
                <w:sz w:val="22"/>
                <w:szCs w:val="22"/>
                <w:highlight w:val="yellow"/>
              </w:rPr>
            </w:pPr>
            <w:r w:rsidRPr="00E60C39">
              <w:rPr>
                <w:rFonts w:cs="Calibri"/>
                <w:sz w:val="22"/>
                <w:szCs w:val="22"/>
              </w:rPr>
              <w:t xml:space="preserve">OI.02.9.45 </w:t>
            </w:r>
            <w:r w:rsidR="00B80C69" w:rsidRPr="009D6480">
              <w:rPr>
                <w:rFonts w:cs="Calibri"/>
                <w:sz w:val="22"/>
                <w:szCs w:val="22"/>
              </w:rPr>
              <w:t xml:space="preserve">Udio izdataka za </w:t>
            </w:r>
            <w:r w:rsidR="00B80C69" w:rsidRPr="00B80C69">
              <w:rPr>
                <w:rFonts w:cs="Calibri"/>
                <w:sz w:val="22"/>
                <w:szCs w:val="22"/>
              </w:rPr>
              <w:t>I&amp;R</w:t>
            </w:r>
            <w:r w:rsidR="00B80C69" w:rsidRPr="009D6480">
              <w:rPr>
                <w:rFonts w:cs="Calibri"/>
                <w:sz w:val="22"/>
                <w:szCs w:val="22"/>
              </w:rPr>
              <w:t xml:space="preserve"> u BDV-u prerađivačke industrije</w:t>
            </w:r>
            <w:r w:rsidR="00711121" w:rsidRPr="009D6480">
              <w:rPr>
                <w:rFonts w:cs="Calibri"/>
                <w:sz w:val="22"/>
                <w:szCs w:val="22"/>
              </w:rPr>
              <w:t xml:space="preserve"> (EUROSTAT</w:t>
            </w:r>
            <w:r w:rsidR="009E7400" w:rsidRPr="009D6480">
              <w:rPr>
                <w:rFonts w:cs="Calibri"/>
                <w:sz w:val="22"/>
                <w:szCs w:val="22"/>
              </w:rPr>
              <w:t xml:space="preserve">, </w:t>
            </w:r>
            <w:r w:rsidR="00711121" w:rsidRPr="009D6480">
              <w:rPr>
                <w:rFonts w:cs="Calibri"/>
                <w:sz w:val="22"/>
                <w:szCs w:val="22"/>
              </w:rPr>
              <w:t>2024.)</w:t>
            </w:r>
          </w:p>
        </w:tc>
        <w:tc>
          <w:tcPr>
            <w:tcW w:w="1276" w:type="dxa"/>
            <w:vAlign w:val="center"/>
          </w:tcPr>
          <w:p w14:paraId="64DFC476" w14:textId="560CD588" w:rsidR="00F80468" w:rsidRPr="009D6480" w:rsidRDefault="0063445F">
            <w:pPr>
              <w:spacing w:line="276" w:lineRule="auto"/>
              <w:jc w:val="center"/>
              <w:rPr>
                <w:rFonts w:cs="Calibri"/>
                <w:sz w:val="22"/>
                <w:szCs w:val="22"/>
              </w:rPr>
            </w:pPr>
            <w:r w:rsidRPr="009D6480">
              <w:rPr>
                <w:rFonts w:cs="Calibri"/>
                <w:sz w:val="22"/>
                <w:szCs w:val="22"/>
              </w:rPr>
              <w:t>1</w:t>
            </w:r>
            <w:r w:rsidR="00C23708" w:rsidRPr="009D6480">
              <w:rPr>
                <w:rFonts w:cs="Calibri"/>
                <w:sz w:val="22"/>
                <w:szCs w:val="22"/>
              </w:rPr>
              <w:t>,65</w:t>
            </w:r>
            <w:r w:rsidR="00092A95" w:rsidRPr="009D6480">
              <w:rPr>
                <w:rFonts w:cs="Calibri"/>
                <w:sz w:val="22"/>
                <w:szCs w:val="22"/>
              </w:rPr>
              <w:t> %</w:t>
            </w:r>
          </w:p>
        </w:tc>
        <w:tc>
          <w:tcPr>
            <w:tcW w:w="1224" w:type="dxa"/>
            <w:vAlign w:val="center"/>
          </w:tcPr>
          <w:p w14:paraId="7780C4CC" w14:textId="5C020EBE" w:rsidR="00F80468" w:rsidRPr="009D6480" w:rsidRDefault="00AF438D">
            <w:pPr>
              <w:spacing w:line="276" w:lineRule="auto"/>
              <w:jc w:val="center"/>
              <w:rPr>
                <w:rFonts w:cs="Calibri"/>
                <w:sz w:val="22"/>
                <w:szCs w:val="22"/>
              </w:rPr>
            </w:pPr>
            <w:r w:rsidRPr="009D6480">
              <w:rPr>
                <w:rFonts w:cs="Calibri"/>
                <w:sz w:val="22"/>
                <w:szCs w:val="22"/>
              </w:rPr>
              <w:t>2,8</w:t>
            </w:r>
            <w:r w:rsidR="00092A95" w:rsidRPr="009D6480">
              <w:rPr>
                <w:rFonts w:cs="Calibri"/>
                <w:sz w:val="22"/>
                <w:szCs w:val="22"/>
              </w:rPr>
              <w:t> %</w:t>
            </w:r>
          </w:p>
        </w:tc>
      </w:tr>
      <w:tr w:rsidR="00D42693" w:rsidRPr="009D6480" w14:paraId="74A4FCC2" w14:textId="77777777" w:rsidTr="001950C1">
        <w:trPr>
          <w:trHeight w:val="651"/>
          <w:jc w:val="center"/>
        </w:trPr>
        <w:tc>
          <w:tcPr>
            <w:tcW w:w="1980" w:type="dxa"/>
            <w:vMerge/>
            <w:vAlign w:val="center"/>
          </w:tcPr>
          <w:p w14:paraId="0EFA0455" w14:textId="77777777" w:rsidR="00D42693" w:rsidRPr="009D6480" w:rsidRDefault="00D42693">
            <w:pPr>
              <w:jc w:val="center"/>
              <w:rPr>
                <w:rFonts w:cs="Calibri"/>
                <w:i/>
                <w:iCs/>
                <w:sz w:val="22"/>
                <w:szCs w:val="22"/>
              </w:rPr>
            </w:pPr>
          </w:p>
        </w:tc>
        <w:tc>
          <w:tcPr>
            <w:tcW w:w="7036" w:type="dxa"/>
            <w:gridSpan w:val="4"/>
          </w:tcPr>
          <w:p w14:paraId="2884E8C7" w14:textId="77777777" w:rsidR="00D42693" w:rsidRPr="009D6480" w:rsidRDefault="00D42693">
            <w:pPr>
              <w:rPr>
                <w:rFonts w:cs="Calibri"/>
                <w:sz w:val="22"/>
                <w:szCs w:val="22"/>
              </w:rPr>
            </w:pPr>
            <w:r w:rsidRPr="009D6480">
              <w:rPr>
                <w:rFonts w:cs="Calibri"/>
                <w:sz w:val="22"/>
                <w:szCs w:val="22"/>
              </w:rPr>
              <w:t>Mjere za provedbu cilja</w:t>
            </w:r>
          </w:p>
          <w:p w14:paraId="1D3B37F4" w14:textId="2A210504" w:rsidR="000051DE" w:rsidRPr="009D6480" w:rsidRDefault="00D42693" w:rsidP="0018657E">
            <w:pPr>
              <w:pStyle w:val="ListParagraph"/>
              <w:numPr>
                <w:ilvl w:val="1"/>
                <w:numId w:val="13"/>
              </w:numPr>
              <w:rPr>
                <w:rFonts w:cs="Calibri"/>
                <w:sz w:val="22"/>
                <w:szCs w:val="22"/>
              </w:rPr>
            </w:pPr>
            <w:r w:rsidRPr="009D6480">
              <w:rPr>
                <w:rFonts w:cs="Calibri"/>
                <w:sz w:val="22"/>
                <w:szCs w:val="22"/>
              </w:rPr>
              <w:t>Podrška razvoju strateških industrijskih kapaciteta</w:t>
            </w:r>
          </w:p>
          <w:p w14:paraId="6A337C32" w14:textId="77777777" w:rsidR="000051DE" w:rsidRPr="009D6480" w:rsidRDefault="00D42693" w:rsidP="0018657E">
            <w:pPr>
              <w:pStyle w:val="ListParagraph"/>
              <w:numPr>
                <w:ilvl w:val="1"/>
                <w:numId w:val="13"/>
              </w:numPr>
              <w:rPr>
                <w:rFonts w:cs="Calibri"/>
                <w:sz w:val="22"/>
                <w:szCs w:val="22"/>
              </w:rPr>
            </w:pPr>
            <w:r w:rsidRPr="009D6480">
              <w:rPr>
                <w:rFonts w:cs="Calibri"/>
                <w:sz w:val="22"/>
                <w:szCs w:val="22"/>
              </w:rPr>
              <w:t xml:space="preserve">Ulaganja u </w:t>
            </w:r>
            <w:r w:rsidR="00FF08D8" w:rsidRPr="009D6480">
              <w:rPr>
                <w:rFonts w:cs="Calibri"/>
                <w:sz w:val="22"/>
                <w:szCs w:val="22"/>
              </w:rPr>
              <w:t>obrambenu</w:t>
            </w:r>
            <w:r w:rsidRPr="009D6480">
              <w:rPr>
                <w:rFonts w:cs="Calibri"/>
                <w:sz w:val="22"/>
                <w:szCs w:val="22"/>
              </w:rPr>
              <w:t xml:space="preserve"> industriju</w:t>
            </w:r>
          </w:p>
          <w:p w14:paraId="30C44558" w14:textId="63BA6017" w:rsidR="00D42693" w:rsidRPr="009D6480" w:rsidRDefault="00D42693" w:rsidP="0018657E">
            <w:pPr>
              <w:pStyle w:val="ListParagraph"/>
              <w:numPr>
                <w:ilvl w:val="1"/>
                <w:numId w:val="13"/>
              </w:numPr>
              <w:rPr>
                <w:rFonts w:cs="Calibri"/>
                <w:sz w:val="22"/>
                <w:szCs w:val="22"/>
              </w:rPr>
            </w:pPr>
            <w:r w:rsidRPr="009D6480">
              <w:rPr>
                <w:rFonts w:cs="Calibri"/>
                <w:sz w:val="22"/>
                <w:szCs w:val="22"/>
              </w:rPr>
              <w:t>Ulaganja u istraživanje, razvoj i inovacije</w:t>
            </w:r>
            <w:r w:rsidR="00C16D53" w:rsidRPr="009D6480">
              <w:rPr>
                <w:rFonts w:cs="Calibri"/>
                <w:sz w:val="22"/>
                <w:szCs w:val="22"/>
              </w:rPr>
              <w:t xml:space="preserve"> </w:t>
            </w:r>
            <w:r w:rsidR="00080DC7" w:rsidRPr="009D6480">
              <w:rPr>
                <w:rFonts w:cs="Calibri"/>
                <w:sz w:val="22"/>
                <w:szCs w:val="22"/>
              </w:rPr>
              <w:t xml:space="preserve">kao odgovor na društvene izazove </w:t>
            </w:r>
            <w:r w:rsidR="00EA7C2C" w:rsidRPr="009D6480">
              <w:rPr>
                <w:rFonts w:cs="Calibri"/>
                <w:sz w:val="22"/>
                <w:szCs w:val="22"/>
              </w:rPr>
              <w:t>(</w:t>
            </w:r>
            <w:proofErr w:type="spellStart"/>
            <w:r w:rsidR="00080DC7" w:rsidRPr="0065284B">
              <w:rPr>
                <w:i/>
                <w:sz w:val="22"/>
              </w:rPr>
              <w:t>mission</w:t>
            </w:r>
            <w:r w:rsidR="00370FD7" w:rsidRPr="0065284B">
              <w:rPr>
                <w:rFonts w:cs="Calibri"/>
                <w:i/>
                <w:iCs/>
                <w:sz w:val="22"/>
                <w:szCs w:val="22"/>
              </w:rPr>
              <w:t>-</w:t>
            </w:r>
            <w:r w:rsidR="00080DC7" w:rsidRPr="0065284B">
              <w:rPr>
                <w:i/>
                <w:sz w:val="22"/>
              </w:rPr>
              <w:t>oriented</w:t>
            </w:r>
            <w:proofErr w:type="spellEnd"/>
            <w:r w:rsidR="00080DC7" w:rsidRPr="0065284B">
              <w:rPr>
                <w:i/>
                <w:sz w:val="22"/>
              </w:rPr>
              <w:t xml:space="preserve"> </w:t>
            </w:r>
            <w:r w:rsidR="00EA7C2C" w:rsidRPr="0065284B">
              <w:rPr>
                <w:i/>
                <w:sz w:val="22"/>
              </w:rPr>
              <w:t>R&amp;D</w:t>
            </w:r>
            <w:r w:rsidR="00080DC7" w:rsidRPr="009D6480">
              <w:rPr>
                <w:rFonts w:cs="Calibri"/>
                <w:sz w:val="22"/>
                <w:szCs w:val="22"/>
              </w:rPr>
              <w:t>)</w:t>
            </w:r>
          </w:p>
        </w:tc>
      </w:tr>
    </w:tbl>
    <w:p w14:paraId="3792025A" w14:textId="26951D18" w:rsidR="00DC71B4" w:rsidRPr="009D6480" w:rsidRDefault="006575DA" w:rsidP="00163DDE">
      <w:pPr>
        <w:spacing w:line="276" w:lineRule="auto"/>
        <w:jc w:val="both"/>
        <w:rPr>
          <w:rFonts w:cs="Calibri"/>
        </w:rPr>
      </w:pPr>
      <w:r w:rsidRPr="009D6480">
        <w:rPr>
          <w:rFonts w:cs="Calibri"/>
        </w:rPr>
        <w:t xml:space="preserve">Izvor: </w:t>
      </w:r>
      <w:r w:rsidR="002D237E">
        <w:rPr>
          <w:rFonts w:cs="Calibri"/>
        </w:rPr>
        <w:t>MINGO</w:t>
      </w:r>
      <w:r w:rsidR="009912E8">
        <w:rPr>
          <w:rFonts w:cs="Calibri"/>
        </w:rPr>
        <w:t xml:space="preserve"> (2026.)</w:t>
      </w:r>
    </w:p>
    <w:p w14:paraId="3F03910A" w14:textId="34018670" w:rsidR="00BB5942" w:rsidRPr="009D6480" w:rsidRDefault="00E80D69" w:rsidP="00185D25">
      <w:pPr>
        <w:spacing w:line="276" w:lineRule="auto"/>
        <w:jc w:val="both"/>
      </w:pPr>
      <w:r w:rsidRPr="009D6480">
        <w:rPr>
          <w:rFonts w:cs="Calibri"/>
        </w:rPr>
        <w:lastRenderedPageBreak/>
        <w:t>U provedbi mjera</w:t>
      </w:r>
      <w:r w:rsidR="00744662" w:rsidRPr="009D6480">
        <w:rPr>
          <w:rFonts w:cs="Calibri"/>
        </w:rPr>
        <w:t xml:space="preserve"> vodit će se računa </w:t>
      </w:r>
      <w:r w:rsidR="008E18BB" w:rsidRPr="009D6480">
        <w:rPr>
          <w:rFonts w:cs="Calibri"/>
        </w:rPr>
        <w:t>o</w:t>
      </w:r>
      <w:r w:rsidR="00392713" w:rsidRPr="009D6480">
        <w:rPr>
          <w:rFonts w:cs="Calibri"/>
        </w:rPr>
        <w:t xml:space="preserve"> </w:t>
      </w:r>
      <w:r w:rsidR="009D4BDE" w:rsidRPr="009D6480">
        <w:rPr>
          <w:rFonts w:cs="Calibri"/>
        </w:rPr>
        <w:t xml:space="preserve">usmjeravanju sredstava na </w:t>
      </w:r>
      <w:r w:rsidR="007A43CC" w:rsidRPr="009D6480">
        <w:rPr>
          <w:rFonts w:cs="Calibri"/>
        </w:rPr>
        <w:t>ciljana</w:t>
      </w:r>
      <w:r w:rsidR="00C77511" w:rsidRPr="009D6480">
        <w:rPr>
          <w:rFonts w:cs="Calibri"/>
        </w:rPr>
        <w:t xml:space="preserve"> područja razvoja industrije</w:t>
      </w:r>
      <w:r w:rsidR="004E02E2" w:rsidRPr="009D6480">
        <w:rPr>
          <w:rFonts w:cs="Calibri"/>
        </w:rPr>
        <w:t xml:space="preserve"> utvrđenih </w:t>
      </w:r>
      <w:r w:rsidR="00F943D7" w:rsidRPr="009D6480">
        <w:rPr>
          <w:rFonts w:cs="Calibri"/>
        </w:rPr>
        <w:t xml:space="preserve">na </w:t>
      </w:r>
      <w:r w:rsidR="004E02E2" w:rsidRPr="009D6480">
        <w:rPr>
          <w:rFonts w:cs="Calibri"/>
        </w:rPr>
        <w:t>temelj</w:t>
      </w:r>
      <w:r w:rsidR="00F943D7" w:rsidRPr="009D6480">
        <w:rPr>
          <w:rFonts w:cs="Calibri"/>
        </w:rPr>
        <w:t>u</w:t>
      </w:r>
      <w:r w:rsidR="004E02E2" w:rsidRPr="009D6480">
        <w:rPr>
          <w:rFonts w:cs="Calibri"/>
        </w:rPr>
        <w:t xml:space="preserve"> analize, dostupnih podataka</w:t>
      </w:r>
      <w:r w:rsidR="002A299F" w:rsidRPr="009D6480">
        <w:rPr>
          <w:rFonts w:cs="Calibri"/>
        </w:rPr>
        <w:t xml:space="preserve"> i drugih podloga. U </w:t>
      </w:r>
      <w:r w:rsidR="009A7343" w:rsidRPr="009D6480">
        <w:rPr>
          <w:rFonts w:cs="Calibri"/>
        </w:rPr>
        <w:t>sklopu</w:t>
      </w:r>
      <w:r w:rsidR="002A299F" w:rsidRPr="009D6480">
        <w:rPr>
          <w:rFonts w:cs="Calibri"/>
        </w:rPr>
        <w:t xml:space="preserve"> mjera, </w:t>
      </w:r>
      <w:r w:rsidR="007C2238" w:rsidRPr="009D6480">
        <w:rPr>
          <w:rFonts w:cs="Calibri"/>
        </w:rPr>
        <w:t>gdje to bude prikladno, provodit će se projekti i aktivnosti usmjeren</w:t>
      </w:r>
      <w:r w:rsidR="00AE1EDF" w:rsidRPr="009D6480">
        <w:rPr>
          <w:rFonts w:cs="Calibri"/>
        </w:rPr>
        <w:t>i</w:t>
      </w:r>
      <w:r w:rsidR="007C2238" w:rsidRPr="009D6480">
        <w:rPr>
          <w:rFonts w:cs="Calibri"/>
        </w:rPr>
        <w:t xml:space="preserve"> na </w:t>
      </w:r>
      <w:r w:rsidR="001C62C1" w:rsidRPr="009D6480">
        <w:rPr>
          <w:rFonts w:cs="Calibri"/>
        </w:rPr>
        <w:t xml:space="preserve">jačanje zelenih i digitalnih vještina </w:t>
      </w:r>
      <w:r w:rsidR="005B6198" w:rsidRPr="009D6480">
        <w:rPr>
          <w:rFonts w:cs="Calibri"/>
        </w:rPr>
        <w:t xml:space="preserve">(uključujući vještine potrebne za primjenu i korištenje STEP tehnologija) </w:t>
      </w:r>
      <w:r w:rsidR="001C62C1" w:rsidRPr="009D6480">
        <w:rPr>
          <w:rFonts w:cs="Calibri"/>
        </w:rPr>
        <w:t>potrebnih u industriji</w:t>
      </w:r>
      <w:r w:rsidR="00A16F8E" w:rsidRPr="009D6480">
        <w:rPr>
          <w:rFonts w:cs="Calibri"/>
        </w:rPr>
        <w:t xml:space="preserve"> te u tijelima javne uprave i drugim javnim</w:t>
      </w:r>
      <w:r w:rsidR="009B077B" w:rsidRPr="009D6480">
        <w:rPr>
          <w:rFonts w:cs="Calibri"/>
        </w:rPr>
        <w:t xml:space="preserve"> institucijama</w:t>
      </w:r>
      <w:r w:rsidR="00A16F8E" w:rsidRPr="009D6480">
        <w:rPr>
          <w:rFonts w:cs="Calibri"/>
        </w:rPr>
        <w:t xml:space="preserve"> koja pružaju podršku razvoju industrije</w:t>
      </w:r>
      <w:r w:rsidR="009B077B" w:rsidRPr="009D6480">
        <w:rPr>
          <w:rFonts w:cs="Calibri"/>
        </w:rPr>
        <w:t xml:space="preserve"> na različite načine</w:t>
      </w:r>
      <w:r w:rsidR="001C62C1" w:rsidRPr="009D6480">
        <w:rPr>
          <w:rFonts w:cs="Calibri"/>
        </w:rPr>
        <w:t>.</w:t>
      </w:r>
      <w:r w:rsidR="00CD268E" w:rsidRPr="009D6480">
        <w:rPr>
          <w:rFonts w:cs="Calibri"/>
        </w:rPr>
        <w:t xml:space="preserve"> U Akcijskom planu </w:t>
      </w:r>
      <w:r w:rsidR="008F33F6" w:rsidRPr="009D6480">
        <w:rPr>
          <w:rFonts w:cs="Calibri"/>
        </w:rPr>
        <w:t>detaljnije je opisano na koji način će se provoditi mjere.</w:t>
      </w:r>
      <w:r w:rsidR="00CD268E" w:rsidRPr="009D6480">
        <w:t xml:space="preserve"> </w:t>
      </w:r>
    </w:p>
    <w:p w14:paraId="0E9087D7" w14:textId="08AAF9A1" w:rsidR="009D50EE" w:rsidRPr="00612115" w:rsidRDefault="009D50EE" w:rsidP="009D50EE">
      <w:pPr>
        <w:jc w:val="both"/>
        <w:rPr>
          <w:rFonts w:cs="Calibri"/>
        </w:rPr>
      </w:pPr>
      <w:r w:rsidRPr="00612115">
        <w:rPr>
          <w:rFonts w:cs="Calibri"/>
        </w:rPr>
        <w:t>Nositelj provedbe mjera unutar Posebnog cilja 3. je Ministarstvo gospodarstva, dok je suradnik u provedbi mjere 3.1. Podrška razvoju strateških industrijskih kapaciteta i 3.3. Ulaganja u istraživanje, razvoj i inovacije kao odgovor na društvene izazove (</w:t>
      </w:r>
      <w:proofErr w:type="spellStart"/>
      <w:r w:rsidRPr="00612115">
        <w:rPr>
          <w:i/>
        </w:rPr>
        <w:t>mission</w:t>
      </w:r>
      <w:r w:rsidRPr="00612115">
        <w:rPr>
          <w:rFonts w:cs="Calibri"/>
          <w:i/>
          <w:iCs/>
        </w:rPr>
        <w:t>-</w:t>
      </w:r>
      <w:r w:rsidRPr="00612115">
        <w:rPr>
          <w:i/>
        </w:rPr>
        <w:t>oriented</w:t>
      </w:r>
      <w:proofErr w:type="spellEnd"/>
      <w:r w:rsidRPr="00612115">
        <w:rPr>
          <w:i/>
        </w:rPr>
        <w:t xml:space="preserve"> R&amp;D</w:t>
      </w:r>
      <w:r w:rsidRPr="00612115">
        <w:rPr>
          <w:rFonts w:cs="Calibri"/>
        </w:rPr>
        <w:t>) HAMAG-BICRO. Razdoblje provedbe mjera unutar tog posebnog cilja je T1 2027. do T4 2030.</w:t>
      </w:r>
    </w:p>
    <w:p w14:paraId="377DC855" w14:textId="2D5EC31F" w:rsidR="00C47E97" w:rsidRPr="009D6480" w:rsidRDefault="00133000" w:rsidP="00185D25">
      <w:pPr>
        <w:spacing w:line="276" w:lineRule="auto"/>
        <w:jc w:val="both"/>
        <w:sectPr w:rsidR="00C47E97" w:rsidRPr="009D6480" w:rsidSect="005043BA">
          <w:pgSz w:w="11906" w:h="16838"/>
          <w:pgMar w:top="1440" w:right="1440" w:bottom="1440" w:left="1440" w:header="709" w:footer="709" w:gutter="0"/>
          <w:cols w:space="708"/>
          <w:docGrid w:linePitch="360"/>
        </w:sectPr>
      </w:pPr>
      <w:r w:rsidRPr="009D6480">
        <w:t xml:space="preserve">Mjere predviđene u </w:t>
      </w:r>
      <w:r w:rsidR="009A7343" w:rsidRPr="009D6480">
        <w:t>sklopu</w:t>
      </w:r>
      <w:r w:rsidRPr="009D6480">
        <w:t xml:space="preserve"> Posebnog cilja 3</w:t>
      </w:r>
      <w:r w:rsidR="009A7343" w:rsidRPr="009D6480">
        <w:t>.</w:t>
      </w:r>
      <w:r w:rsidRPr="009D6480">
        <w:t xml:space="preserve"> pri</w:t>
      </w:r>
      <w:r w:rsidR="009A7343" w:rsidRPr="009D6480">
        <w:t>do</w:t>
      </w:r>
      <w:r w:rsidRPr="009D6480">
        <w:t xml:space="preserve">nijet će ostvarenju Cilja održivog razvoja 9 (SDG 9) iz UN-ove Agende 2030, </w:t>
      </w:r>
      <w:r w:rsidR="009A7343" w:rsidRPr="009D6480">
        <w:t>putem</w:t>
      </w:r>
      <w:r w:rsidRPr="009D6480">
        <w:t xml:space="preserve"> razvoj</w:t>
      </w:r>
      <w:r w:rsidR="009A7343" w:rsidRPr="009D6480">
        <w:t>a</w:t>
      </w:r>
      <w:r w:rsidRPr="009D6480">
        <w:t xml:space="preserve"> strateških industrijskih kapaciteta, jačanje</w:t>
      </w:r>
      <w:r w:rsidR="009A7343" w:rsidRPr="009D6480">
        <w:t>m</w:t>
      </w:r>
      <w:r w:rsidRPr="009D6480">
        <w:t xml:space="preserve"> istraživanja, razvoja i inovacija te povećanje</w:t>
      </w:r>
      <w:r w:rsidR="009A7343" w:rsidRPr="009D6480">
        <w:t>m</w:t>
      </w:r>
      <w:r w:rsidRPr="009D6480">
        <w:t xml:space="preserve"> otpornosti i tehnološke autonomije industrije.</w:t>
      </w:r>
    </w:p>
    <w:p w14:paraId="3A662D8E" w14:textId="54182B6C" w:rsidR="000338BA" w:rsidRPr="009D6480" w:rsidRDefault="00E75811" w:rsidP="00E83596">
      <w:pPr>
        <w:pStyle w:val="Heading1"/>
        <w:numPr>
          <w:ilvl w:val="0"/>
          <w:numId w:val="1"/>
        </w:numPr>
        <w:spacing w:before="0" w:after="120" w:line="276" w:lineRule="auto"/>
        <w:ind w:left="425" w:hanging="425"/>
        <w:jc w:val="both"/>
        <w:rPr>
          <w:rFonts w:ascii="Calibri" w:hAnsi="Calibri" w:cs="Calibri"/>
          <w:color w:val="0F4761"/>
        </w:rPr>
      </w:pPr>
      <w:bookmarkStart w:id="1231" w:name="_Toc230689790"/>
      <w:bookmarkStart w:id="1232" w:name="_Toc238042553"/>
      <w:bookmarkStart w:id="1233" w:name="_Toc238480592"/>
      <w:r w:rsidRPr="009D6480">
        <w:rPr>
          <w:rFonts w:ascii="Calibri" w:hAnsi="Calibri" w:cs="Calibri"/>
          <w:color w:val="0F4761"/>
        </w:rPr>
        <w:t>P</w:t>
      </w:r>
      <w:r w:rsidR="000338BA" w:rsidRPr="009D6480">
        <w:rPr>
          <w:rFonts w:ascii="Calibri" w:hAnsi="Calibri" w:cs="Calibri"/>
          <w:color w:val="0F4761"/>
        </w:rPr>
        <w:t>rovedb</w:t>
      </w:r>
      <w:r w:rsidRPr="009D6480">
        <w:rPr>
          <w:rFonts w:ascii="Calibri" w:hAnsi="Calibri" w:cs="Calibri"/>
          <w:color w:val="0F4761"/>
        </w:rPr>
        <w:t>a</w:t>
      </w:r>
      <w:r w:rsidR="000338BA" w:rsidRPr="009D6480">
        <w:rPr>
          <w:rFonts w:ascii="Calibri" w:hAnsi="Calibri" w:cs="Calibri"/>
          <w:color w:val="0F4761"/>
        </w:rPr>
        <w:t xml:space="preserve"> projekata od strateškog </w:t>
      </w:r>
      <w:r w:rsidR="000338BA" w:rsidRPr="00B17DDD">
        <w:rPr>
          <w:rFonts w:ascii="Calibri" w:hAnsi="Calibri" w:cs="Calibri"/>
          <w:color w:val="0F4761"/>
        </w:rPr>
        <w:t>značaja</w:t>
      </w:r>
      <w:r w:rsidR="000338BA" w:rsidRPr="009D6480">
        <w:rPr>
          <w:rFonts w:ascii="Calibri" w:hAnsi="Calibri" w:cs="Calibri"/>
          <w:color w:val="0F4761"/>
        </w:rPr>
        <w:t xml:space="preserve"> s naznačenim ključnim koracima i rokovima u provedbi</w:t>
      </w:r>
      <w:bookmarkEnd w:id="1231"/>
      <w:bookmarkEnd w:id="1232"/>
      <w:bookmarkEnd w:id="1233"/>
    </w:p>
    <w:p w14:paraId="6D38B9E3" w14:textId="1DD90696" w:rsidR="00F67CFF" w:rsidRPr="009D6480" w:rsidRDefault="009A7343" w:rsidP="00F67CFF">
      <w:pPr>
        <w:jc w:val="both"/>
        <w:rPr>
          <w:rFonts w:cs="Calibri"/>
        </w:rPr>
      </w:pPr>
      <w:r w:rsidRPr="009D6480">
        <w:rPr>
          <w:rFonts w:cs="Calibri"/>
        </w:rPr>
        <w:t>U skladu sa</w:t>
      </w:r>
      <w:r w:rsidR="00F67CFF" w:rsidRPr="009D6480">
        <w:rPr>
          <w:rFonts w:cs="Calibri"/>
        </w:rPr>
        <w:t xml:space="preserve"> Zakon</w:t>
      </w:r>
      <w:r w:rsidRPr="009D6480">
        <w:rPr>
          <w:rFonts w:cs="Calibri"/>
        </w:rPr>
        <w:t>om</w:t>
      </w:r>
      <w:r w:rsidR="00F67CFF" w:rsidRPr="009D6480">
        <w:rPr>
          <w:rFonts w:cs="Calibri"/>
        </w:rPr>
        <w:t xml:space="preserve"> o strateškim investicijskim projektima Republike Hrvatske (</w:t>
      </w:r>
      <w:r w:rsidR="000758D3">
        <w:rPr>
          <w:rFonts w:cs="Calibri"/>
        </w:rPr>
        <w:t>„</w:t>
      </w:r>
      <w:r w:rsidR="00F67CFF" w:rsidRPr="009D6480">
        <w:rPr>
          <w:rFonts w:cs="Calibri"/>
        </w:rPr>
        <w:t>Narodne novine</w:t>
      </w:r>
      <w:r w:rsidR="000758D3">
        <w:rPr>
          <w:rFonts w:cs="Calibri"/>
        </w:rPr>
        <w:t>“</w:t>
      </w:r>
      <w:r w:rsidR="00F67CFF" w:rsidRPr="009D6480">
        <w:rPr>
          <w:rFonts w:cs="Calibri"/>
        </w:rPr>
        <w:t xml:space="preserve">, 29/118, 114/18) strateški investicijski projekt </w:t>
      </w:r>
      <w:r w:rsidR="00EE07BE">
        <w:rPr>
          <w:rFonts w:cs="Calibri"/>
        </w:rPr>
        <w:t xml:space="preserve">je </w:t>
      </w:r>
      <w:r w:rsidR="00F67CFF" w:rsidRPr="009D6480">
        <w:rPr>
          <w:rFonts w:cs="Calibri"/>
        </w:rPr>
        <w:t>svaki</w:t>
      </w:r>
      <w:r w:rsidRPr="009D6480">
        <w:rPr>
          <w:rFonts w:cs="Calibri"/>
        </w:rPr>
        <w:t xml:space="preserve"> </w:t>
      </w:r>
      <w:r w:rsidR="00F67CFF" w:rsidRPr="009D6480">
        <w:rPr>
          <w:rFonts w:cs="Calibri"/>
        </w:rPr>
        <w:t>privatni investicijski projekt, javni investicijski projekt ili javno-privatni investicijski projekt iz područja gospodarstva, rudarstva, energetike, turizma, prometa, infrastrukture, elektroničkih komunikacija, poštanskih usluga, zaštite okoliša, komunalnoga gospodarstva, poljoprivrede, šumarstva, vodnoga gospodarstva, ribarstva, zdravstva, kulture, audiovizualnih djelatnosti, znanosti, obrane, pravosuđa, tehnologije i obrazovanja koji uključuje gradnju građevina, a koji na temelju ovoga Zakona proglasi Vlada Republike Hrvatske. Strateški projekti mogu biti privatni, javni, javno-privatni ili javno-privatni po modelu javno-privatnog partnerstva.</w:t>
      </w:r>
      <w:r w:rsidR="00376261" w:rsidRPr="009D6480">
        <w:rPr>
          <w:rFonts w:cs="Calibri"/>
        </w:rPr>
        <w:t xml:space="preserve"> </w:t>
      </w:r>
      <w:r w:rsidR="00A70E04" w:rsidRPr="009D6480">
        <w:rPr>
          <w:rFonts w:cs="Calibri"/>
        </w:rPr>
        <w:t>P</w:t>
      </w:r>
      <w:r w:rsidR="00F67CFF" w:rsidRPr="009D6480">
        <w:rPr>
          <w:rFonts w:cs="Calibri"/>
        </w:rPr>
        <w:t>roglašenje projekta strateškim ne pretpostavlja obvezu Republike Hrvatske i/ili jedinica lokalne i područne (regionalne) samouprave u smislu financijskog doprinosa ili osiguravanja financijskih sredstava</w:t>
      </w:r>
      <w:r w:rsidRPr="009D6480">
        <w:rPr>
          <w:rFonts w:cs="Calibri"/>
        </w:rPr>
        <w:t>,</w:t>
      </w:r>
      <w:r w:rsidR="00F67CFF" w:rsidRPr="009D6480">
        <w:rPr>
          <w:rFonts w:cs="Calibri"/>
        </w:rPr>
        <w:t xml:space="preserve"> </w:t>
      </w:r>
      <w:r w:rsidRPr="009D6480">
        <w:rPr>
          <w:rFonts w:cs="Calibri"/>
        </w:rPr>
        <w:t>nego</w:t>
      </w:r>
      <w:r w:rsidR="00F67CFF" w:rsidRPr="009D6480">
        <w:rPr>
          <w:rFonts w:cs="Calibri"/>
        </w:rPr>
        <w:t xml:space="preserve"> je, odredb</w:t>
      </w:r>
      <w:r w:rsidRPr="009D6480">
        <w:rPr>
          <w:rFonts w:cs="Calibri"/>
        </w:rPr>
        <w:t>ama</w:t>
      </w:r>
      <w:r w:rsidR="00F67CFF" w:rsidRPr="009D6480">
        <w:rPr>
          <w:rFonts w:cs="Calibri"/>
        </w:rPr>
        <w:t xml:space="preserve"> Zakona, strateškim investicijskim projektima omogućena brža implementacija uz </w:t>
      </w:r>
      <w:r w:rsidR="00694373">
        <w:rPr>
          <w:rFonts w:cs="Calibri"/>
        </w:rPr>
        <w:t xml:space="preserve">jasno </w:t>
      </w:r>
      <w:r w:rsidR="006C6D85">
        <w:rPr>
          <w:rFonts w:cs="Calibri"/>
        </w:rPr>
        <w:t xml:space="preserve">definirane </w:t>
      </w:r>
      <w:r w:rsidR="00F67CFF" w:rsidRPr="009D6480">
        <w:rPr>
          <w:rFonts w:cs="Calibri"/>
        </w:rPr>
        <w:t>procedur</w:t>
      </w:r>
      <w:r w:rsidR="006C6D85">
        <w:rPr>
          <w:rFonts w:cs="Calibri"/>
        </w:rPr>
        <w:t>e i rokove</w:t>
      </w:r>
      <w:r w:rsidR="00F67CFF" w:rsidRPr="009D6480">
        <w:rPr>
          <w:rFonts w:cs="Calibri"/>
        </w:rPr>
        <w:t>. Ministarstvo gospodarstva</w:t>
      </w:r>
      <w:r w:rsidR="00066B69" w:rsidRPr="009D6480">
        <w:rPr>
          <w:rFonts w:cs="Calibri"/>
        </w:rPr>
        <w:t xml:space="preserve"> </w:t>
      </w:r>
      <w:r w:rsidR="00F67CFF" w:rsidRPr="009D6480">
        <w:rPr>
          <w:rFonts w:cs="Calibri"/>
        </w:rPr>
        <w:t>zadužen</w:t>
      </w:r>
      <w:r w:rsidR="00066B69" w:rsidRPr="009D6480">
        <w:rPr>
          <w:rFonts w:cs="Calibri"/>
        </w:rPr>
        <w:t>o</w:t>
      </w:r>
      <w:r w:rsidR="00F67CFF" w:rsidRPr="009D6480">
        <w:rPr>
          <w:rFonts w:cs="Calibri"/>
        </w:rPr>
        <w:t xml:space="preserve"> je za pripremu i praćenje provedbe </w:t>
      </w:r>
      <w:r w:rsidR="00872AF8">
        <w:rPr>
          <w:rFonts w:cs="Calibri"/>
        </w:rPr>
        <w:t xml:space="preserve">prijave </w:t>
      </w:r>
      <w:r w:rsidR="00F67CFF" w:rsidRPr="009D6480">
        <w:rPr>
          <w:rFonts w:cs="Calibri"/>
        </w:rPr>
        <w:t>strateških investicijskih projekata Republike Hrvatske.</w:t>
      </w:r>
      <w:r w:rsidR="00B357E9" w:rsidRPr="009D6480">
        <w:rPr>
          <w:rStyle w:val="FootnoteReference"/>
          <w:rFonts w:cs="Calibri"/>
        </w:rPr>
        <w:footnoteReference w:id="50"/>
      </w:r>
    </w:p>
    <w:p w14:paraId="37A5C315" w14:textId="7F3BD8C7" w:rsidR="004B1F23" w:rsidRDefault="00665895" w:rsidP="00584DF5">
      <w:pPr>
        <w:jc w:val="both"/>
        <w:rPr>
          <w:rFonts w:cs="Calibri"/>
        </w:rPr>
      </w:pPr>
      <w:r w:rsidRPr="009D6480">
        <w:rPr>
          <w:rFonts w:cs="Calibri"/>
        </w:rPr>
        <w:t xml:space="preserve">Tijekom provedbe Nacionalnog plana </w:t>
      </w:r>
      <w:r w:rsidR="004B1F23" w:rsidRPr="009D6480">
        <w:rPr>
          <w:rFonts w:cs="Calibri"/>
        </w:rPr>
        <w:t xml:space="preserve">pratit će se i projekti vezani uz </w:t>
      </w:r>
      <w:r w:rsidR="006250CC" w:rsidRPr="009D6480">
        <w:rPr>
          <w:rFonts w:cs="Calibri"/>
        </w:rPr>
        <w:t>Europski akt o kritičnim sirovinama</w:t>
      </w:r>
      <w:r w:rsidR="004B1F23" w:rsidRPr="009D6480">
        <w:rPr>
          <w:rFonts w:cs="Calibri"/>
        </w:rPr>
        <w:t xml:space="preserve"> i </w:t>
      </w:r>
      <w:r w:rsidRPr="009D6480">
        <w:rPr>
          <w:rFonts w:cs="Calibri"/>
        </w:rPr>
        <w:t>Akt o industriji s nultom neto stopom emisija</w:t>
      </w:r>
      <w:r w:rsidR="00E32825" w:rsidRPr="009D6480">
        <w:rPr>
          <w:rFonts w:cs="Calibri"/>
        </w:rPr>
        <w:t xml:space="preserve">, </w:t>
      </w:r>
      <w:r w:rsidR="003C333B" w:rsidRPr="009D6480">
        <w:rPr>
          <w:rFonts w:cs="Calibri"/>
        </w:rPr>
        <w:t xml:space="preserve">koji </w:t>
      </w:r>
      <w:r w:rsidR="003071CF" w:rsidRPr="009D6480">
        <w:rPr>
          <w:rFonts w:cs="Calibri"/>
        </w:rPr>
        <w:t xml:space="preserve">bi po svojim obilježjima mogli </w:t>
      </w:r>
      <w:r w:rsidR="003071CF" w:rsidRPr="009D6480">
        <w:rPr>
          <w:rFonts w:cs="Calibri"/>
        </w:rPr>
        <w:lastRenderedPageBreak/>
        <w:t xml:space="preserve">udovoljiti kriterijima </w:t>
      </w:r>
      <w:r w:rsidR="00E32825" w:rsidRPr="009D6480">
        <w:rPr>
          <w:rFonts w:cs="Calibri"/>
        </w:rPr>
        <w:t xml:space="preserve">strateških </w:t>
      </w:r>
      <w:r w:rsidR="00EE6101" w:rsidRPr="009D6480">
        <w:rPr>
          <w:rFonts w:cs="Calibri"/>
        </w:rPr>
        <w:t>projekata</w:t>
      </w:r>
      <w:r w:rsidRPr="009D6480">
        <w:rPr>
          <w:rFonts w:cs="Calibri"/>
        </w:rPr>
        <w:t>.</w:t>
      </w:r>
      <w:r w:rsidR="00162552">
        <w:rPr>
          <w:rFonts w:cs="Calibri"/>
        </w:rPr>
        <w:t xml:space="preserve"> </w:t>
      </w:r>
      <w:r w:rsidR="00D65575">
        <w:rPr>
          <w:rFonts w:cs="Calibri"/>
        </w:rPr>
        <w:t xml:space="preserve">Europska komisija definirala je potrebnu proceduru i kriterije za </w:t>
      </w:r>
      <w:r w:rsidR="004D4E23">
        <w:rPr>
          <w:rFonts w:cs="Calibri"/>
        </w:rPr>
        <w:t xml:space="preserve">prijavu i odobravanje takvih projekata. </w:t>
      </w:r>
    </w:p>
    <w:p w14:paraId="73E29EE1" w14:textId="77777777" w:rsidR="00224821" w:rsidRDefault="004D4E23" w:rsidP="00584DF5">
      <w:pPr>
        <w:jc w:val="both"/>
        <w:rPr>
          <w:rFonts w:cs="Calibri"/>
        </w:rPr>
      </w:pPr>
      <w:r>
        <w:rPr>
          <w:rFonts w:cs="Calibri"/>
        </w:rPr>
        <w:t xml:space="preserve">Osim toga, </w:t>
      </w:r>
      <w:r w:rsidR="008F1969">
        <w:rPr>
          <w:rFonts w:cs="Calibri"/>
        </w:rPr>
        <w:t xml:space="preserve">Europska komisija posebno ističe i važnost </w:t>
      </w:r>
      <w:r w:rsidR="007B5E89">
        <w:rPr>
          <w:rFonts w:cs="Calibri"/>
        </w:rPr>
        <w:t xml:space="preserve">tzv. </w:t>
      </w:r>
      <w:r w:rsidR="00B15B36" w:rsidRPr="00B15B36">
        <w:rPr>
          <w:rFonts w:cs="Calibri"/>
        </w:rPr>
        <w:t>VPZEI, važ</w:t>
      </w:r>
      <w:r w:rsidR="007B5E89">
        <w:rPr>
          <w:rFonts w:cs="Calibri"/>
        </w:rPr>
        <w:t>nih</w:t>
      </w:r>
      <w:r w:rsidR="00B15B36" w:rsidRPr="00B15B36">
        <w:rPr>
          <w:rFonts w:cs="Calibri"/>
        </w:rPr>
        <w:t xml:space="preserve"> projek</w:t>
      </w:r>
      <w:r w:rsidR="007B5E89">
        <w:rPr>
          <w:rFonts w:cs="Calibri"/>
        </w:rPr>
        <w:t>a</w:t>
      </w:r>
      <w:r w:rsidR="00B15B36" w:rsidRPr="00B15B36">
        <w:rPr>
          <w:rFonts w:cs="Calibri"/>
        </w:rPr>
        <w:t>t</w:t>
      </w:r>
      <w:r w:rsidR="007B5E89">
        <w:rPr>
          <w:rFonts w:cs="Calibri"/>
        </w:rPr>
        <w:t>a</w:t>
      </w:r>
      <w:r w:rsidR="00B15B36" w:rsidRPr="00B15B36">
        <w:rPr>
          <w:rFonts w:cs="Calibri"/>
        </w:rPr>
        <w:t xml:space="preserve"> od zajedničkog europskog interesa</w:t>
      </w:r>
      <w:r w:rsidR="0043389D">
        <w:rPr>
          <w:rFonts w:cs="Calibri"/>
        </w:rPr>
        <w:t xml:space="preserve">. Ti projekti predstavljaju međunarodnu poslovnu i akademsko-istraživačku suradnju. </w:t>
      </w:r>
    </w:p>
    <w:p w14:paraId="2B2AEAF7" w14:textId="22A40DB7" w:rsidR="00641A90" w:rsidRPr="009D6480" w:rsidRDefault="00641A90" w:rsidP="00F5358D">
      <w:pPr>
        <w:jc w:val="both"/>
      </w:pPr>
      <w:r w:rsidRPr="009D6480">
        <w:t xml:space="preserve">Strateški investicijski projekti izravno </w:t>
      </w:r>
      <w:r w:rsidR="00D742BC">
        <w:t xml:space="preserve">će </w:t>
      </w:r>
      <w:r w:rsidRPr="009D6480">
        <w:t>pri</w:t>
      </w:r>
      <w:r w:rsidR="00EA2A7B" w:rsidRPr="009D6480">
        <w:t>do</w:t>
      </w:r>
      <w:r w:rsidRPr="009D6480">
        <w:t>n</w:t>
      </w:r>
      <w:r w:rsidR="00D742BC">
        <w:t>ijeti</w:t>
      </w:r>
      <w:r w:rsidRPr="009D6480">
        <w:t xml:space="preserve"> ostvarenju definiranih posebnih ciljeva Nacionalnog plana</w:t>
      </w:r>
      <w:r w:rsidR="00354E9F" w:rsidRPr="009D6480">
        <w:t xml:space="preserve"> te NRS</w:t>
      </w:r>
      <w:r w:rsidR="00D742BC">
        <w:t xml:space="preserve"> 2030.</w:t>
      </w:r>
      <w:r w:rsidR="00354E9F" w:rsidRPr="009D6480">
        <w:t xml:space="preserve"> i EU industrijsk</w:t>
      </w:r>
      <w:r w:rsidR="00E75DF8" w:rsidRPr="009D6480">
        <w:t>oj</w:t>
      </w:r>
      <w:r w:rsidR="00354E9F" w:rsidRPr="009D6480">
        <w:t xml:space="preserve"> strategij</w:t>
      </w:r>
      <w:r w:rsidR="00E75DF8" w:rsidRPr="009D6480">
        <w:t>i</w:t>
      </w:r>
      <w:r w:rsidRPr="009D6480">
        <w:t>.</w:t>
      </w:r>
    </w:p>
    <w:p w14:paraId="7CEE78EC" w14:textId="76B78456" w:rsidR="000338BA" w:rsidRPr="009D6480" w:rsidRDefault="000338BA" w:rsidP="00392DEA">
      <w:pPr>
        <w:pStyle w:val="Heading1"/>
        <w:numPr>
          <w:ilvl w:val="0"/>
          <w:numId w:val="1"/>
        </w:numPr>
        <w:spacing w:before="0" w:after="120" w:line="276" w:lineRule="auto"/>
        <w:ind w:left="567" w:hanging="567"/>
        <w:jc w:val="both"/>
        <w:rPr>
          <w:rFonts w:ascii="Calibri" w:hAnsi="Calibri" w:cs="Calibri"/>
        </w:rPr>
      </w:pPr>
      <w:bookmarkStart w:id="1234" w:name="_Toc230689793"/>
      <w:bookmarkStart w:id="1235" w:name="_Toc238042554"/>
      <w:bookmarkStart w:id="1236" w:name="_Toc238480593"/>
      <w:r w:rsidRPr="009D6480">
        <w:rPr>
          <w:rFonts w:ascii="Calibri" w:hAnsi="Calibri" w:cs="Calibri"/>
          <w:color w:val="0F4761"/>
        </w:rPr>
        <w:t>Indikativni financijski okvir s prikazom financijskih pretpostavki za provedbu posebni</w:t>
      </w:r>
      <w:r w:rsidRPr="009D6480">
        <w:rPr>
          <w:rFonts w:ascii="Calibri" w:hAnsi="Calibri" w:cs="Calibri"/>
        </w:rPr>
        <w:t>h ciljeva</w:t>
      </w:r>
      <w:bookmarkEnd w:id="1234"/>
      <w:bookmarkEnd w:id="1235"/>
      <w:bookmarkEnd w:id="1236"/>
    </w:p>
    <w:p w14:paraId="40C3DE24" w14:textId="56F9DD76" w:rsidR="00D638AC" w:rsidRPr="009D6480" w:rsidRDefault="009F0FA2" w:rsidP="00D7793C">
      <w:pPr>
        <w:spacing w:after="120" w:line="257" w:lineRule="auto"/>
        <w:jc w:val="both"/>
        <w:rPr>
          <w:rFonts w:cs="Calibri"/>
        </w:rPr>
      </w:pPr>
      <w:r w:rsidRPr="009D6480">
        <w:rPr>
          <w:rFonts w:cs="Calibri"/>
        </w:rPr>
        <w:t xml:space="preserve">Uspješna provedba Nacionalnog plana i ostvarenje posebnih ciljeva </w:t>
      </w:r>
      <w:r w:rsidR="00C407F7" w:rsidRPr="009D6480">
        <w:rPr>
          <w:rFonts w:cs="Calibri"/>
        </w:rPr>
        <w:t>uvelike ovis</w:t>
      </w:r>
      <w:r w:rsidR="00EA2A7B" w:rsidRPr="009D6480">
        <w:rPr>
          <w:rFonts w:cs="Calibri"/>
        </w:rPr>
        <w:t>e</w:t>
      </w:r>
      <w:r w:rsidR="00C407F7" w:rsidRPr="009D6480">
        <w:rPr>
          <w:rFonts w:cs="Calibri"/>
        </w:rPr>
        <w:t xml:space="preserve"> o </w:t>
      </w:r>
      <w:r w:rsidR="000E5FAB" w:rsidRPr="009D6480">
        <w:rPr>
          <w:rFonts w:cs="Calibri"/>
        </w:rPr>
        <w:t>financijsk</w:t>
      </w:r>
      <w:r w:rsidR="00C407F7" w:rsidRPr="009D6480">
        <w:rPr>
          <w:rFonts w:cs="Calibri"/>
        </w:rPr>
        <w:t>om</w:t>
      </w:r>
      <w:r w:rsidR="000E5FAB" w:rsidRPr="009D6480">
        <w:rPr>
          <w:rFonts w:cs="Calibri"/>
        </w:rPr>
        <w:t xml:space="preserve"> okvir</w:t>
      </w:r>
      <w:r w:rsidR="00C407F7" w:rsidRPr="009D6480">
        <w:rPr>
          <w:rFonts w:cs="Calibri"/>
        </w:rPr>
        <w:t>u</w:t>
      </w:r>
      <w:r w:rsidR="000E5FAB" w:rsidRPr="009D6480">
        <w:rPr>
          <w:rFonts w:cs="Calibri"/>
        </w:rPr>
        <w:t xml:space="preserve"> </w:t>
      </w:r>
      <w:r w:rsidR="00A13709" w:rsidRPr="009D6480">
        <w:rPr>
          <w:rFonts w:cs="Calibri"/>
        </w:rPr>
        <w:t xml:space="preserve">planiranom </w:t>
      </w:r>
      <w:r w:rsidR="000E5FAB" w:rsidRPr="009D6480">
        <w:rPr>
          <w:rFonts w:cs="Calibri"/>
        </w:rPr>
        <w:t>za razdoblje od 2027. do 2034.</w:t>
      </w:r>
      <w:r w:rsidR="007A2DBD" w:rsidRPr="009D6480">
        <w:rPr>
          <w:rFonts w:cs="Calibri"/>
        </w:rPr>
        <w:t xml:space="preserve"> </w:t>
      </w:r>
      <w:r w:rsidR="00E41C1A" w:rsidRPr="009D6480">
        <w:rPr>
          <w:rFonts w:cs="Calibri"/>
        </w:rPr>
        <w:t xml:space="preserve">Državni proračun Republike Hrvatske, svi izvori financiranja koji se objedinjuju u državnom proračunu i proračunima koji čine dio proračuna opće države te fondovi Europske unije u financijskoj perspektivi od 2028. do 2034. </w:t>
      </w:r>
      <w:r w:rsidR="00EA2A7B" w:rsidRPr="009D6480">
        <w:rPr>
          <w:rFonts w:cs="Calibri"/>
        </w:rPr>
        <w:t>čine</w:t>
      </w:r>
      <w:r w:rsidR="00E41C1A" w:rsidRPr="009D6480">
        <w:rPr>
          <w:rFonts w:cs="Calibri"/>
        </w:rPr>
        <w:t xml:space="preserve"> financijski okvir za provedbu Nacionalnog plana</w:t>
      </w:r>
      <w:r w:rsidR="00722108">
        <w:rPr>
          <w:rStyle w:val="FootnoteReference"/>
          <w:rFonts w:cs="Calibri"/>
        </w:rPr>
        <w:footnoteReference w:id="51"/>
      </w:r>
      <w:r w:rsidR="00E41C1A" w:rsidRPr="009D6480">
        <w:rPr>
          <w:rFonts w:cs="Calibri"/>
        </w:rPr>
        <w:t xml:space="preserve">. </w:t>
      </w:r>
      <w:r w:rsidR="00AF5C34" w:rsidRPr="009D6480">
        <w:rPr>
          <w:rFonts w:cs="Calibri"/>
        </w:rPr>
        <w:t>U financijskom planu</w:t>
      </w:r>
      <w:r w:rsidR="008F0D1C" w:rsidRPr="009D6480">
        <w:rPr>
          <w:rFonts w:cs="Calibri"/>
        </w:rPr>
        <w:t xml:space="preserve"> sadržane su informacije o planiranim </w:t>
      </w:r>
      <w:r w:rsidR="00B3446F" w:rsidRPr="009D6480">
        <w:rPr>
          <w:rFonts w:cs="Calibri"/>
        </w:rPr>
        <w:t xml:space="preserve">sredstvima potrebnima za provedbu posebnih ciljeva </w:t>
      </w:r>
      <w:r w:rsidR="00D638AC" w:rsidRPr="009D6480">
        <w:rPr>
          <w:rFonts w:cs="Calibri"/>
        </w:rPr>
        <w:t>za cjelokupno razdoblje provedbe Nacionalnog plana</w:t>
      </w:r>
      <w:r w:rsidR="004E5F33" w:rsidRPr="009D6480">
        <w:rPr>
          <w:rFonts w:cs="Calibri"/>
        </w:rPr>
        <w:t xml:space="preserve"> kao i pretpostavke </w:t>
      </w:r>
      <w:r w:rsidR="00AE6AD6" w:rsidRPr="009D6480">
        <w:rPr>
          <w:rFonts w:cs="Calibri"/>
        </w:rPr>
        <w:t>na kojima se temelji korištenje predviđenih sredstava</w:t>
      </w:r>
      <w:r w:rsidR="008F036E" w:rsidRPr="009D6480">
        <w:rPr>
          <w:rFonts w:cs="Calibri"/>
        </w:rPr>
        <w:t xml:space="preserve">. </w:t>
      </w:r>
      <w:r w:rsidR="00D638AC" w:rsidRPr="009D6480">
        <w:rPr>
          <w:rFonts w:cs="Calibri"/>
        </w:rPr>
        <w:t>Nacionaln</w:t>
      </w:r>
      <w:r w:rsidR="008F036E" w:rsidRPr="009D6480">
        <w:rPr>
          <w:rFonts w:cs="Calibri"/>
        </w:rPr>
        <w:t>i</w:t>
      </w:r>
      <w:r w:rsidR="00D638AC" w:rsidRPr="009D6480">
        <w:rPr>
          <w:rFonts w:cs="Calibri"/>
        </w:rPr>
        <w:t xml:space="preserve"> plan</w:t>
      </w:r>
      <w:r w:rsidR="008F036E" w:rsidRPr="009D6480">
        <w:rPr>
          <w:rFonts w:cs="Calibri"/>
        </w:rPr>
        <w:t xml:space="preserve"> povezan je</w:t>
      </w:r>
      <w:r w:rsidR="00D638AC" w:rsidRPr="009D6480">
        <w:rPr>
          <w:rFonts w:cs="Calibri"/>
        </w:rPr>
        <w:t xml:space="preserve"> s financijskim planom na razini posebnog cilja. Posebni ciljevi utvrđeni u Nacionalnom planu razra</w:t>
      </w:r>
      <w:r w:rsidR="009C4688" w:rsidRPr="009D6480">
        <w:rPr>
          <w:rFonts w:cs="Calibri"/>
        </w:rPr>
        <w:t>đeni su u</w:t>
      </w:r>
      <w:r w:rsidR="00D638AC" w:rsidRPr="009D6480">
        <w:rPr>
          <w:rFonts w:cs="Calibri"/>
        </w:rPr>
        <w:t xml:space="preserve"> provedbenim mjerama nadležnih tijela državne uprave. </w:t>
      </w:r>
    </w:p>
    <w:p w14:paraId="3F06E246" w14:textId="641617E9" w:rsidR="00D638AC" w:rsidRPr="009D6480" w:rsidRDefault="00EA2A7B" w:rsidP="007F0A27">
      <w:pPr>
        <w:spacing w:after="120" w:line="257" w:lineRule="auto"/>
        <w:jc w:val="both"/>
        <w:rPr>
          <w:rFonts w:cs="Calibri"/>
        </w:rPr>
      </w:pPr>
      <w:r w:rsidRPr="009D6480">
        <w:rPr>
          <w:rFonts w:cs="Calibri"/>
        </w:rPr>
        <w:t>Radi</w:t>
      </w:r>
      <w:r w:rsidR="00D638AC" w:rsidRPr="009D6480">
        <w:rPr>
          <w:rFonts w:cs="Calibri"/>
        </w:rPr>
        <w:t xml:space="preserve"> provedbe mjera koje pridonose </w:t>
      </w:r>
      <w:r w:rsidR="00900CC3" w:rsidRPr="009D6480">
        <w:rPr>
          <w:rFonts w:cs="Calibri"/>
        </w:rPr>
        <w:t xml:space="preserve">ostvarenju </w:t>
      </w:r>
      <w:r w:rsidR="00D638AC" w:rsidRPr="009D6480">
        <w:rPr>
          <w:rFonts w:cs="Calibri"/>
        </w:rPr>
        <w:t>posebni</w:t>
      </w:r>
      <w:r w:rsidR="00900CC3" w:rsidRPr="009D6480">
        <w:rPr>
          <w:rFonts w:cs="Calibri"/>
        </w:rPr>
        <w:t>h</w:t>
      </w:r>
      <w:r w:rsidR="00D638AC" w:rsidRPr="009D6480">
        <w:rPr>
          <w:rFonts w:cs="Calibri"/>
        </w:rPr>
        <w:t xml:space="preserve"> ciljeva Nacionalnog plana izrađen je i Akcijski plan. Sve mjere obuhvaćene ovim Nacionalnim planom </w:t>
      </w:r>
      <w:r w:rsidRPr="009D6480">
        <w:rPr>
          <w:rFonts w:cs="Calibri"/>
        </w:rPr>
        <w:t>potpuno</w:t>
      </w:r>
      <w:r w:rsidR="00D638AC" w:rsidRPr="009D6480">
        <w:rPr>
          <w:rFonts w:cs="Calibri"/>
        </w:rPr>
        <w:t xml:space="preserve"> su usklađene s </w:t>
      </w:r>
      <w:r w:rsidR="00C85789" w:rsidRPr="009D6480">
        <w:rPr>
          <w:rFonts w:cs="Calibri"/>
        </w:rPr>
        <w:t>trenut</w:t>
      </w:r>
      <w:r w:rsidRPr="009D6480">
        <w:rPr>
          <w:rFonts w:cs="Calibri"/>
        </w:rPr>
        <w:t>ač</w:t>
      </w:r>
      <w:r w:rsidR="00C85789" w:rsidRPr="009D6480">
        <w:rPr>
          <w:rFonts w:cs="Calibri"/>
        </w:rPr>
        <w:t xml:space="preserve">no važećim </w:t>
      </w:r>
      <w:r w:rsidR="00D638AC" w:rsidRPr="009D6480">
        <w:rPr>
          <w:rFonts w:cs="Calibri"/>
        </w:rPr>
        <w:t xml:space="preserve">pravilima </w:t>
      </w:r>
      <w:r w:rsidR="004135C6">
        <w:rPr>
          <w:rFonts w:cs="Calibri"/>
        </w:rPr>
        <w:t xml:space="preserve">EU-a </w:t>
      </w:r>
      <w:r w:rsidR="00D638AC" w:rsidRPr="009D6480">
        <w:rPr>
          <w:rFonts w:cs="Calibri"/>
        </w:rPr>
        <w:t xml:space="preserve">i nacionalnim propisima o državnim potporama te će se kontinuirano prilagođavati </w:t>
      </w:r>
      <w:r w:rsidRPr="009D6480">
        <w:rPr>
          <w:rFonts w:cs="Calibri"/>
        </w:rPr>
        <w:t>mogućim</w:t>
      </w:r>
      <w:r w:rsidR="00D638AC" w:rsidRPr="009D6480">
        <w:rPr>
          <w:rFonts w:cs="Calibri"/>
        </w:rPr>
        <w:t xml:space="preserve"> budućim promjenama regulatornog okvira i pravila o državnim potporama. </w:t>
      </w:r>
    </w:p>
    <w:p w14:paraId="754B0D6A" w14:textId="30DF0DD9" w:rsidR="00F06972" w:rsidRPr="009D6480" w:rsidRDefault="00D571E3" w:rsidP="007142AA">
      <w:pPr>
        <w:spacing w:after="120" w:line="257" w:lineRule="auto"/>
        <w:jc w:val="both"/>
        <w:rPr>
          <w:rFonts w:cs="Calibri"/>
        </w:rPr>
      </w:pPr>
      <w:r w:rsidRPr="009D6480">
        <w:rPr>
          <w:rFonts w:cs="Calibri"/>
        </w:rPr>
        <w:t xml:space="preserve">Financijska sredstva za provedbu Nacionalnog plana osigurat će se iz izvora </w:t>
      </w:r>
      <w:r w:rsidR="00F725C7">
        <w:rPr>
          <w:rFonts w:cs="Calibri"/>
        </w:rPr>
        <w:t>EU-a</w:t>
      </w:r>
      <w:r w:rsidRPr="009D6480">
        <w:rPr>
          <w:rFonts w:cs="Calibri"/>
        </w:rPr>
        <w:t xml:space="preserve">, uključujući sredstva iz tekućeg financijskog razdoblja, s obzirom na početak provedbe u 2027., kao i iz budućeg Višegodišnjeg financijskog okvira (VFO) za razdoblje 2028. </w:t>
      </w:r>
      <w:r w:rsidR="00EA2A7B" w:rsidRPr="009D6480">
        <w:rPr>
          <w:rFonts w:cs="Calibri"/>
        </w:rPr>
        <w:t>‒</w:t>
      </w:r>
      <w:r w:rsidR="002F1CAD" w:rsidRPr="009D6480">
        <w:rPr>
          <w:rFonts w:cs="Calibri"/>
        </w:rPr>
        <w:t xml:space="preserve"> </w:t>
      </w:r>
      <w:r w:rsidRPr="009D6480">
        <w:rPr>
          <w:rFonts w:cs="Calibri"/>
        </w:rPr>
        <w:t>2034.</w:t>
      </w:r>
      <w:bookmarkStart w:id="1237" w:name="_Hlk130753065"/>
    </w:p>
    <w:bookmarkEnd w:id="1237"/>
    <w:p w14:paraId="471376EB" w14:textId="0D106F93" w:rsidR="000E5FAB" w:rsidRPr="009D6480" w:rsidRDefault="00A75625" w:rsidP="002F1CAD">
      <w:pPr>
        <w:spacing w:after="120" w:line="257" w:lineRule="auto"/>
        <w:jc w:val="both"/>
        <w:rPr>
          <w:rFonts w:cs="Calibri"/>
        </w:rPr>
      </w:pPr>
      <w:r w:rsidRPr="009D6480">
        <w:rPr>
          <w:rFonts w:cs="Calibri"/>
          <w:u w:val="single"/>
        </w:rPr>
        <w:t xml:space="preserve">1. </w:t>
      </w:r>
      <w:r w:rsidR="00614DB8" w:rsidRPr="009D6480">
        <w:rPr>
          <w:rFonts w:cs="Calibri"/>
          <w:u w:val="single"/>
        </w:rPr>
        <w:t>V</w:t>
      </w:r>
      <w:r w:rsidR="00802BE9" w:rsidRPr="009D6480">
        <w:rPr>
          <w:rFonts w:cs="Calibri"/>
          <w:u w:val="single"/>
        </w:rPr>
        <w:t>išegodišnj</w:t>
      </w:r>
      <w:r w:rsidR="00317C63" w:rsidRPr="009D6480">
        <w:rPr>
          <w:rFonts w:cs="Calibri"/>
          <w:u w:val="single"/>
        </w:rPr>
        <w:t>i</w:t>
      </w:r>
      <w:r w:rsidR="00802BE9" w:rsidRPr="009D6480">
        <w:rPr>
          <w:rFonts w:cs="Calibri"/>
          <w:u w:val="single"/>
        </w:rPr>
        <w:t xml:space="preserve"> financijsk</w:t>
      </w:r>
      <w:r w:rsidR="00614DB8" w:rsidRPr="009D6480">
        <w:rPr>
          <w:rFonts w:cs="Calibri"/>
          <w:u w:val="single"/>
        </w:rPr>
        <w:t>i</w:t>
      </w:r>
      <w:r w:rsidR="00802BE9" w:rsidRPr="009D6480">
        <w:rPr>
          <w:rFonts w:cs="Calibri"/>
          <w:u w:val="single"/>
        </w:rPr>
        <w:t xml:space="preserve"> okvir za razdoblje 2028. </w:t>
      </w:r>
      <w:r w:rsidR="00EA2A7B" w:rsidRPr="009D6480">
        <w:rPr>
          <w:rFonts w:cs="Calibri"/>
          <w:u w:val="single"/>
        </w:rPr>
        <w:t>‒</w:t>
      </w:r>
      <w:r w:rsidR="00802BE9" w:rsidRPr="009D6480">
        <w:rPr>
          <w:rFonts w:cs="Calibri"/>
          <w:u w:val="single"/>
        </w:rPr>
        <w:t xml:space="preserve"> 2034</w:t>
      </w:r>
      <w:r w:rsidR="000E5FAB" w:rsidRPr="009D6480">
        <w:rPr>
          <w:rFonts w:cs="Calibri"/>
          <w:u w:val="single"/>
        </w:rPr>
        <w:t>.</w:t>
      </w:r>
      <w:r w:rsidR="00802BE9" w:rsidRPr="009D6480">
        <w:rPr>
          <w:rFonts w:cs="Calibri"/>
        </w:rPr>
        <w:t xml:space="preserve"> (engl</w:t>
      </w:r>
      <w:r w:rsidR="00802BE9" w:rsidRPr="0065284B">
        <w:t xml:space="preserve">. </w:t>
      </w:r>
      <w:proofErr w:type="spellStart"/>
      <w:r w:rsidR="00802BE9" w:rsidRPr="0065284B">
        <w:rPr>
          <w:i/>
        </w:rPr>
        <w:t>Multiannual</w:t>
      </w:r>
      <w:proofErr w:type="spellEnd"/>
      <w:r w:rsidR="00802BE9" w:rsidRPr="0065284B">
        <w:rPr>
          <w:i/>
        </w:rPr>
        <w:t xml:space="preserve"> Financial Framework for 202</w:t>
      </w:r>
      <w:r w:rsidR="008867CB" w:rsidRPr="0065284B">
        <w:rPr>
          <w:i/>
        </w:rPr>
        <w:t>8-</w:t>
      </w:r>
      <w:r w:rsidR="00802BE9" w:rsidRPr="0065284B">
        <w:rPr>
          <w:i/>
        </w:rPr>
        <w:t>20</w:t>
      </w:r>
      <w:r w:rsidR="008867CB" w:rsidRPr="0065284B">
        <w:rPr>
          <w:i/>
        </w:rPr>
        <w:t>34</w:t>
      </w:r>
      <w:r w:rsidR="00802BE9" w:rsidRPr="009D6480">
        <w:rPr>
          <w:rFonts w:cs="Calibri"/>
        </w:rPr>
        <w:t>)</w:t>
      </w:r>
      <w:r w:rsidR="008867CB" w:rsidRPr="009D6480">
        <w:rPr>
          <w:rFonts w:cs="Calibri"/>
        </w:rPr>
        <w:t>.</w:t>
      </w:r>
      <w:r w:rsidR="002B5C52" w:rsidRPr="009D6480">
        <w:rPr>
          <w:rFonts w:cs="Calibri"/>
        </w:rPr>
        <w:t xml:space="preserve"> </w:t>
      </w:r>
      <w:r w:rsidR="000E5FAB" w:rsidRPr="009D6480">
        <w:rPr>
          <w:rFonts w:cs="Calibri"/>
        </w:rPr>
        <w:t>Sredstva koja Hrvatskoj</w:t>
      </w:r>
      <w:r w:rsidR="002B73FE" w:rsidRPr="009D6480">
        <w:rPr>
          <w:rFonts w:cs="Calibri"/>
        </w:rPr>
        <w:t xml:space="preserve"> stoje</w:t>
      </w:r>
      <w:r w:rsidR="000E5FAB" w:rsidRPr="009D6480">
        <w:rPr>
          <w:rFonts w:cs="Calibri"/>
        </w:rPr>
        <w:t xml:space="preserve"> na raspolaganju</w:t>
      </w:r>
      <w:r w:rsidR="002B73FE" w:rsidRPr="009D6480">
        <w:rPr>
          <w:rFonts w:cs="Calibri"/>
        </w:rPr>
        <w:t xml:space="preserve"> </w:t>
      </w:r>
      <w:r w:rsidR="002B73FE" w:rsidRPr="009D6480">
        <w:rPr>
          <w:rStyle w:val="Hyperlink"/>
          <w:rFonts w:cs="Calibri"/>
          <w:color w:val="auto"/>
          <w:u w:val="none"/>
        </w:rPr>
        <w:t>iz Višegodišnjeg financijskog okvira</w:t>
      </w:r>
      <w:r w:rsidR="000E5FAB" w:rsidRPr="009D6480">
        <w:rPr>
          <w:rFonts w:cs="Calibri"/>
        </w:rPr>
        <w:t xml:space="preserve"> za financijsko razdoblje 202</w:t>
      </w:r>
      <w:r w:rsidR="00D61C14" w:rsidRPr="009D6480">
        <w:rPr>
          <w:rFonts w:cs="Calibri"/>
        </w:rPr>
        <w:t>8</w:t>
      </w:r>
      <w:r w:rsidR="000E5FAB" w:rsidRPr="009D6480">
        <w:rPr>
          <w:rFonts w:cs="Calibri"/>
        </w:rPr>
        <w:t xml:space="preserve">. </w:t>
      </w:r>
      <w:r w:rsidR="00EA2A7B" w:rsidRPr="009D6480">
        <w:rPr>
          <w:rFonts w:cs="Calibri"/>
        </w:rPr>
        <w:t>‒</w:t>
      </w:r>
      <w:r w:rsidR="000E5FAB" w:rsidRPr="009D6480">
        <w:rPr>
          <w:rFonts w:cs="Calibri"/>
        </w:rPr>
        <w:t xml:space="preserve"> 20</w:t>
      </w:r>
      <w:r w:rsidR="00D61C14" w:rsidRPr="009D6480">
        <w:rPr>
          <w:rFonts w:cs="Calibri"/>
        </w:rPr>
        <w:t>34</w:t>
      </w:r>
      <w:r w:rsidR="000E5FAB" w:rsidRPr="009D6480">
        <w:rPr>
          <w:rFonts w:cs="Calibri"/>
        </w:rPr>
        <w:t xml:space="preserve">. </w:t>
      </w:r>
      <w:r w:rsidR="000172D9" w:rsidRPr="009D6480">
        <w:rPr>
          <w:rFonts w:cs="Calibri"/>
        </w:rPr>
        <w:t>procjenjuju se na</w:t>
      </w:r>
      <w:r w:rsidR="000E5FAB" w:rsidRPr="009D6480">
        <w:rPr>
          <w:rFonts w:cs="Calibri"/>
        </w:rPr>
        <w:t xml:space="preserve"> </w:t>
      </w:r>
      <w:r w:rsidR="00152405" w:rsidRPr="009D6480">
        <w:rPr>
          <w:rFonts w:cs="Calibri"/>
        </w:rPr>
        <w:t xml:space="preserve">oko </w:t>
      </w:r>
      <w:r w:rsidR="000E5FAB" w:rsidRPr="009D6480">
        <w:rPr>
          <w:rStyle w:val="Hyperlink"/>
          <w:rFonts w:cs="Calibri"/>
          <w:color w:val="auto"/>
        </w:rPr>
        <w:t>1</w:t>
      </w:r>
      <w:r w:rsidR="00152405" w:rsidRPr="009D6480">
        <w:rPr>
          <w:rStyle w:val="Hyperlink"/>
          <w:rFonts w:cs="Calibri"/>
          <w:color w:val="auto"/>
        </w:rPr>
        <w:t xml:space="preserve">6.8 </w:t>
      </w:r>
      <w:proofErr w:type="spellStart"/>
      <w:r w:rsidR="006947DF">
        <w:rPr>
          <w:rStyle w:val="Hyperlink"/>
          <w:rFonts w:cs="Calibri"/>
          <w:color w:val="auto"/>
        </w:rPr>
        <w:t>mlrd</w:t>
      </w:r>
      <w:proofErr w:type="spellEnd"/>
      <w:r w:rsidR="006947DF">
        <w:rPr>
          <w:rStyle w:val="Hyperlink"/>
          <w:rFonts w:cs="Calibri"/>
          <w:color w:val="auto"/>
        </w:rPr>
        <w:t xml:space="preserve">. </w:t>
      </w:r>
      <w:r w:rsidR="000E5FAB" w:rsidRPr="009D6480">
        <w:rPr>
          <w:rStyle w:val="Hyperlink"/>
          <w:rFonts w:cs="Calibri"/>
          <w:color w:val="auto"/>
        </w:rPr>
        <w:t>eura</w:t>
      </w:r>
      <w:r w:rsidR="00CF0B2B" w:rsidRPr="009D6480">
        <w:rPr>
          <w:rStyle w:val="FootnoteReference"/>
          <w:rFonts w:cs="Calibri"/>
        </w:rPr>
        <w:footnoteReference w:id="52"/>
      </w:r>
      <w:r w:rsidR="007142AA" w:rsidRPr="009D6480">
        <w:rPr>
          <w:rStyle w:val="Hyperlink"/>
          <w:rFonts w:cs="Calibri"/>
          <w:color w:val="auto"/>
          <w:u w:val="none"/>
        </w:rPr>
        <w:t xml:space="preserve"> te će ih biti moguće</w:t>
      </w:r>
      <w:r w:rsidR="000172D9" w:rsidRPr="009D6480">
        <w:rPr>
          <w:rStyle w:val="Hyperlink"/>
          <w:rFonts w:cs="Calibri"/>
          <w:color w:val="auto"/>
          <w:u w:val="none"/>
        </w:rPr>
        <w:t>,</w:t>
      </w:r>
      <w:r w:rsidR="007142AA" w:rsidRPr="009D6480">
        <w:rPr>
          <w:rStyle w:val="Hyperlink"/>
          <w:rFonts w:cs="Calibri"/>
          <w:color w:val="auto"/>
          <w:u w:val="none"/>
        </w:rPr>
        <w:t xml:space="preserve"> </w:t>
      </w:r>
      <w:r w:rsidR="000E5FAB" w:rsidRPr="009D6480">
        <w:rPr>
          <w:rFonts w:cs="Calibri"/>
        </w:rPr>
        <w:t>među ostal</w:t>
      </w:r>
      <w:r w:rsidR="00EA2A7B" w:rsidRPr="009D6480">
        <w:rPr>
          <w:rFonts w:cs="Calibri"/>
        </w:rPr>
        <w:t>im</w:t>
      </w:r>
      <w:r w:rsidR="000172D9" w:rsidRPr="009D6480">
        <w:rPr>
          <w:rFonts w:cs="Calibri"/>
        </w:rPr>
        <w:t>,</w:t>
      </w:r>
      <w:r w:rsidR="000E5FAB" w:rsidRPr="009D6480">
        <w:rPr>
          <w:rFonts w:cs="Calibri"/>
        </w:rPr>
        <w:t xml:space="preserve"> koristiti za provedbu aktivnosti razvoja industrije.</w:t>
      </w:r>
      <w:r w:rsidR="009A09DE" w:rsidRPr="009D6480">
        <w:rPr>
          <w:rFonts w:cs="Calibri"/>
        </w:rPr>
        <w:t xml:space="preserve"> </w:t>
      </w:r>
      <w:r w:rsidR="009A09DE" w:rsidRPr="009D6480">
        <w:rPr>
          <w:rFonts w:cs="Calibri"/>
        </w:rPr>
        <w:lastRenderedPageBreak/>
        <w:t xml:space="preserve">Višegodišnji financijski okvir (MFF) krovni </w:t>
      </w:r>
      <w:r w:rsidR="00EA2A7B" w:rsidRPr="009D6480">
        <w:rPr>
          <w:rFonts w:cs="Calibri"/>
        </w:rPr>
        <w:t xml:space="preserve">je </w:t>
      </w:r>
      <w:r w:rsidR="009A09DE" w:rsidRPr="009D6480">
        <w:rPr>
          <w:rFonts w:cs="Calibri"/>
        </w:rPr>
        <w:t>proračun koji obuhvaća n</w:t>
      </w:r>
      <w:r w:rsidR="00F66DA4" w:rsidRPr="009D6480">
        <w:rPr>
          <w:rFonts w:cs="Calibri"/>
        </w:rPr>
        <w:t xml:space="preserve">ekoliko </w:t>
      </w:r>
      <w:r w:rsidR="009A09DE" w:rsidRPr="009D6480">
        <w:rPr>
          <w:rFonts w:cs="Calibri"/>
        </w:rPr>
        <w:t>fondov</w:t>
      </w:r>
      <w:r w:rsidR="00F66DA4" w:rsidRPr="009D6480">
        <w:rPr>
          <w:rFonts w:cs="Calibri"/>
        </w:rPr>
        <w:t>a</w:t>
      </w:r>
      <w:r w:rsidR="00A9180A" w:rsidRPr="009D6480">
        <w:rPr>
          <w:rFonts w:cs="Calibri"/>
        </w:rPr>
        <w:t xml:space="preserve"> te su određene</w:t>
      </w:r>
      <w:r w:rsidR="009A09DE" w:rsidRPr="009D6480">
        <w:rPr>
          <w:rFonts w:cs="Calibri"/>
        </w:rPr>
        <w:t xml:space="preserve"> alokacije trenut</w:t>
      </w:r>
      <w:r w:rsidR="00EA2A7B" w:rsidRPr="009D6480">
        <w:rPr>
          <w:rFonts w:cs="Calibri"/>
        </w:rPr>
        <w:t>ač</w:t>
      </w:r>
      <w:r w:rsidR="009A09DE" w:rsidRPr="009D6480">
        <w:rPr>
          <w:rFonts w:cs="Calibri"/>
        </w:rPr>
        <w:t xml:space="preserve">no predmet rasprave na razini EK. Također, </w:t>
      </w:r>
      <w:r w:rsidR="006145D2" w:rsidRPr="009D6480">
        <w:rPr>
          <w:rFonts w:cs="Calibri"/>
        </w:rPr>
        <w:t xml:space="preserve">alokacije </w:t>
      </w:r>
      <w:r w:rsidR="0010778C" w:rsidRPr="009D6480">
        <w:rPr>
          <w:rFonts w:cs="Calibri"/>
        </w:rPr>
        <w:t>pojedini</w:t>
      </w:r>
      <w:r w:rsidR="006145D2" w:rsidRPr="009D6480">
        <w:rPr>
          <w:rFonts w:cs="Calibri"/>
        </w:rPr>
        <w:t>h</w:t>
      </w:r>
      <w:r w:rsidR="0010778C" w:rsidRPr="009D6480">
        <w:rPr>
          <w:rFonts w:cs="Calibri"/>
        </w:rPr>
        <w:t xml:space="preserve"> </w:t>
      </w:r>
      <w:r w:rsidR="009A09DE" w:rsidRPr="009D6480">
        <w:rPr>
          <w:rFonts w:cs="Calibri"/>
        </w:rPr>
        <w:t xml:space="preserve">od </w:t>
      </w:r>
      <w:r w:rsidR="0010778C" w:rsidRPr="009D6480">
        <w:rPr>
          <w:rFonts w:cs="Calibri"/>
        </w:rPr>
        <w:t xml:space="preserve">niže </w:t>
      </w:r>
      <w:r w:rsidR="009A09DE" w:rsidRPr="009D6480">
        <w:rPr>
          <w:rFonts w:cs="Calibri"/>
        </w:rPr>
        <w:t xml:space="preserve">navedenih fondova </w:t>
      </w:r>
      <w:r w:rsidR="006145D2" w:rsidRPr="009D6480">
        <w:rPr>
          <w:rFonts w:cs="Calibri"/>
        </w:rPr>
        <w:t>su</w:t>
      </w:r>
      <w:r w:rsidR="009A09DE" w:rsidRPr="009D6480">
        <w:rPr>
          <w:rFonts w:cs="Calibri"/>
        </w:rPr>
        <w:t xml:space="preserve"> prijedlog EK </w:t>
      </w:r>
      <w:r w:rsidR="0069611F" w:rsidRPr="009D6480">
        <w:rPr>
          <w:rFonts w:cs="Calibri"/>
        </w:rPr>
        <w:t>koji je</w:t>
      </w:r>
      <w:r w:rsidR="006145D2" w:rsidRPr="009D6480">
        <w:rPr>
          <w:rFonts w:cs="Calibri"/>
        </w:rPr>
        <w:t xml:space="preserve"> </w:t>
      </w:r>
      <w:r w:rsidR="00403135">
        <w:rPr>
          <w:rFonts w:cs="Calibri"/>
        </w:rPr>
        <w:t xml:space="preserve">u ovom trenutku </w:t>
      </w:r>
      <w:r w:rsidR="009A09DE" w:rsidRPr="009D6480">
        <w:rPr>
          <w:rFonts w:cs="Calibri"/>
        </w:rPr>
        <w:t>predmet rasprave.</w:t>
      </w:r>
    </w:p>
    <w:p w14:paraId="38E007DC" w14:textId="319D364E" w:rsidR="00960451" w:rsidRPr="009D6480" w:rsidRDefault="00960451" w:rsidP="006A4652">
      <w:pPr>
        <w:spacing w:line="257" w:lineRule="auto"/>
        <w:jc w:val="both"/>
        <w:rPr>
          <w:rFonts w:cs="Calibri"/>
        </w:rPr>
      </w:pPr>
      <w:r w:rsidRPr="009D6480">
        <w:rPr>
          <w:rFonts w:cs="Calibri"/>
        </w:rPr>
        <w:t xml:space="preserve">U </w:t>
      </w:r>
      <w:r w:rsidR="00EA2A7B" w:rsidRPr="009D6480">
        <w:rPr>
          <w:rFonts w:cs="Calibri"/>
        </w:rPr>
        <w:t>sklopu</w:t>
      </w:r>
      <w:r w:rsidRPr="009D6480">
        <w:rPr>
          <w:rFonts w:cs="Calibri"/>
        </w:rPr>
        <w:t xml:space="preserve"> VFO-a sredstva se raspoređuju na programe </w:t>
      </w:r>
      <w:r w:rsidR="00645BDE">
        <w:rPr>
          <w:rFonts w:cs="Calibri"/>
        </w:rPr>
        <w:t xml:space="preserve">EU </w:t>
      </w:r>
      <w:r w:rsidRPr="009D6480">
        <w:rPr>
          <w:rFonts w:cs="Calibri"/>
        </w:rPr>
        <w:t xml:space="preserve">iz kojih se financiraju konkretni projekti i aktivnosti. Navedeni programi su indikativni, s obzirom na to da su pregovori o VFO-u za razdoblje 2028. </w:t>
      </w:r>
      <w:r w:rsidR="00EA2A7B" w:rsidRPr="009D6480">
        <w:rPr>
          <w:rFonts w:cs="Calibri"/>
        </w:rPr>
        <w:t>‒</w:t>
      </w:r>
      <w:r w:rsidRPr="009D6480">
        <w:rPr>
          <w:rFonts w:cs="Calibri"/>
        </w:rPr>
        <w:t xml:space="preserve"> 2034. još uvijek u tijeku</w:t>
      </w:r>
      <w:r w:rsidR="00EB5F6A" w:rsidRPr="009D6480">
        <w:rPr>
          <w:rFonts w:cs="Calibri"/>
        </w:rPr>
        <w:t>, a obuhvaćaju osobito:</w:t>
      </w:r>
    </w:p>
    <w:p w14:paraId="1F7F283F" w14:textId="77777777" w:rsidR="005F0D83" w:rsidRPr="009D6480" w:rsidRDefault="006A4652" w:rsidP="00243D5B">
      <w:pPr>
        <w:pStyle w:val="ListParagraph"/>
        <w:numPr>
          <w:ilvl w:val="0"/>
          <w:numId w:val="22"/>
        </w:numPr>
        <w:spacing w:line="257" w:lineRule="auto"/>
        <w:jc w:val="both"/>
        <w:rPr>
          <w:rFonts w:cs="Calibri"/>
        </w:rPr>
      </w:pPr>
      <w:r w:rsidRPr="009D6480">
        <w:rPr>
          <w:rFonts w:cs="Calibri"/>
        </w:rPr>
        <w:t>Obzor Europa (Okvirni program za istraživanja i inovacije)</w:t>
      </w:r>
    </w:p>
    <w:p w14:paraId="4018FF05" w14:textId="77777777" w:rsidR="005F0D83" w:rsidRPr="009D6480" w:rsidRDefault="006A4652" w:rsidP="00243D5B">
      <w:pPr>
        <w:pStyle w:val="ListParagraph"/>
        <w:numPr>
          <w:ilvl w:val="0"/>
          <w:numId w:val="22"/>
        </w:numPr>
        <w:spacing w:line="257" w:lineRule="auto"/>
        <w:jc w:val="both"/>
        <w:rPr>
          <w:rFonts w:cs="Calibri"/>
        </w:rPr>
      </w:pPr>
      <w:proofErr w:type="spellStart"/>
      <w:r w:rsidRPr="009D6480">
        <w:rPr>
          <w:rFonts w:cs="Calibri"/>
        </w:rPr>
        <w:t>InvestEU</w:t>
      </w:r>
      <w:proofErr w:type="spellEnd"/>
    </w:p>
    <w:p w14:paraId="4B22A2E2" w14:textId="77777777" w:rsidR="005F0D83" w:rsidRPr="009D6480" w:rsidRDefault="006A4652" w:rsidP="00243D5B">
      <w:pPr>
        <w:pStyle w:val="ListParagraph"/>
        <w:numPr>
          <w:ilvl w:val="0"/>
          <w:numId w:val="22"/>
        </w:numPr>
        <w:spacing w:line="257" w:lineRule="auto"/>
        <w:jc w:val="both"/>
        <w:rPr>
          <w:rFonts w:cs="Calibri"/>
        </w:rPr>
      </w:pPr>
      <w:r w:rsidRPr="009D6480">
        <w:rPr>
          <w:rFonts w:cs="Calibri"/>
        </w:rPr>
        <w:t>Digitalna Europa</w:t>
      </w:r>
    </w:p>
    <w:p w14:paraId="2E338B7C" w14:textId="25E8B2F6" w:rsidR="005F0D83" w:rsidRPr="009D6480" w:rsidRDefault="006A4652" w:rsidP="00243D5B">
      <w:pPr>
        <w:pStyle w:val="ListParagraph"/>
        <w:numPr>
          <w:ilvl w:val="0"/>
          <w:numId w:val="22"/>
        </w:numPr>
        <w:spacing w:line="257" w:lineRule="auto"/>
        <w:jc w:val="both"/>
        <w:rPr>
          <w:rFonts w:cs="Calibri"/>
        </w:rPr>
      </w:pPr>
      <w:r w:rsidRPr="009D6480">
        <w:rPr>
          <w:rFonts w:cs="Calibri"/>
        </w:rPr>
        <w:t xml:space="preserve">CEF </w:t>
      </w:r>
      <w:r w:rsidR="005F0D83" w:rsidRPr="009D6480">
        <w:rPr>
          <w:rFonts w:cs="Calibri"/>
        </w:rPr>
        <w:t>–</w:t>
      </w:r>
      <w:r w:rsidRPr="009D6480">
        <w:rPr>
          <w:rFonts w:cs="Calibri"/>
        </w:rPr>
        <w:t xml:space="preserve"> Digital</w:t>
      </w:r>
    </w:p>
    <w:p w14:paraId="54835EF1" w14:textId="77777777" w:rsidR="005F0D83" w:rsidRPr="009D6480" w:rsidRDefault="006A4652" w:rsidP="00243D5B">
      <w:pPr>
        <w:pStyle w:val="ListParagraph"/>
        <w:numPr>
          <w:ilvl w:val="0"/>
          <w:numId w:val="22"/>
        </w:numPr>
        <w:spacing w:line="257" w:lineRule="auto"/>
        <w:jc w:val="both"/>
        <w:rPr>
          <w:rFonts w:cs="Calibri"/>
        </w:rPr>
      </w:pPr>
      <w:r w:rsidRPr="009D6480">
        <w:rPr>
          <w:rFonts w:cs="Calibri"/>
        </w:rPr>
        <w:t>EU4Health</w:t>
      </w:r>
    </w:p>
    <w:p w14:paraId="49E166C2" w14:textId="77777777" w:rsidR="00633678" w:rsidRPr="009D6480" w:rsidRDefault="006A4652" w:rsidP="00243D5B">
      <w:pPr>
        <w:pStyle w:val="ListParagraph"/>
        <w:numPr>
          <w:ilvl w:val="0"/>
          <w:numId w:val="22"/>
        </w:numPr>
        <w:spacing w:line="257" w:lineRule="auto"/>
        <w:jc w:val="both"/>
        <w:rPr>
          <w:rFonts w:cs="Calibri"/>
        </w:rPr>
      </w:pPr>
      <w:r w:rsidRPr="009D6480">
        <w:rPr>
          <w:rFonts w:cs="Calibri"/>
        </w:rPr>
        <w:t>Europski svemirski program</w:t>
      </w:r>
    </w:p>
    <w:p w14:paraId="64CB5A02" w14:textId="489CCC85" w:rsidR="00633678" w:rsidRPr="009D6480" w:rsidRDefault="006A4652" w:rsidP="00243D5B">
      <w:pPr>
        <w:pStyle w:val="ListParagraph"/>
        <w:numPr>
          <w:ilvl w:val="0"/>
          <w:numId w:val="22"/>
        </w:numPr>
        <w:spacing w:line="257" w:lineRule="auto"/>
        <w:jc w:val="both"/>
        <w:rPr>
          <w:rFonts w:cs="Calibri"/>
        </w:rPr>
      </w:pPr>
      <w:r w:rsidRPr="009D6480">
        <w:rPr>
          <w:rFonts w:cs="Calibri"/>
        </w:rPr>
        <w:t>LIFE</w:t>
      </w:r>
    </w:p>
    <w:p w14:paraId="6A4BC674" w14:textId="4FD02F44" w:rsidR="006A4652" w:rsidRPr="009D6480" w:rsidRDefault="00633678" w:rsidP="00243D5B">
      <w:pPr>
        <w:pStyle w:val="ListParagraph"/>
        <w:numPr>
          <w:ilvl w:val="0"/>
          <w:numId w:val="22"/>
        </w:numPr>
        <w:spacing w:line="257" w:lineRule="auto"/>
        <w:jc w:val="both"/>
        <w:rPr>
          <w:rFonts w:cs="Calibri"/>
        </w:rPr>
      </w:pPr>
      <w:r w:rsidRPr="009D6480">
        <w:rPr>
          <w:rFonts w:cs="Calibri"/>
        </w:rPr>
        <w:t>Program j</w:t>
      </w:r>
      <w:r w:rsidR="006A4652" w:rsidRPr="009D6480">
        <w:rPr>
          <w:rFonts w:cs="Calibri"/>
        </w:rPr>
        <w:t>edinstveno</w:t>
      </w:r>
      <w:r w:rsidRPr="009D6480">
        <w:rPr>
          <w:rFonts w:cs="Calibri"/>
        </w:rPr>
        <w:t>g</w:t>
      </w:r>
      <w:r w:rsidR="006A4652" w:rsidRPr="009D6480">
        <w:rPr>
          <w:rFonts w:cs="Calibri"/>
        </w:rPr>
        <w:t xml:space="preserve"> tržišt</w:t>
      </w:r>
      <w:r w:rsidRPr="009D6480">
        <w:rPr>
          <w:rFonts w:cs="Calibri"/>
        </w:rPr>
        <w:t>a</w:t>
      </w:r>
      <w:r w:rsidR="006A4652" w:rsidRPr="009D6480">
        <w:rPr>
          <w:rFonts w:cs="Calibri"/>
        </w:rPr>
        <w:t xml:space="preserve"> (dio za MSP-ove)</w:t>
      </w:r>
    </w:p>
    <w:p w14:paraId="14EBC16A" w14:textId="6322746E" w:rsidR="00633678" w:rsidRPr="009D6480" w:rsidRDefault="00633678" w:rsidP="00243D5B">
      <w:pPr>
        <w:pStyle w:val="ListParagraph"/>
        <w:numPr>
          <w:ilvl w:val="0"/>
          <w:numId w:val="22"/>
        </w:numPr>
        <w:spacing w:line="257" w:lineRule="auto"/>
        <w:jc w:val="both"/>
        <w:rPr>
          <w:rFonts w:cs="Calibri"/>
        </w:rPr>
      </w:pPr>
      <w:r w:rsidRPr="009D6480">
        <w:rPr>
          <w:rFonts w:cs="Calibri"/>
        </w:rPr>
        <w:t>Instrumenti u području obrambene industrije</w:t>
      </w:r>
      <w:r w:rsidR="00736C94" w:rsidRPr="009D6480">
        <w:rPr>
          <w:rFonts w:cs="Calibri"/>
        </w:rPr>
        <w:t xml:space="preserve"> (</w:t>
      </w:r>
      <w:r w:rsidRPr="009D6480">
        <w:rPr>
          <w:rFonts w:cs="Calibri"/>
        </w:rPr>
        <w:t>EDF, EDIRPA, EDIP i ASAP</w:t>
      </w:r>
      <w:r w:rsidR="00736C94" w:rsidRPr="009D6480">
        <w:rPr>
          <w:rFonts w:cs="Calibri"/>
        </w:rPr>
        <w:t>)</w:t>
      </w:r>
    </w:p>
    <w:p w14:paraId="224BAE0A" w14:textId="666467E6" w:rsidR="002F1885" w:rsidRPr="009D6480" w:rsidRDefault="002F1885" w:rsidP="00243D5B">
      <w:pPr>
        <w:pStyle w:val="ListParagraph"/>
        <w:numPr>
          <w:ilvl w:val="0"/>
          <w:numId w:val="22"/>
        </w:numPr>
        <w:spacing w:line="257" w:lineRule="auto"/>
        <w:jc w:val="both"/>
        <w:rPr>
          <w:rFonts w:cs="Calibri"/>
        </w:rPr>
      </w:pPr>
      <w:r w:rsidRPr="009D6480">
        <w:rPr>
          <w:rFonts w:cs="Calibri"/>
        </w:rPr>
        <w:t>Instrument za međuregionalna ulaganja u inovacije (I3)</w:t>
      </w:r>
      <w:r w:rsidR="00EA2A7B" w:rsidRPr="009D6480">
        <w:rPr>
          <w:rFonts w:cs="Calibri"/>
        </w:rPr>
        <w:t>.</w:t>
      </w:r>
    </w:p>
    <w:p w14:paraId="71DD1740" w14:textId="7CAC6E80" w:rsidR="00D75F28" w:rsidRPr="009D6480" w:rsidRDefault="00405F84" w:rsidP="00D75F28">
      <w:pPr>
        <w:spacing w:line="257" w:lineRule="auto"/>
        <w:jc w:val="both"/>
        <w:rPr>
          <w:rFonts w:cs="Calibri"/>
        </w:rPr>
      </w:pPr>
      <w:hyperlink r:id="rId104" w:history="1">
        <w:r w:rsidRPr="004C419D">
          <w:rPr>
            <w:rStyle w:val="Hyperlink"/>
            <w:rFonts w:cs="Calibri"/>
          </w:rPr>
          <w:t>Europski fond za konkurentnost</w:t>
        </w:r>
      </w:hyperlink>
      <w:r w:rsidRPr="009D6480">
        <w:rPr>
          <w:rFonts w:cs="Calibri"/>
          <w:u w:val="single"/>
        </w:rPr>
        <w:t xml:space="preserve"> (engl. </w:t>
      </w:r>
      <w:r w:rsidRPr="00837F2D">
        <w:rPr>
          <w:u w:val="single"/>
        </w:rPr>
        <w:t xml:space="preserve">European </w:t>
      </w:r>
      <w:proofErr w:type="spellStart"/>
      <w:r w:rsidRPr="00837F2D">
        <w:rPr>
          <w:u w:val="single"/>
        </w:rPr>
        <w:t>Competitiveness</w:t>
      </w:r>
      <w:proofErr w:type="spellEnd"/>
      <w:r w:rsidRPr="00837F2D">
        <w:rPr>
          <w:u w:val="single"/>
        </w:rPr>
        <w:t xml:space="preserve"> </w:t>
      </w:r>
      <w:proofErr w:type="spellStart"/>
      <w:r w:rsidRPr="00837F2D">
        <w:rPr>
          <w:u w:val="single"/>
        </w:rPr>
        <w:t>Fund</w:t>
      </w:r>
      <w:proofErr w:type="spellEnd"/>
      <w:r w:rsidRPr="00837F2D">
        <w:rPr>
          <w:u w:val="single"/>
        </w:rPr>
        <w:t xml:space="preserve"> </w:t>
      </w:r>
      <w:r w:rsidR="00EA2A7B" w:rsidRPr="00837F2D">
        <w:rPr>
          <w:rFonts w:cs="Calibri"/>
          <w:u w:val="single"/>
        </w:rPr>
        <w:t>‒</w:t>
      </w:r>
      <w:r w:rsidR="00F3373C" w:rsidRPr="00837F2D">
        <w:rPr>
          <w:u w:val="single"/>
        </w:rPr>
        <w:t xml:space="preserve"> </w:t>
      </w:r>
      <w:r w:rsidRPr="00837F2D">
        <w:rPr>
          <w:u w:val="single"/>
        </w:rPr>
        <w:t>ECF</w:t>
      </w:r>
      <w:r w:rsidRPr="009D6480">
        <w:rPr>
          <w:rFonts w:cs="Calibri"/>
          <w:u w:val="single"/>
        </w:rPr>
        <w:t>)</w:t>
      </w:r>
      <w:r w:rsidR="00FD0A09" w:rsidRPr="009D6480">
        <w:rPr>
          <w:rFonts w:cs="Calibri"/>
          <w:u w:val="single"/>
        </w:rPr>
        <w:t xml:space="preserve"> </w:t>
      </w:r>
      <w:r w:rsidR="00F56D45" w:rsidRPr="009D6480">
        <w:rPr>
          <w:rFonts w:cs="Calibri"/>
        </w:rPr>
        <w:t xml:space="preserve">predstavlja novi okvir u </w:t>
      </w:r>
      <w:r w:rsidR="00EA2A7B" w:rsidRPr="009D6480">
        <w:rPr>
          <w:rFonts w:cs="Calibri"/>
        </w:rPr>
        <w:t>sklopu</w:t>
      </w:r>
      <w:r w:rsidR="00F56D45" w:rsidRPr="009D6480">
        <w:rPr>
          <w:rFonts w:cs="Calibri"/>
        </w:rPr>
        <w:t xml:space="preserve"> VFO-a kojim se planira objedinjavanje dijela postojećih programa </w:t>
      </w:r>
      <w:r w:rsidR="00323070">
        <w:rPr>
          <w:rFonts w:cs="Calibri"/>
        </w:rPr>
        <w:t xml:space="preserve">EU </w:t>
      </w:r>
      <w:r w:rsidR="00EA2A7B" w:rsidRPr="009D6480">
        <w:rPr>
          <w:rFonts w:cs="Calibri"/>
        </w:rPr>
        <w:t>radi</w:t>
      </w:r>
      <w:r w:rsidR="00F56D45" w:rsidRPr="009D6480">
        <w:rPr>
          <w:rFonts w:cs="Calibri"/>
        </w:rPr>
        <w:t xml:space="preserve"> jačanja konkurentnosti. ECF je zamišljen kao usklađeni i fleksibilni sustav koji funkcionira kao investicijska platforma za potpore istraživanju, inovacijama, industrijskoj proizvodnji i infrastrukturnim projektima u strateškim sektorima, uz poticanje privatnih i institucionalnih ulaganja.</w:t>
      </w:r>
      <w:r w:rsidR="009C705E" w:rsidRPr="009D6480">
        <w:rPr>
          <w:rFonts w:cs="Calibri"/>
        </w:rPr>
        <w:t xml:space="preserve"> </w:t>
      </w:r>
      <w:r w:rsidRPr="009D6480">
        <w:rPr>
          <w:rFonts w:cs="Calibri"/>
        </w:rPr>
        <w:t xml:space="preserve">Konačna struktura i obuhvat fonda bit će definirani nakon završetka pregovora o VFO-u. </w:t>
      </w:r>
      <w:r w:rsidR="00FC7B1C" w:rsidRPr="009D6480">
        <w:rPr>
          <w:rFonts w:cs="Calibri"/>
        </w:rPr>
        <w:t>E</w:t>
      </w:r>
      <w:r w:rsidR="00A25DA0" w:rsidRPr="009D6480">
        <w:rPr>
          <w:rFonts w:cs="Calibri"/>
        </w:rPr>
        <w:t>CF</w:t>
      </w:r>
      <w:r w:rsidRPr="009D6480">
        <w:rPr>
          <w:rFonts w:cs="Calibri"/>
        </w:rPr>
        <w:t xml:space="preserve"> je predviđen kroz </w:t>
      </w:r>
      <w:r w:rsidR="00D75F28" w:rsidRPr="009D6480">
        <w:rPr>
          <w:rFonts w:cs="Calibri"/>
        </w:rPr>
        <w:t xml:space="preserve">četiri programska prozora: </w:t>
      </w:r>
    </w:p>
    <w:p w14:paraId="548AA221" w14:textId="45817BBE" w:rsidR="000D7BEB" w:rsidRPr="009D6480" w:rsidRDefault="000D7BEB" w:rsidP="00243D5B">
      <w:pPr>
        <w:numPr>
          <w:ilvl w:val="1"/>
          <w:numId w:val="15"/>
        </w:numPr>
        <w:spacing w:after="0" w:line="257" w:lineRule="auto"/>
        <w:jc w:val="both"/>
        <w:rPr>
          <w:rFonts w:cs="Calibri"/>
        </w:rPr>
      </w:pPr>
      <w:r w:rsidRPr="009D6480">
        <w:rPr>
          <w:rFonts w:cs="Calibri"/>
        </w:rPr>
        <w:t xml:space="preserve">Čista tranzicija i industrijska </w:t>
      </w:r>
      <w:proofErr w:type="spellStart"/>
      <w:r w:rsidRPr="009D6480">
        <w:rPr>
          <w:rFonts w:cs="Calibri"/>
        </w:rPr>
        <w:t>dekarbonizacija</w:t>
      </w:r>
      <w:proofErr w:type="spellEnd"/>
      <w:r w:rsidRPr="009D6480">
        <w:rPr>
          <w:rFonts w:cs="Calibri"/>
        </w:rPr>
        <w:t xml:space="preserve"> (26,21 </w:t>
      </w:r>
      <w:proofErr w:type="spellStart"/>
      <w:r w:rsidRPr="009D6480">
        <w:rPr>
          <w:rFonts w:cs="Calibri"/>
        </w:rPr>
        <w:t>mlrd</w:t>
      </w:r>
      <w:proofErr w:type="spellEnd"/>
      <w:r w:rsidR="00EA2A7B" w:rsidRPr="009D6480">
        <w:rPr>
          <w:rFonts w:cs="Calibri"/>
        </w:rPr>
        <w:t>.</w:t>
      </w:r>
      <w:r w:rsidRPr="009D6480">
        <w:rPr>
          <w:rFonts w:cs="Calibri"/>
        </w:rPr>
        <w:t xml:space="preserve"> EUR, udio 11,2</w:t>
      </w:r>
      <w:r w:rsidR="00EA2A7B" w:rsidRPr="009D6480">
        <w:rPr>
          <w:rFonts w:cs="Calibri"/>
        </w:rPr>
        <w:t xml:space="preserve"> </w:t>
      </w:r>
      <w:r w:rsidRPr="009D6480">
        <w:rPr>
          <w:rFonts w:cs="Calibri"/>
        </w:rPr>
        <w:t>%)</w:t>
      </w:r>
    </w:p>
    <w:p w14:paraId="657A9FCB" w14:textId="5FB6FC00" w:rsidR="000D7BEB" w:rsidRPr="009D6480" w:rsidRDefault="000D7BEB" w:rsidP="00243D5B">
      <w:pPr>
        <w:numPr>
          <w:ilvl w:val="1"/>
          <w:numId w:val="15"/>
        </w:numPr>
        <w:spacing w:after="0" w:line="257" w:lineRule="auto"/>
        <w:jc w:val="both"/>
        <w:rPr>
          <w:rFonts w:cs="Calibri"/>
        </w:rPr>
      </w:pPr>
      <w:r w:rsidRPr="009D6480">
        <w:rPr>
          <w:rFonts w:cs="Calibri"/>
        </w:rPr>
        <w:t xml:space="preserve">Zdravstvo, biotehnologija, </w:t>
      </w:r>
      <w:proofErr w:type="spellStart"/>
      <w:r w:rsidRPr="009D6480">
        <w:rPr>
          <w:rFonts w:cs="Calibri"/>
        </w:rPr>
        <w:t>biogospodarstvo</w:t>
      </w:r>
      <w:proofErr w:type="spellEnd"/>
      <w:r w:rsidRPr="009D6480">
        <w:rPr>
          <w:rFonts w:cs="Calibri"/>
        </w:rPr>
        <w:t xml:space="preserve"> i poljoprivreda (20,393 </w:t>
      </w:r>
      <w:proofErr w:type="spellStart"/>
      <w:r w:rsidRPr="009D6480">
        <w:rPr>
          <w:rFonts w:cs="Calibri"/>
        </w:rPr>
        <w:t>mlrd</w:t>
      </w:r>
      <w:proofErr w:type="spellEnd"/>
      <w:r w:rsidR="00EA2A7B" w:rsidRPr="009D6480">
        <w:rPr>
          <w:rFonts w:cs="Calibri"/>
        </w:rPr>
        <w:t>.</w:t>
      </w:r>
      <w:r w:rsidRPr="009D6480">
        <w:rPr>
          <w:rFonts w:cs="Calibri"/>
        </w:rPr>
        <w:t xml:space="preserve"> EUR, udio 8,7</w:t>
      </w:r>
      <w:r w:rsidR="00EA2A7B" w:rsidRPr="009D6480">
        <w:rPr>
          <w:rFonts w:cs="Calibri"/>
        </w:rPr>
        <w:t xml:space="preserve"> </w:t>
      </w:r>
      <w:r w:rsidRPr="009D6480">
        <w:rPr>
          <w:rFonts w:cs="Calibri"/>
        </w:rPr>
        <w:t>%)</w:t>
      </w:r>
    </w:p>
    <w:p w14:paraId="2C512223" w14:textId="222807C2" w:rsidR="000D7BEB" w:rsidRPr="009D6480" w:rsidRDefault="000D7BEB" w:rsidP="00243D5B">
      <w:pPr>
        <w:numPr>
          <w:ilvl w:val="1"/>
          <w:numId w:val="15"/>
        </w:numPr>
        <w:spacing w:after="0" w:line="257" w:lineRule="auto"/>
        <w:jc w:val="both"/>
        <w:rPr>
          <w:rFonts w:cs="Calibri"/>
        </w:rPr>
      </w:pPr>
      <w:r w:rsidRPr="009D6480">
        <w:rPr>
          <w:rFonts w:cs="Calibri"/>
        </w:rPr>
        <w:t xml:space="preserve">Digitalno vodstvo (51,492 </w:t>
      </w:r>
      <w:proofErr w:type="spellStart"/>
      <w:r w:rsidRPr="009D6480">
        <w:rPr>
          <w:rFonts w:cs="Calibri"/>
        </w:rPr>
        <w:t>mlrd</w:t>
      </w:r>
      <w:proofErr w:type="spellEnd"/>
      <w:r w:rsidR="00EA2A7B" w:rsidRPr="009D6480">
        <w:rPr>
          <w:rFonts w:cs="Calibri"/>
        </w:rPr>
        <w:t>.</w:t>
      </w:r>
      <w:r w:rsidRPr="009D6480">
        <w:rPr>
          <w:rFonts w:cs="Calibri"/>
        </w:rPr>
        <w:t xml:space="preserve"> EUR, udio 22</w:t>
      </w:r>
      <w:r w:rsidR="00EA2A7B" w:rsidRPr="009D6480">
        <w:rPr>
          <w:rFonts w:cs="Calibri"/>
        </w:rPr>
        <w:t xml:space="preserve"> </w:t>
      </w:r>
      <w:r w:rsidRPr="009D6480">
        <w:rPr>
          <w:rFonts w:cs="Calibri"/>
        </w:rPr>
        <w:t>%)</w:t>
      </w:r>
    </w:p>
    <w:p w14:paraId="3F976810" w14:textId="609AF1A7" w:rsidR="000D7BEB" w:rsidRPr="009D6480" w:rsidRDefault="000D7BEB" w:rsidP="00243D5B">
      <w:pPr>
        <w:numPr>
          <w:ilvl w:val="1"/>
          <w:numId w:val="15"/>
        </w:numPr>
        <w:spacing w:after="0" w:line="257" w:lineRule="auto"/>
        <w:jc w:val="both"/>
        <w:rPr>
          <w:rFonts w:cs="Calibri"/>
        </w:rPr>
      </w:pPr>
      <w:r w:rsidRPr="009D6480">
        <w:rPr>
          <w:rFonts w:cs="Calibri"/>
        </w:rPr>
        <w:t xml:space="preserve">Otpornost i sigurnost, obrambena industrija i svemir (125,2 </w:t>
      </w:r>
      <w:proofErr w:type="spellStart"/>
      <w:r w:rsidRPr="009D6480">
        <w:rPr>
          <w:rFonts w:cs="Calibri"/>
        </w:rPr>
        <w:t>mlrd</w:t>
      </w:r>
      <w:proofErr w:type="spellEnd"/>
      <w:r w:rsidR="00EA2A7B" w:rsidRPr="009D6480">
        <w:rPr>
          <w:rFonts w:cs="Calibri"/>
        </w:rPr>
        <w:t>.</w:t>
      </w:r>
      <w:r w:rsidRPr="009D6480">
        <w:rPr>
          <w:rFonts w:cs="Calibri"/>
        </w:rPr>
        <w:t xml:space="preserve"> EUR, udio 53,4</w:t>
      </w:r>
      <w:r w:rsidR="00EA2A7B" w:rsidRPr="009D6480">
        <w:rPr>
          <w:rFonts w:cs="Calibri"/>
        </w:rPr>
        <w:t xml:space="preserve"> </w:t>
      </w:r>
      <w:r w:rsidRPr="009D6480">
        <w:rPr>
          <w:rFonts w:cs="Calibri"/>
        </w:rPr>
        <w:t>%)</w:t>
      </w:r>
    </w:p>
    <w:p w14:paraId="656A0DFD" w14:textId="6E60FD70" w:rsidR="00B05831" w:rsidRPr="009D6480" w:rsidRDefault="00B05831" w:rsidP="00243D5B">
      <w:pPr>
        <w:numPr>
          <w:ilvl w:val="1"/>
          <w:numId w:val="15"/>
        </w:numPr>
        <w:spacing w:after="0" w:line="257" w:lineRule="auto"/>
        <w:jc w:val="both"/>
        <w:rPr>
          <w:rFonts w:cs="Calibri"/>
        </w:rPr>
      </w:pPr>
      <w:r w:rsidRPr="009D6480">
        <w:rPr>
          <w:rFonts w:cs="Calibri"/>
        </w:rPr>
        <w:t>Horizontalne (</w:t>
      </w:r>
      <w:r w:rsidR="002630B3" w:rsidRPr="002630B3">
        <w:rPr>
          <w:rFonts w:cs="Calibri"/>
          <w:lang w:val="en-GB"/>
        </w:rPr>
        <w:t>c</w:t>
      </w:r>
      <w:r w:rsidRPr="002630B3">
        <w:rPr>
          <w:rFonts w:cs="Calibri"/>
          <w:lang w:val="en-GB"/>
        </w:rPr>
        <w:t>ross</w:t>
      </w:r>
      <w:r w:rsidRPr="00355C15">
        <w:rPr>
          <w:lang w:val="en-GB"/>
        </w:rPr>
        <w:t>-cutting</w:t>
      </w:r>
      <w:r w:rsidRPr="009D6480">
        <w:rPr>
          <w:rFonts w:cs="Calibri"/>
        </w:rPr>
        <w:t xml:space="preserve">) aktivnosti (11 </w:t>
      </w:r>
      <w:proofErr w:type="spellStart"/>
      <w:r w:rsidRPr="009D6480">
        <w:rPr>
          <w:rFonts w:cs="Calibri"/>
        </w:rPr>
        <w:t>mlrd</w:t>
      </w:r>
      <w:proofErr w:type="spellEnd"/>
      <w:r w:rsidR="00EA2A7B" w:rsidRPr="009D6480">
        <w:rPr>
          <w:rFonts w:cs="Calibri"/>
        </w:rPr>
        <w:t>.</w:t>
      </w:r>
      <w:r w:rsidRPr="009D6480">
        <w:rPr>
          <w:rFonts w:cs="Calibri"/>
        </w:rPr>
        <w:t xml:space="preserve"> EUR, udio 4,7</w:t>
      </w:r>
      <w:r w:rsidR="00EA2A7B" w:rsidRPr="009D6480">
        <w:rPr>
          <w:rFonts w:cs="Calibri"/>
        </w:rPr>
        <w:t xml:space="preserve"> </w:t>
      </w:r>
      <w:r w:rsidRPr="009D6480">
        <w:rPr>
          <w:rFonts w:cs="Calibri"/>
        </w:rPr>
        <w:t>%).</w:t>
      </w:r>
    </w:p>
    <w:p w14:paraId="4A396209" w14:textId="77777777" w:rsidR="00085B65" w:rsidRPr="009D6480" w:rsidRDefault="00085B65" w:rsidP="00085B65">
      <w:pPr>
        <w:spacing w:after="0" w:line="257" w:lineRule="auto"/>
        <w:jc w:val="both"/>
        <w:rPr>
          <w:rFonts w:cs="Calibri"/>
        </w:rPr>
      </w:pPr>
    </w:p>
    <w:p w14:paraId="39E077D1" w14:textId="3125A7BB" w:rsidR="00DD62DF" w:rsidRPr="009D6480" w:rsidRDefault="00DD62DF" w:rsidP="00DD62DF">
      <w:pPr>
        <w:spacing w:after="0" w:line="257" w:lineRule="auto"/>
        <w:jc w:val="both"/>
        <w:rPr>
          <w:rFonts w:cs="Calibri"/>
          <w:b/>
          <w:bCs/>
          <w:u w:val="single"/>
        </w:rPr>
      </w:pPr>
      <w:hyperlink r:id="rId105" w:history="1">
        <w:r w:rsidRPr="009C377E">
          <w:rPr>
            <w:rStyle w:val="Hyperlink"/>
            <w:rFonts w:cs="Calibri"/>
          </w:rPr>
          <w:t>Europski fond za ekonomsku, socijalnu i teritorijalnu koheziju, poljoprivredu i ruralni razvoj, ribarstvo i pomorstvo, prosperitet i sigurnost</w:t>
        </w:r>
      </w:hyperlink>
      <w:r w:rsidRPr="009D6480">
        <w:rPr>
          <w:rFonts w:cs="Calibri"/>
          <w:u w:val="single"/>
        </w:rPr>
        <w:t xml:space="preserve"> (engl. </w:t>
      </w:r>
      <w:r w:rsidRPr="00D42E97">
        <w:rPr>
          <w:i/>
          <w:u w:val="single"/>
          <w:lang w:val="en-GB"/>
        </w:rPr>
        <w:t>European Fund for economic, social and territorial cohesion, agriculture and rural, fisheries and maritime, prosperity and security</w:t>
      </w:r>
      <w:r w:rsidRPr="009D6480">
        <w:rPr>
          <w:rFonts w:cs="Calibri"/>
          <w:u w:val="single"/>
        </w:rPr>
        <w:t xml:space="preserve">) </w:t>
      </w:r>
      <w:r w:rsidR="003F33A3" w:rsidRPr="009D6480">
        <w:rPr>
          <w:rFonts w:cs="Calibri"/>
        </w:rPr>
        <w:t xml:space="preserve">predstavlja predloženi objedinjeni mehanizam financiranja u </w:t>
      </w:r>
      <w:r w:rsidR="00EA2A7B" w:rsidRPr="009D6480">
        <w:rPr>
          <w:rFonts w:cs="Calibri"/>
        </w:rPr>
        <w:t>sklopu</w:t>
      </w:r>
      <w:r w:rsidR="003F33A3" w:rsidRPr="009D6480">
        <w:rPr>
          <w:rFonts w:cs="Calibri"/>
        </w:rPr>
        <w:t xml:space="preserve"> </w:t>
      </w:r>
      <w:r w:rsidR="002302C9" w:rsidRPr="009D6480">
        <w:rPr>
          <w:rFonts w:cs="Calibri"/>
        </w:rPr>
        <w:t xml:space="preserve">VFO-a 2028. </w:t>
      </w:r>
      <w:r w:rsidR="00EA2A7B" w:rsidRPr="009D6480">
        <w:rPr>
          <w:rFonts w:cs="Calibri"/>
        </w:rPr>
        <w:t>‒</w:t>
      </w:r>
      <w:r w:rsidR="002302C9" w:rsidRPr="009D6480">
        <w:rPr>
          <w:rFonts w:cs="Calibri"/>
        </w:rPr>
        <w:t xml:space="preserve"> 2034. te će se provoditi putem nacionalnih i regionalnih partnerskih planova</w:t>
      </w:r>
      <w:r w:rsidR="0064172C" w:rsidRPr="009D6480">
        <w:rPr>
          <w:rFonts w:cs="Calibri"/>
        </w:rPr>
        <w:t xml:space="preserve">, a </w:t>
      </w:r>
      <w:r w:rsidRPr="009D6480">
        <w:rPr>
          <w:rFonts w:cs="Calibri"/>
        </w:rPr>
        <w:t xml:space="preserve">u </w:t>
      </w:r>
      <w:r w:rsidR="00EA2A7B" w:rsidRPr="009D6480">
        <w:rPr>
          <w:rFonts w:cs="Calibri"/>
        </w:rPr>
        <w:t>sklopu</w:t>
      </w:r>
      <w:r w:rsidRPr="009D6480">
        <w:rPr>
          <w:rFonts w:cs="Calibri"/>
        </w:rPr>
        <w:t xml:space="preserve"> kojih su osigurana sredstva od 783 </w:t>
      </w:r>
      <w:proofErr w:type="spellStart"/>
      <w:r w:rsidR="00ED0392">
        <w:rPr>
          <w:rFonts w:cs="Calibri"/>
        </w:rPr>
        <w:t>mlrd</w:t>
      </w:r>
      <w:proofErr w:type="spellEnd"/>
      <w:r w:rsidR="00ED0392">
        <w:rPr>
          <w:rFonts w:cs="Calibri"/>
        </w:rPr>
        <w:t xml:space="preserve">. </w:t>
      </w:r>
      <w:r w:rsidRPr="009D6480">
        <w:rPr>
          <w:rFonts w:cs="Calibri"/>
        </w:rPr>
        <w:t xml:space="preserve">eura </w:t>
      </w:r>
      <w:r w:rsidR="00280531">
        <w:rPr>
          <w:rFonts w:cs="Calibri"/>
        </w:rPr>
        <w:t xml:space="preserve">kroz </w:t>
      </w:r>
      <w:r w:rsidRPr="009D6480">
        <w:rPr>
          <w:rFonts w:cs="Calibri"/>
        </w:rPr>
        <w:t>integracij</w:t>
      </w:r>
      <w:r w:rsidR="00280531">
        <w:rPr>
          <w:rFonts w:cs="Calibri"/>
        </w:rPr>
        <w:t>u</w:t>
      </w:r>
      <w:r w:rsidRPr="009D6480">
        <w:rPr>
          <w:rFonts w:cs="Calibri"/>
        </w:rPr>
        <w:t xml:space="preserve"> 14 postojećih fondova za ekonomski, teritorijalni i socijalni napredak. Ciljevi fonda su:</w:t>
      </w:r>
    </w:p>
    <w:p w14:paraId="736161F7" w14:textId="6729DF18" w:rsidR="00DD62DF" w:rsidRPr="009D6480" w:rsidRDefault="00DD62DF" w:rsidP="00243D5B">
      <w:pPr>
        <w:numPr>
          <w:ilvl w:val="1"/>
          <w:numId w:val="15"/>
        </w:numPr>
        <w:spacing w:after="0" w:line="257" w:lineRule="auto"/>
        <w:jc w:val="both"/>
        <w:rPr>
          <w:rFonts w:cs="Calibri"/>
          <w:b/>
          <w:bCs/>
        </w:rPr>
      </w:pPr>
      <w:r w:rsidRPr="009D6480">
        <w:rPr>
          <w:rFonts w:cs="Calibri"/>
        </w:rPr>
        <w:lastRenderedPageBreak/>
        <w:t>smanjiti regionalne neravnoteže u EU-u, i promicati europsku teritorijalnu suradnju sredstvima EFRR-a i KF-a</w:t>
      </w:r>
    </w:p>
    <w:p w14:paraId="79F84726" w14:textId="3B7E6DBA" w:rsidR="00DD62DF" w:rsidRPr="009D6480" w:rsidRDefault="00DD62DF" w:rsidP="00243D5B">
      <w:pPr>
        <w:numPr>
          <w:ilvl w:val="1"/>
          <w:numId w:val="15"/>
        </w:numPr>
        <w:spacing w:after="0" w:line="257" w:lineRule="auto"/>
        <w:jc w:val="both"/>
        <w:rPr>
          <w:rFonts w:cs="Calibri"/>
          <w:b/>
          <w:bCs/>
        </w:rPr>
      </w:pPr>
      <w:r w:rsidRPr="009D6480">
        <w:rPr>
          <w:rFonts w:cs="Calibri"/>
        </w:rPr>
        <w:t>podržavati kvalitetno zapošljavanje, obrazovanje i vještine te socijalnu uključenost sredstvima ESF-a</w:t>
      </w:r>
    </w:p>
    <w:p w14:paraId="44CE77E9" w14:textId="339E3465" w:rsidR="00DD62DF" w:rsidRPr="009D6480" w:rsidRDefault="00DD62DF" w:rsidP="00243D5B">
      <w:pPr>
        <w:numPr>
          <w:ilvl w:val="1"/>
          <w:numId w:val="15"/>
        </w:numPr>
        <w:spacing w:after="0" w:line="257" w:lineRule="auto"/>
        <w:jc w:val="both"/>
        <w:rPr>
          <w:rFonts w:cs="Calibri"/>
          <w:b/>
          <w:bCs/>
        </w:rPr>
      </w:pPr>
      <w:r w:rsidRPr="009D6480">
        <w:rPr>
          <w:rFonts w:cs="Calibri"/>
        </w:rPr>
        <w:t>pri</w:t>
      </w:r>
      <w:r w:rsidR="00EA2A7B" w:rsidRPr="009D6480">
        <w:rPr>
          <w:rFonts w:cs="Calibri"/>
        </w:rPr>
        <w:t>do</w:t>
      </w:r>
      <w:r w:rsidRPr="009D6480">
        <w:rPr>
          <w:rFonts w:cs="Calibri"/>
        </w:rPr>
        <w:t>nositi društveno pravednoj tranziciji prema klimatskoj neutralnosti</w:t>
      </w:r>
    </w:p>
    <w:p w14:paraId="3FDB1045" w14:textId="0F2F0734" w:rsidR="00DD62DF" w:rsidRPr="009D6480" w:rsidRDefault="00DD62DF" w:rsidP="00243D5B">
      <w:pPr>
        <w:numPr>
          <w:ilvl w:val="1"/>
          <w:numId w:val="15"/>
        </w:numPr>
        <w:spacing w:after="0" w:line="257" w:lineRule="auto"/>
        <w:jc w:val="both"/>
        <w:rPr>
          <w:rFonts w:cs="Calibri"/>
          <w:b/>
          <w:bCs/>
        </w:rPr>
      </w:pPr>
      <w:r w:rsidRPr="009D6480">
        <w:rPr>
          <w:rFonts w:cs="Calibri"/>
        </w:rPr>
        <w:t xml:space="preserve">podržati provedbu zajedničke poljoprivredne politike (ZPP) EU-a, podržati provedbu zajedničke </w:t>
      </w:r>
      <w:proofErr w:type="spellStart"/>
      <w:r w:rsidRPr="009D6480">
        <w:rPr>
          <w:rFonts w:cs="Calibri"/>
        </w:rPr>
        <w:t>ribarstvene</w:t>
      </w:r>
      <w:proofErr w:type="spellEnd"/>
      <w:r w:rsidRPr="009D6480">
        <w:rPr>
          <w:rFonts w:cs="Calibri"/>
        </w:rPr>
        <w:t xml:space="preserve"> politike (ZRP) EU-a te zaštititi i jačati demokraciju u EU-u</w:t>
      </w:r>
      <w:r w:rsidR="00C16D53" w:rsidRPr="009D6480">
        <w:rPr>
          <w:rFonts w:cs="Calibri"/>
        </w:rPr>
        <w:t xml:space="preserve"> </w:t>
      </w:r>
      <w:r w:rsidRPr="009D6480">
        <w:rPr>
          <w:rFonts w:cs="Calibri"/>
        </w:rPr>
        <w:t>podržavajući nje</w:t>
      </w:r>
      <w:r w:rsidR="0050176B" w:rsidRPr="009D6480">
        <w:rPr>
          <w:rFonts w:cs="Calibri"/>
        </w:rPr>
        <w:t>zi</w:t>
      </w:r>
      <w:r w:rsidRPr="009D6480">
        <w:rPr>
          <w:rFonts w:cs="Calibri"/>
        </w:rPr>
        <w:t>ne vrijednosti.</w:t>
      </w:r>
    </w:p>
    <w:p w14:paraId="14132F64" w14:textId="77777777" w:rsidR="00B05831" w:rsidRPr="009D6480" w:rsidRDefault="00B05831" w:rsidP="00B05831">
      <w:pPr>
        <w:spacing w:after="0" w:line="257" w:lineRule="auto"/>
        <w:jc w:val="both"/>
        <w:rPr>
          <w:rFonts w:cs="Calibri"/>
        </w:rPr>
      </w:pPr>
    </w:p>
    <w:p w14:paraId="37AA91F5" w14:textId="452CAA4A" w:rsidR="000407CE" w:rsidRPr="009D6480" w:rsidRDefault="002A47F2" w:rsidP="007F1B0A">
      <w:pPr>
        <w:spacing w:line="257" w:lineRule="auto"/>
        <w:jc w:val="both"/>
        <w:rPr>
          <w:rFonts w:cs="Calibri"/>
        </w:rPr>
      </w:pPr>
      <w:r w:rsidRPr="009D6480">
        <w:rPr>
          <w:rFonts w:cs="Calibri"/>
          <w:u w:val="single"/>
        </w:rPr>
        <w:t>2. Posebni fondovi izvan Višegodišnj</w:t>
      </w:r>
      <w:r w:rsidR="00ED5488" w:rsidRPr="009D6480">
        <w:rPr>
          <w:rFonts w:cs="Calibri"/>
          <w:u w:val="single"/>
        </w:rPr>
        <w:t>eg</w:t>
      </w:r>
      <w:r w:rsidRPr="009D6480">
        <w:rPr>
          <w:rFonts w:cs="Calibri"/>
          <w:u w:val="single"/>
        </w:rPr>
        <w:t xml:space="preserve"> financijsk</w:t>
      </w:r>
      <w:r w:rsidR="00ED5488" w:rsidRPr="009D6480">
        <w:rPr>
          <w:rFonts w:cs="Calibri"/>
          <w:u w:val="single"/>
        </w:rPr>
        <w:t>og</w:t>
      </w:r>
      <w:r w:rsidRPr="009D6480">
        <w:rPr>
          <w:rFonts w:cs="Calibri"/>
          <w:u w:val="single"/>
        </w:rPr>
        <w:t xml:space="preserve"> okvir</w:t>
      </w:r>
      <w:r w:rsidR="00ED5488" w:rsidRPr="009D6480">
        <w:rPr>
          <w:rFonts w:cs="Calibri"/>
          <w:u w:val="single"/>
        </w:rPr>
        <w:t xml:space="preserve">a </w:t>
      </w:r>
      <w:r w:rsidR="0050176B" w:rsidRPr="009D6480">
        <w:rPr>
          <w:rFonts w:cs="Calibri"/>
        </w:rPr>
        <w:t>‒</w:t>
      </w:r>
      <w:r w:rsidR="00ED5488" w:rsidRPr="009D6480">
        <w:rPr>
          <w:rFonts w:cs="Calibri"/>
        </w:rPr>
        <w:t xml:space="preserve"> </w:t>
      </w:r>
      <w:r w:rsidR="00185F17" w:rsidRPr="009D6480">
        <w:rPr>
          <w:rFonts w:cs="Calibri"/>
        </w:rPr>
        <w:t>uz</w:t>
      </w:r>
      <w:r w:rsidR="00ED5488" w:rsidRPr="009D6480">
        <w:rPr>
          <w:rFonts w:cs="Calibri"/>
        </w:rPr>
        <w:t xml:space="preserve"> sredstva iz VFO-a, za provedbu Nacionalnog plana </w:t>
      </w:r>
      <w:r w:rsidR="009F1F81" w:rsidRPr="009D6480">
        <w:rPr>
          <w:rFonts w:cs="Calibri"/>
        </w:rPr>
        <w:t xml:space="preserve">mogu se koristiti </w:t>
      </w:r>
      <w:r w:rsidR="00ED5488" w:rsidRPr="009D6480">
        <w:rPr>
          <w:rFonts w:cs="Calibri"/>
        </w:rPr>
        <w:t>i</w:t>
      </w:r>
      <w:r w:rsidR="009F1F81" w:rsidRPr="009D6480">
        <w:rPr>
          <w:rFonts w:cs="Calibri"/>
        </w:rPr>
        <w:t xml:space="preserve"> </w:t>
      </w:r>
      <w:r w:rsidR="007F1B0A" w:rsidRPr="009D6480">
        <w:rPr>
          <w:rFonts w:cs="Calibri"/>
        </w:rPr>
        <w:t>fondovi koji se financiraju iz drugih izvora na razini Europske unije, osobito iz sustava trgovanja emisijama (EU ETS)</w:t>
      </w:r>
      <w:r w:rsidR="008E6066" w:rsidRPr="009D6480">
        <w:rPr>
          <w:rFonts w:cs="Calibri"/>
        </w:rPr>
        <w:t>, kako slijedi:</w:t>
      </w:r>
    </w:p>
    <w:p w14:paraId="748C7B04" w14:textId="0DBFF511" w:rsidR="00B647A4" w:rsidRPr="009D6480" w:rsidRDefault="00C57404" w:rsidP="00243D5B">
      <w:pPr>
        <w:pStyle w:val="ListParagraph"/>
        <w:numPr>
          <w:ilvl w:val="0"/>
          <w:numId w:val="15"/>
        </w:numPr>
        <w:spacing w:line="257" w:lineRule="auto"/>
        <w:jc w:val="both"/>
        <w:rPr>
          <w:rFonts w:cs="Calibri"/>
        </w:rPr>
      </w:pPr>
      <w:hyperlink r:id="rId106" w:history="1">
        <w:r w:rsidRPr="005A14B2">
          <w:rPr>
            <w:rStyle w:val="Hyperlink"/>
            <w:rFonts w:cs="Calibri"/>
          </w:rPr>
          <w:t>Fond za inovacije</w:t>
        </w:r>
      </w:hyperlink>
      <w:r w:rsidRPr="009D6480">
        <w:rPr>
          <w:rFonts w:cs="Calibri"/>
        </w:rPr>
        <w:t xml:space="preserve"> (engl. </w:t>
      </w:r>
      <w:proofErr w:type="spellStart"/>
      <w:r w:rsidRPr="00837F2D">
        <w:rPr>
          <w:i/>
        </w:rPr>
        <w:t>Innovation</w:t>
      </w:r>
      <w:proofErr w:type="spellEnd"/>
      <w:r w:rsidRPr="00837F2D">
        <w:rPr>
          <w:i/>
        </w:rPr>
        <w:t xml:space="preserve"> </w:t>
      </w:r>
      <w:proofErr w:type="spellStart"/>
      <w:r w:rsidRPr="00837F2D">
        <w:rPr>
          <w:i/>
        </w:rPr>
        <w:t>Fund</w:t>
      </w:r>
      <w:proofErr w:type="spellEnd"/>
      <w:r w:rsidRPr="009D6480">
        <w:rPr>
          <w:rFonts w:cs="Calibri"/>
        </w:rPr>
        <w:t>)</w:t>
      </w:r>
      <w:r w:rsidR="00DC5EB4" w:rsidRPr="009D6480">
        <w:rPr>
          <w:rFonts w:cs="Calibri"/>
        </w:rPr>
        <w:t xml:space="preserve"> </w:t>
      </w:r>
      <w:r w:rsidR="0050176B" w:rsidRPr="009D6480">
        <w:rPr>
          <w:rFonts w:cs="Calibri"/>
        </w:rPr>
        <w:t>‒</w:t>
      </w:r>
      <w:r w:rsidR="00DC5EB4" w:rsidRPr="009D6480">
        <w:rPr>
          <w:rFonts w:cs="Calibri"/>
        </w:rPr>
        <w:t xml:space="preserve"> </w:t>
      </w:r>
      <w:r w:rsidR="00667B4B" w:rsidRPr="009D6480">
        <w:rPr>
          <w:rFonts w:cs="Calibri"/>
        </w:rPr>
        <w:t>j</w:t>
      </w:r>
      <w:r w:rsidR="00B647A4" w:rsidRPr="009D6480">
        <w:rPr>
          <w:rFonts w:cs="Calibri"/>
        </w:rPr>
        <w:t xml:space="preserve">edan je od najvećih svjetskih programa financiranja za </w:t>
      </w:r>
      <w:r w:rsidR="00876D96">
        <w:rPr>
          <w:rFonts w:cs="Calibri"/>
        </w:rPr>
        <w:t>primjenu</w:t>
      </w:r>
      <w:r w:rsidR="00B647A4" w:rsidRPr="009D6480">
        <w:rPr>
          <w:rFonts w:cs="Calibri"/>
        </w:rPr>
        <w:t xml:space="preserve"> inovativne tehnologije koja pridonosi smanjenju emisija stakleničkih plinova.</w:t>
      </w:r>
      <w:r w:rsidR="00B71D65" w:rsidRPr="009D6480">
        <w:rPr>
          <w:rFonts w:cs="Calibri"/>
        </w:rPr>
        <w:t xml:space="preserve"> </w:t>
      </w:r>
      <w:r w:rsidR="0044384A">
        <w:rPr>
          <w:rFonts w:cs="Calibri"/>
        </w:rPr>
        <w:t xml:space="preserve">Osmišljen </w:t>
      </w:r>
      <w:r w:rsidR="00B71D65" w:rsidRPr="009D6480">
        <w:rPr>
          <w:rFonts w:cs="Calibri"/>
        </w:rPr>
        <w:t xml:space="preserve">je </w:t>
      </w:r>
      <w:r w:rsidR="0044384A">
        <w:rPr>
          <w:rFonts w:cs="Calibri"/>
        </w:rPr>
        <w:t xml:space="preserve">kao </w:t>
      </w:r>
      <w:r w:rsidR="00B647A4" w:rsidRPr="009D6480">
        <w:rPr>
          <w:rFonts w:cs="Calibri"/>
        </w:rPr>
        <w:t xml:space="preserve">pomoć poduzećima da ulažu u čistu energiju i industriju kako bi potaknuli gospodarski rast, stvorili lokalna radna mjesta za budućnost i ojačali tehnološko vodstvo Europe na globalnoj razini </w:t>
      </w:r>
      <w:r w:rsidR="0050176B" w:rsidRPr="009D6480">
        <w:rPr>
          <w:rFonts w:cs="Calibri"/>
        </w:rPr>
        <w:t>te</w:t>
      </w:r>
      <w:r w:rsidR="00B647A4" w:rsidRPr="009D6480">
        <w:rPr>
          <w:rFonts w:cs="Calibri"/>
        </w:rPr>
        <w:t xml:space="preserve"> podrža</w:t>
      </w:r>
      <w:r w:rsidR="0050176B" w:rsidRPr="009D6480">
        <w:rPr>
          <w:rFonts w:cs="Calibri"/>
        </w:rPr>
        <w:t>l</w:t>
      </w:r>
      <w:r w:rsidR="00B647A4" w:rsidRPr="009D6480">
        <w:rPr>
          <w:rFonts w:cs="Calibri"/>
        </w:rPr>
        <w:t>i prijelaz na klimatsku neutralnost.</w:t>
      </w:r>
      <w:r w:rsidR="001F0136" w:rsidRPr="009D6480">
        <w:rPr>
          <w:rFonts w:cs="Calibri"/>
        </w:rPr>
        <w:t xml:space="preserve"> </w:t>
      </w:r>
      <w:r w:rsidR="00B647A4" w:rsidRPr="009D6480">
        <w:rPr>
          <w:rFonts w:cs="Calibri"/>
        </w:rPr>
        <w:t>Financiran je prihodima od dražbi emisijskih jedinica iz EU ETS-a, s trenut</w:t>
      </w:r>
      <w:r w:rsidR="0050176B" w:rsidRPr="009D6480">
        <w:rPr>
          <w:rFonts w:cs="Calibri"/>
        </w:rPr>
        <w:t>ač</w:t>
      </w:r>
      <w:r w:rsidR="00B647A4" w:rsidRPr="009D6480">
        <w:rPr>
          <w:rFonts w:cs="Calibri"/>
        </w:rPr>
        <w:t xml:space="preserve">no procijenjenim prihodom od približno 38 </w:t>
      </w:r>
      <w:proofErr w:type="spellStart"/>
      <w:r w:rsidR="00ED0392">
        <w:rPr>
          <w:rFonts w:cs="Calibri"/>
        </w:rPr>
        <w:t>mlrd</w:t>
      </w:r>
      <w:proofErr w:type="spellEnd"/>
      <w:r w:rsidR="00ED0392">
        <w:rPr>
          <w:rFonts w:cs="Calibri"/>
        </w:rPr>
        <w:t xml:space="preserve">. </w:t>
      </w:r>
      <w:r w:rsidR="00B647A4" w:rsidRPr="009D6480">
        <w:rPr>
          <w:rFonts w:cs="Calibri"/>
        </w:rPr>
        <w:t>eura do 2030.</w:t>
      </w:r>
      <w:r w:rsidR="00D6508C" w:rsidRPr="009D6480">
        <w:rPr>
          <w:rFonts w:cs="Calibri"/>
        </w:rPr>
        <w:t xml:space="preserve"> godine.</w:t>
      </w:r>
      <w:r w:rsidR="00B647A4" w:rsidRPr="009D6480">
        <w:rPr>
          <w:rFonts w:cs="Calibri"/>
        </w:rPr>
        <w:t xml:space="preserve"> Inovacijski fond provodi Europska izvršna agencija za klimu, infrastrukturu i okoliš (CINEA)</w:t>
      </w:r>
      <w:r w:rsidR="002A2E98" w:rsidRPr="009D6480">
        <w:rPr>
          <w:rFonts w:cs="Calibri"/>
        </w:rPr>
        <w:t>. Usm</w:t>
      </w:r>
      <w:r w:rsidR="00B647A4" w:rsidRPr="009D6480">
        <w:rPr>
          <w:rFonts w:cs="Calibri"/>
        </w:rPr>
        <w:t>jeren je na sljedeća područja:</w:t>
      </w:r>
    </w:p>
    <w:p w14:paraId="4C584908" w14:textId="2843E37D" w:rsidR="00B647A4" w:rsidRPr="009D6480" w:rsidRDefault="008312BD" w:rsidP="00243D5B">
      <w:pPr>
        <w:pStyle w:val="ListParagraph"/>
        <w:numPr>
          <w:ilvl w:val="1"/>
          <w:numId w:val="24"/>
        </w:numPr>
        <w:spacing w:line="257" w:lineRule="auto"/>
        <w:jc w:val="both"/>
        <w:rPr>
          <w:rFonts w:cs="Calibri"/>
        </w:rPr>
      </w:pPr>
      <w:r w:rsidRPr="009D6480">
        <w:rPr>
          <w:rFonts w:cs="Calibri"/>
        </w:rPr>
        <w:t>i</w:t>
      </w:r>
      <w:r w:rsidR="00B647A4" w:rsidRPr="009D6480">
        <w:rPr>
          <w:rFonts w:cs="Calibri"/>
        </w:rPr>
        <w:t>novativne tehnologije i procesi s niskim udjelom ugljika u energetski intenzivnim industrijama</w:t>
      </w:r>
    </w:p>
    <w:p w14:paraId="71F6860E" w14:textId="40D7A3D3" w:rsidR="00B647A4" w:rsidRPr="009D6480" w:rsidRDefault="008312BD" w:rsidP="00243D5B">
      <w:pPr>
        <w:pStyle w:val="ListParagraph"/>
        <w:numPr>
          <w:ilvl w:val="1"/>
          <w:numId w:val="24"/>
        </w:numPr>
        <w:spacing w:line="257" w:lineRule="auto"/>
        <w:jc w:val="both"/>
        <w:rPr>
          <w:rFonts w:cs="Calibri"/>
        </w:rPr>
      </w:pPr>
      <w:r w:rsidRPr="009D6480">
        <w:rPr>
          <w:rFonts w:cs="Calibri"/>
        </w:rPr>
        <w:t>h</w:t>
      </w:r>
      <w:r w:rsidR="00B647A4" w:rsidRPr="009D6480">
        <w:rPr>
          <w:rFonts w:cs="Calibri"/>
        </w:rPr>
        <w:t>vatanje i korištenje ugljičnog dioksida</w:t>
      </w:r>
    </w:p>
    <w:p w14:paraId="1981B23C" w14:textId="78AA50EB" w:rsidR="00B647A4" w:rsidRPr="009D6480" w:rsidRDefault="008312BD" w:rsidP="00243D5B">
      <w:pPr>
        <w:pStyle w:val="ListParagraph"/>
        <w:numPr>
          <w:ilvl w:val="1"/>
          <w:numId w:val="24"/>
        </w:numPr>
        <w:spacing w:line="257" w:lineRule="auto"/>
        <w:jc w:val="both"/>
        <w:rPr>
          <w:rFonts w:cs="Calibri"/>
        </w:rPr>
      </w:pPr>
      <w:r w:rsidRPr="009D6480">
        <w:rPr>
          <w:rFonts w:cs="Calibri"/>
        </w:rPr>
        <w:t>i</w:t>
      </w:r>
      <w:r w:rsidR="00B647A4" w:rsidRPr="009D6480">
        <w:rPr>
          <w:rFonts w:cs="Calibri"/>
        </w:rPr>
        <w:t>zgradnja i rad sustava za hvatanje i skladištenje ugljičnog dioksida</w:t>
      </w:r>
    </w:p>
    <w:p w14:paraId="1F9F780C" w14:textId="7839831A" w:rsidR="00B647A4" w:rsidRPr="009D6480" w:rsidRDefault="008312BD" w:rsidP="00243D5B">
      <w:pPr>
        <w:pStyle w:val="ListParagraph"/>
        <w:numPr>
          <w:ilvl w:val="1"/>
          <w:numId w:val="24"/>
        </w:numPr>
        <w:spacing w:line="257" w:lineRule="auto"/>
        <w:jc w:val="both"/>
        <w:rPr>
          <w:rFonts w:cs="Calibri"/>
        </w:rPr>
      </w:pPr>
      <w:r w:rsidRPr="009D6480">
        <w:rPr>
          <w:rFonts w:cs="Calibri"/>
        </w:rPr>
        <w:t>i</w:t>
      </w:r>
      <w:r w:rsidR="00B647A4" w:rsidRPr="009D6480">
        <w:rPr>
          <w:rFonts w:cs="Calibri"/>
        </w:rPr>
        <w:t>novativna proizvodnja obnovljive energije</w:t>
      </w:r>
    </w:p>
    <w:p w14:paraId="6A127400" w14:textId="21C85611" w:rsidR="00C57404" w:rsidRPr="009D6480" w:rsidRDefault="008312BD" w:rsidP="00243D5B">
      <w:pPr>
        <w:pStyle w:val="ListParagraph"/>
        <w:numPr>
          <w:ilvl w:val="1"/>
          <w:numId w:val="24"/>
        </w:numPr>
        <w:spacing w:line="257" w:lineRule="auto"/>
        <w:jc w:val="both"/>
        <w:rPr>
          <w:rFonts w:cs="Calibri"/>
          <w:b/>
          <w:bCs/>
        </w:rPr>
      </w:pPr>
      <w:r w:rsidRPr="009D6480">
        <w:rPr>
          <w:rFonts w:cs="Calibri"/>
        </w:rPr>
        <w:t>p</w:t>
      </w:r>
      <w:r w:rsidR="00B647A4" w:rsidRPr="009D6480">
        <w:rPr>
          <w:rFonts w:cs="Calibri"/>
        </w:rPr>
        <w:t>ohrana energije</w:t>
      </w:r>
      <w:r w:rsidR="00515D5F" w:rsidRPr="009D6480">
        <w:rPr>
          <w:rFonts w:cs="Calibri"/>
        </w:rPr>
        <w:t>.</w:t>
      </w:r>
    </w:p>
    <w:p w14:paraId="60F902A3" w14:textId="33E15684" w:rsidR="00C57404" w:rsidRPr="009D6480" w:rsidRDefault="00C57404" w:rsidP="00243D5B">
      <w:pPr>
        <w:pStyle w:val="ListParagraph"/>
        <w:numPr>
          <w:ilvl w:val="0"/>
          <w:numId w:val="15"/>
        </w:numPr>
        <w:spacing w:line="257" w:lineRule="auto"/>
        <w:jc w:val="both"/>
        <w:rPr>
          <w:rFonts w:cs="Calibri"/>
          <w:b/>
          <w:bCs/>
        </w:rPr>
      </w:pPr>
      <w:hyperlink r:id="rId107" w:history="1">
        <w:r w:rsidRPr="00B370EF">
          <w:rPr>
            <w:rStyle w:val="Hyperlink"/>
            <w:rFonts w:cs="Calibri"/>
          </w:rPr>
          <w:t>Modernizacijski fond</w:t>
        </w:r>
      </w:hyperlink>
      <w:r w:rsidRPr="009D6480">
        <w:rPr>
          <w:rFonts w:cs="Calibri"/>
        </w:rPr>
        <w:t xml:space="preserve"> (engl. </w:t>
      </w:r>
      <w:proofErr w:type="spellStart"/>
      <w:r w:rsidRPr="00837F2D">
        <w:rPr>
          <w:i/>
        </w:rPr>
        <w:t>Modernisation</w:t>
      </w:r>
      <w:proofErr w:type="spellEnd"/>
      <w:r w:rsidRPr="00837F2D">
        <w:rPr>
          <w:i/>
        </w:rPr>
        <w:t xml:space="preserve"> </w:t>
      </w:r>
      <w:proofErr w:type="spellStart"/>
      <w:r w:rsidRPr="00837F2D">
        <w:rPr>
          <w:i/>
        </w:rPr>
        <w:t>Fund</w:t>
      </w:r>
      <w:proofErr w:type="spellEnd"/>
      <w:r w:rsidRPr="009D6480">
        <w:rPr>
          <w:rFonts w:cs="Calibri"/>
        </w:rPr>
        <w:t xml:space="preserve">) </w:t>
      </w:r>
      <w:r w:rsidR="00EA64E3">
        <w:rPr>
          <w:rFonts w:cs="Calibri"/>
        </w:rPr>
        <w:t xml:space="preserve">je </w:t>
      </w:r>
      <w:r w:rsidRPr="009D6480">
        <w:rPr>
          <w:rFonts w:cs="Calibri"/>
        </w:rPr>
        <w:t xml:space="preserve">financijski instrument uspostavljen EU </w:t>
      </w:r>
      <w:r w:rsidR="00EA64E3">
        <w:rPr>
          <w:rFonts w:cs="Calibri"/>
        </w:rPr>
        <w:t xml:space="preserve">kroz </w:t>
      </w:r>
      <w:r w:rsidRPr="009D6480">
        <w:rPr>
          <w:rFonts w:cs="Calibri"/>
        </w:rPr>
        <w:t xml:space="preserve">sustav trgovanja emisijama za razdoblje od 2021. do 2030. </w:t>
      </w:r>
      <w:r w:rsidR="0050176B" w:rsidRPr="009D6480">
        <w:rPr>
          <w:rFonts w:cs="Calibri"/>
        </w:rPr>
        <w:t>radi</w:t>
      </w:r>
      <w:r w:rsidRPr="009D6480">
        <w:rPr>
          <w:rFonts w:cs="Calibri"/>
        </w:rPr>
        <w:t xml:space="preserve"> ubrzanja tranzicije prema klimatskoj neutralnosti i postizanja ciljeva definiranih Pariškim sporazumom. </w:t>
      </w:r>
      <w:r w:rsidR="003517A3" w:rsidRPr="009D6480">
        <w:rPr>
          <w:rFonts w:cs="Calibri"/>
        </w:rPr>
        <w:t xml:space="preserve">Ministarstvo zaštite okoliša i zelene tranzicije je, u svojstvu nositelja u koordinaciji s Ministarstvom gospodarstva kao </w:t>
      </w:r>
      <w:proofErr w:type="spellStart"/>
      <w:r w:rsidR="003517A3" w:rsidRPr="009D6480">
        <w:rPr>
          <w:rFonts w:cs="Calibri"/>
        </w:rPr>
        <w:t>sunositeljem</w:t>
      </w:r>
      <w:proofErr w:type="spellEnd"/>
      <w:r w:rsidR="003517A3" w:rsidRPr="009D6480">
        <w:rPr>
          <w:rFonts w:cs="Calibri"/>
        </w:rPr>
        <w:t>, nadležno za provedbu aktivnosti koje se odnose na Modernizacijski fond u Hrvatskoj, a u suradnji s Fondom za zaštitu okoliša i energetsku učinkovitost.</w:t>
      </w:r>
      <w:r w:rsidRPr="009D6480">
        <w:rPr>
          <w:rFonts w:cs="Calibri"/>
        </w:rPr>
        <w:t xml:space="preserve"> Hrvatska ima na raspolaganju 3,14</w:t>
      </w:r>
      <w:r w:rsidR="0050176B" w:rsidRPr="009D6480">
        <w:rPr>
          <w:rFonts w:cs="Calibri"/>
        </w:rPr>
        <w:t xml:space="preserve"> </w:t>
      </w:r>
      <w:r w:rsidRPr="009D6480">
        <w:rPr>
          <w:rFonts w:cs="Calibri"/>
        </w:rPr>
        <w:t xml:space="preserve">% od ukupne količine emisijskih jedinica Modernizacijskog fonda, što uz cijenu od 75 eura po emisijskoj jedinici iznosi </w:t>
      </w:r>
      <w:r w:rsidR="0050176B" w:rsidRPr="009D6480">
        <w:rPr>
          <w:rFonts w:cs="Calibri"/>
        </w:rPr>
        <w:t>više od</w:t>
      </w:r>
      <w:r w:rsidRPr="009D6480">
        <w:rPr>
          <w:rFonts w:cs="Calibri"/>
        </w:rPr>
        <w:t xml:space="preserve"> milijarde eura u razdoblju od 2021. do 2030., odnosno oko 100 milijuna eura godišnje.</w:t>
      </w:r>
      <w:r w:rsidR="00BF0934" w:rsidRPr="009D6480">
        <w:rPr>
          <w:rFonts w:cs="Calibri"/>
        </w:rPr>
        <w:t xml:space="preserve"> </w:t>
      </w:r>
      <w:r w:rsidRPr="009D6480">
        <w:rPr>
          <w:rFonts w:cs="Calibri"/>
        </w:rPr>
        <w:t>Nadležno ministarstvo predlaže ulaganja Europskoj investicijskoj banci i Europskoj komisiji u dva ciklusa ulaganja godišnje. Na temelju analize potreba, zrelosti investicija, prioriteta politika te utjecaja i potencijala za korištenje ostalih izvora financiranja provedenih unutar projekta „Provedba novih financijskih mehanizama u okviru revidirane direktive o ETS-u za razdoblje od 2021. do 2030. godine</w:t>
      </w:r>
      <w:r w:rsidR="003555EF" w:rsidRPr="009D6480">
        <w:rPr>
          <w:rFonts w:cs="Calibri"/>
        </w:rPr>
        <w:t>”</w:t>
      </w:r>
      <w:r w:rsidRPr="009D6480">
        <w:rPr>
          <w:rFonts w:cs="Calibri"/>
        </w:rPr>
        <w:t xml:space="preserve"> definirana su sljedeća prioritetna područja u Hrvatskoj za financiranje iz Modernizacijskog fonda: industrija, proizvodnja toplinske energije, promet te prijenosne i distribucijske mreže. U </w:t>
      </w:r>
      <w:r w:rsidRPr="009D6480">
        <w:rPr>
          <w:rFonts w:cs="Calibri"/>
        </w:rPr>
        <w:lastRenderedPageBreak/>
        <w:t>svrhu postizanja nacionalnih klimatskih i energetskih ciljeva, sredstva iz Modernizacijskog</w:t>
      </w:r>
      <w:r w:rsidR="00C16D53" w:rsidRPr="009D6480">
        <w:rPr>
          <w:rFonts w:cs="Calibri"/>
        </w:rPr>
        <w:t xml:space="preserve"> </w:t>
      </w:r>
      <w:r w:rsidRPr="009D6480">
        <w:rPr>
          <w:rFonts w:cs="Calibri"/>
        </w:rPr>
        <w:t>fonda usmjerena su p</w:t>
      </w:r>
      <w:r w:rsidR="0050176B" w:rsidRPr="009D6480">
        <w:rPr>
          <w:rFonts w:cs="Calibri"/>
        </w:rPr>
        <w:t>onajprije</w:t>
      </w:r>
      <w:r w:rsidRPr="009D6480">
        <w:rPr>
          <w:rFonts w:cs="Calibri"/>
        </w:rPr>
        <w:t xml:space="preserve"> na prerađivačku industriju </w:t>
      </w:r>
      <w:r w:rsidR="0050176B" w:rsidRPr="009D6480">
        <w:rPr>
          <w:rFonts w:cs="Calibri"/>
        </w:rPr>
        <w:t>‒</w:t>
      </w:r>
      <w:r w:rsidRPr="009D6480">
        <w:rPr>
          <w:rFonts w:cs="Calibri"/>
        </w:rPr>
        <w:t xml:space="preserve"> modernizacija postrojenja, smanjenje potrošnje električne i toplinske energije, povećanje energetske učinkovitosti</w:t>
      </w:r>
      <w:r w:rsidR="002B0AD6">
        <w:rPr>
          <w:rFonts w:cs="Calibri"/>
        </w:rPr>
        <w:t xml:space="preserve">, </w:t>
      </w:r>
      <w:r w:rsidRPr="009D6480">
        <w:rPr>
          <w:rFonts w:cs="Calibri"/>
        </w:rPr>
        <w:t>poticanje na proizvodnju i korištenje energije iz obnovljivih izvor</w:t>
      </w:r>
      <w:r w:rsidR="002B0AD6">
        <w:rPr>
          <w:rFonts w:cs="Calibri"/>
        </w:rPr>
        <w:t>a</w:t>
      </w:r>
      <w:r w:rsidR="00BF452F">
        <w:rPr>
          <w:rFonts w:cs="Calibri"/>
        </w:rPr>
        <w:t xml:space="preserve"> te </w:t>
      </w:r>
      <w:r w:rsidR="00D77F1C">
        <w:rPr>
          <w:rFonts w:cs="Calibri"/>
        </w:rPr>
        <w:t>ulaganja u potencijalne proizvode i infrastrukturu koji su produkti</w:t>
      </w:r>
      <w:r w:rsidR="001826CD">
        <w:rPr>
          <w:rFonts w:cs="Calibri"/>
        </w:rPr>
        <w:t xml:space="preserve"> </w:t>
      </w:r>
      <w:r w:rsidR="00FD547C">
        <w:rPr>
          <w:rFonts w:cs="Calibri"/>
        </w:rPr>
        <w:t>hrvatske</w:t>
      </w:r>
      <w:r w:rsidR="00D77F1C">
        <w:rPr>
          <w:rFonts w:cs="Calibri"/>
        </w:rPr>
        <w:t xml:space="preserve"> industrije (vlakovi, materijali za energetsku učinkovitost i dr.)</w:t>
      </w:r>
      <w:r w:rsidRPr="009D6480">
        <w:rPr>
          <w:rFonts w:cs="Calibri"/>
        </w:rPr>
        <w:t xml:space="preserve">. </w:t>
      </w:r>
    </w:p>
    <w:p w14:paraId="365BF38C" w14:textId="6718AF3D" w:rsidR="00CC3339" w:rsidRPr="009D6480" w:rsidRDefault="001E20FD" w:rsidP="001E20FD">
      <w:pPr>
        <w:spacing w:line="257" w:lineRule="auto"/>
        <w:jc w:val="both"/>
        <w:rPr>
          <w:rFonts w:cs="Calibri"/>
          <w:u w:val="single"/>
        </w:rPr>
      </w:pPr>
      <w:r w:rsidRPr="009D6480">
        <w:rPr>
          <w:rFonts w:cs="Calibri"/>
          <w:u w:val="single"/>
        </w:rPr>
        <w:t xml:space="preserve">3. </w:t>
      </w:r>
      <w:r w:rsidR="006D5D54" w:rsidRPr="009D6480">
        <w:rPr>
          <w:rFonts w:cs="Calibri"/>
          <w:u w:val="single"/>
        </w:rPr>
        <w:t xml:space="preserve">Uz navedene programe i fondove, za provedbu Nacionalnog plana relevantni su i drugi financijski instrumenti i regulatorni okviri na razini </w:t>
      </w:r>
      <w:r w:rsidR="00FD547C">
        <w:rPr>
          <w:rFonts w:cs="Calibri"/>
          <w:u w:val="single"/>
        </w:rPr>
        <w:t>EU-a</w:t>
      </w:r>
      <w:r w:rsidR="006D5D54" w:rsidRPr="009D6480">
        <w:rPr>
          <w:rFonts w:cs="Calibri"/>
          <w:u w:val="single"/>
        </w:rPr>
        <w:t>:</w:t>
      </w:r>
    </w:p>
    <w:p w14:paraId="34CFE688" w14:textId="4D9FBB2E" w:rsidR="0099379E" w:rsidRPr="00492F14" w:rsidRDefault="0035092E" w:rsidP="009E1D33">
      <w:pPr>
        <w:pStyle w:val="ListParagraph"/>
        <w:numPr>
          <w:ilvl w:val="0"/>
          <w:numId w:val="23"/>
        </w:numPr>
        <w:spacing w:line="257" w:lineRule="auto"/>
        <w:jc w:val="both"/>
        <w:rPr>
          <w:rFonts w:cs="Calibri"/>
        </w:rPr>
      </w:pPr>
      <w:hyperlink r:id="rId108" w:history="1">
        <w:r w:rsidRPr="00625574">
          <w:rPr>
            <w:rStyle w:val="Hyperlink"/>
            <w:rFonts w:cs="Calibri"/>
          </w:rPr>
          <w:t>Okvir za državne potpor</w:t>
        </w:r>
        <w:r w:rsidR="0050176B" w:rsidRPr="00625574">
          <w:rPr>
            <w:rStyle w:val="Hyperlink"/>
            <w:rFonts w:cs="Calibri"/>
          </w:rPr>
          <w:t>e</w:t>
        </w:r>
        <w:r w:rsidRPr="00625574">
          <w:rPr>
            <w:rStyle w:val="Hyperlink"/>
            <w:rFonts w:cs="Calibri"/>
          </w:rPr>
          <w:t xml:space="preserve"> u </w:t>
        </w:r>
        <w:r w:rsidR="0050176B" w:rsidRPr="00625574">
          <w:rPr>
            <w:rStyle w:val="Hyperlink"/>
            <w:rFonts w:cs="Calibri"/>
          </w:rPr>
          <w:t>sklopu</w:t>
        </w:r>
        <w:r w:rsidRPr="00625574">
          <w:rPr>
            <w:rStyle w:val="Hyperlink"/>
            <w:rFonts w:cs="Calibri"/>
          </w:rPr>
          <w:t xml:space="preserve"> Plana za čistu industriju</w:t>
        </w:r>
      </w:hyperlink>
      <w:r w:rsidR="004F46AB" w:rsidRPr="009D6480">
        <w:rPr>
          <w:rFonts w:cs="Calibri"/>
        </w:rPr>
        <w:t xml:space="preserve"> </w:t>
      </w:r>
      <w:r w:rsidR="00261184">
        <w:rPr>
          <w:rFonts w:cs="Calibri"/>
        </w:rPr>
        <w:t>(CISAF</w:t>
      </w:r>
      <w:r w:rsidR="004932D6">
        <w:rPr>
          <w:rFonts w:cs="Calibri"/>
        </w:rPr>
        <w:t xml:space="preserve">, Europska komisija </w:t>
      </w:r>
      <w:r w:rsidR="00492F14">
        <w:rPr>
          <w:rFonts w:cs="Calibri"/>
        </w:rPr>
        <w:t xml:space="preserve">- </w:t>
      </w:r>
      <w:r w:rsidR="009E1D33" w:rsidRPr="009E1D33">
        <w:rPr>
          <w:rFonts w:cs="Calibri"/>
        </w:rPr>
        <w:t>C/2025/3602</w:t>
      </w:r>
      <w:r w:rsidR="00261184" w:rsidRPr="00492F14">
        <w:rPr>
          <w:rFonts w:cs="Calibri"/>
        </w:rPr>
        <w:t xml:space="preserve">) </w:t>
      </w:r>
      <w:r w:rsidR="00FD547C" w:rsidRPr="00492F14">
        <w:rPr>
          <w:rFonts w:cs="Calibri"/>
        </w:rPr>
        <w:t xml:space="preserve">je </w:t>
      </w:r>
      <w:r w:rsidR="004F46AB" w:rsidRPr="00492F14">
        <w:rPr>
          <w:rFonts w:cs="Calibri"/>
        </w:rPr>
        <w:t xml:space="preserve">novi okvir za državne potpore </w:t>
      </w:r>
      <w:r w:rsidR="0050176B" w:rsidRPr="00492F14">
        <w:rPr>
          <w:rFonts w:cs="Calibri"/>
        </w:rPr>
        <w:t>radi</w:t>
      </w:r>
      <w:r w:rsidR="004F46AB" w:rsidRPr="00492F14">
        <w:rPr>
          <w:rFonts w:cs="Calibri"/>
        </w:rPr>
        <w:t xml:space="preserve"> </w:t>
      </w:r>
      <w:proofErr w:type="spellStart"/>
      <w:r w:rsidR="004F46AB" w:rsidRPr="00492F14">
        <w:rPr>
          <w:rFonts w:cs="Calibri"/>
        </w:rPr>
        <w:t>dekarbonizacije</w:t>
      </w:r>
      <w:proofErr w:type="spellEnd"/>
      <w:r w:rsidR="004F46AB" w:rsidRPr="00492F14">
        <w:rPr>
          <w:rFonts w:cs="Calibri"/>
        </w:rPr>
        <w:t xml:space="preserve"> industrije i osiguranja do</w:t>
      </w:r>
      <w:r w:rsidR="0050176B" w:rsidRPr="00492F14">
        <w:rPr>
          <w:rFonts w:cs="Calibri"/>
        </w:rPr>
        <w:t>voljnih</w:t>
      </w:r>
      <w:r w:rsidR="004F46AB" w:rsidRPr="00492F14">
        <w:rPr>
          <w:rFonts w:cs="Calibri"/>
        </w:rPr>
        <w:t xml:space="preserve"> proizvodnih kapaciteta za proizvodnju čistih tehnologija</w:t>
      </w:r>
      <w:r w:rsidR="00345F22" w:rsidRPr="00492F14">
        <w:rPr>
          <w:rFonts w:cs="Calibri"/>
        </w:rPr>
        <w:t>; o</w:t>
      </w:r>
      <w:r w:rsidR="004F46AB" w:rsidRPr="00492F14">
        <w:rPr>
          <w:rFonts w:cs="Calibri"/>
        </w:rPr>
        <w:t xml:space="preserve">snivanje Banke za industrijsku </w:t>
      </w:r>
      <w:proofErr w:type="spellStart"/>
      <w:r w:rsidR="004F46AB" w:rsidRPr="00492F14">
        <w:rPr>
          <w:rFonts w:cs="Calibri"/>
        </w:rPr>
        <w:t>dekarbonizaciju</w:t>
      </w:r>
      <w:proofErr w:type="spellEnd"/>
      <w:r w:rsidR="004F46AB" w:rsidRPr="00492F14">
        <w:rPr>
          <w:rFonts w:cs="Calibri"/>
        </w:rPr>
        <w:t xml:space="preserve"> </w:t>
      </w:r>
      <w:r w:rsidR="0050176B" w:rsidRPr="00492F14">
        <w:rPr>
          <w:rFonts w:cs="Calibri"/>
        </w:rPr>
        <w:t>radi</w:t>
      </w:r>
      <w:r w:rsidR="004F46AB" w:rsidRPr="00492F14">
        <w:rPr>
          <w:rFonts w:cs="Calibri"/>
        </w:rPr>
        <w:t xml:space="preserve"> financiranja u vrijednosti od 100 </w:t>
      </w:r>
      <w:proofErr w:type="spellStart"/>
      <w:r w:rsidR="00B75D22" w:rsidRPr="00492F14">
        <w:rPr>
          <w:rFonts w:cs="Calibri"/>
        </w:rPr>
        <w:t>mlrd</w:t>
      </w:r>
      <w:proofErr w:type="spellEnd"/>
      <w:r w:rsidR="00B75D22" w:rsidRPr="00492F14">
        <w:rPr>
          <w:rFonts w:cs="Calibri"/>
        </w:rPr>
        <w:t xml:space="preserve">. </w:t>
      </w:r>
      <w:r w:rsidR="004F46AB" w:rsidRPr="00492F14">
        <w:rPr>
          <w:rFonts w:cs="Calibri"/>
        </w:rPr>
        <w:t>eura</w:t>
      </w:r>
      <w:r w:rsidR="0058437D" w:rsidRPr="00492F14">
        <w:rPr>
          <w:rFonts w:cs="Calibri"/>
        </w:rPr>
        <w:t xml:space="preserve">; </w:t>
      </w:r>
      <w:r w:rsidR="004F46AB" w:rsidRPr="00492F14">
        <w:rPr>
          <w:rFonts w:cs="Calibri"/>
        </w:rPr>
        <w:t xml:space="preserve">Europska investicijska banka planira pokrenuti seriju novih financijskih instrumenata u te svrhe. </w:t>
      </w:r>
    </w:p>
    <w:p w14:paraId="1C69E115" w14:textId="45496ADD" w:rsidR="00F00C93" w:rsidRPr="00C67D95" w:rsidRDefault="00F00C93">
      <w:pPr>
        <w:pStyle w:val="ListParagraph"/>
        <w:numPr>
          <w:ilvl w:val="0"/>
          <w:numId w:val="23"/>
        </w:numPr>
        <w:spacing w:after="120" w:line="257" w:lineRule="auto"/>
        <w:jc w:val="both"/>
        <w:rPr>
          <w:rFonts w:cs="Calibri"/>
        </w:rPr>
      </w:pPr>
      <w:r w:rsidRPr="00C67D95">
        <w:rPr>
          <w:rFonts w:cs="Calibri"/>
          <w:u w:val="single"/>
        </w:rPr>
        <w:t>SAFE instrument</w:t>
      </w:r>
      <w:r w:rsidRPr="00C67D95">
        <w:rPr>
          <w:rFonts w:cs="Calibri"/>
        </w:rPr>
        <w:t xml:space="preserve"> (engl. </w:t>
      </w:r>
      <w:r w:rsidRPr="00C67D95">
        <w:rPr>
          <w:i/>
        </w:rPr>
        <w:t xml:space="preserve">Security </w:t>
      </w:r>
      <w:proofErr w:type="spellStart"/>
      <w:r w:rsidRPr="00C67D95">
        <w:rPr>
          <w:i/>
        </w:rPr>
        <w:t>Action</w:t>
      </w:r>
      <w:proofErr w:type="spellEnd"/>
      <w:r w:rsidRPr="00C67D95">
        <w:rPr>
          <w:i/>
        </w:rPr>
        <w:t xml:space="preserve"> for Europe </w:t>
      </w:r>
      <w:r w:rsidR="0007481D" w:rsidRPr="00C67D95">
        <w:rPr>
          <w:i/>
        </w:rPr>
        <w:t>I</w:t>
      </w:r>
      <w:r w:rsidRPr="00C67D95">
        <w:rPr>
          <w:i/>
        </w:rPr>
        <w:t>nstrument</w:t>
      </w:r>
      <w:r w:rsidRPr="00C67D95">
        <w:rPr>
          <w:rFonts w:cs="Calibri"/>
        </w:rPr>
        <w:t xml:space="preserve">) </w:t>
      </w:r>
      <w:r w:rsidR="00AA43F3" w:rsidRPr="00C67D95">
        <w:rPr>
          <w:rFonts w:cs="Calibri"/>
        </w:rPr>
        <w:t>ili</w:t>
      </w:r>
      <w:r w:rsidRPr="00C67D95">
        <w:rPr>
          <w:rFonts w:cs="Calibri"/>
        </w:rPr>
        <w:t xml:space="preserve"> Sigurnosna akcija za Europu (SAFE) </w:t>
      </w:r>
      <w:r w:rsidR="004F3DA9" w:rsidRPr="00C67D95">
        <w:rPr>
          <w:rFonts w:cs="Calibri"/>
        </w:rPr>
        <w:t xml:space="preserve">prema </w:t>
      </w:r>
      <w:hyperlink r:id="rId109" w:history="1">
        <w:r w:rsidR="004F3DA9" w:rsidRPr="003F2CCE">
          <w:rPr>
            <w:rStyle w:val="Hyperlink"/>
            <w:rFonts w:cs="Calibri"/>
          </w:rPr>
          <w:t xml:space="preserve">Uredbi 2025/1106 </w:t>
        </w:r>
        <w:r w:rsidR="00C67D95" w:rsidRPr="003F2CCE">
          <w:rPr>
            <w:rStyle w:val="Hyperlink"/>
            <w:rFonts w:cs="Calibri"/>
          </w:rPr>
          <w:t>o uspostavi Instrumenta za sigurnosne mjere za Europu (SAFE) putem jačanja europske obrambene industrije</w:t>
        </w:r>
      </w:hyperlink>
      <w:r w:rsidR="00C67D95" w:rsidRPr="00C67D95">
        <w:rPr>
          <w:rFonts w:cs="Calibri"/>
        </w:rPr>
        <w:t xml:space="preserve"> </w:t>
      </w:r>
      <w:r w:rsidRPr="00C67D95">
        <w:rPr>
          <w:rFonts w:cs="Calibri"/>
        </w:rPr>
        <w:t xml:space="preserve">novi je financijski instrument EU-a koji će se financirati zaduživanjem EU-a. Europska komisija bit će pozvana da do kraja </w:t>
      </w:r>
      <w:r w:rsidR="00AA43F3" w:rsidRPr="00C67D95">
        <w:rPr>
          <w:rFonts w:cs="Calibri"/>
        </w:rPr>
        <w:t xml:space="preserve">ovog </w:t>
      </w:r>
      <w:r w:rsidRPr="00C67D95">
        <w:rPr>
          <w:rFonts w:cs="Calibri"/>
        </w:rPr>
        <w:t xml:space="preserve">desetljeća </w:t>
      </w:r>
      <w:r w:rsidR="00AA43F3" w:rsidRPr="00C67D95">
        <w:rPr>
          <w:rFonts w:cs="Calibri"/>
        </w:rPr>
        <w:t xml:space="preserve">plasira </w:t>
      </w:r>
      <w:r w:rsidRPr="00C67D95">
        <w:rPr>
          <w:rFonts w:cs="Calibri"/>
        </w:rPr>
        <w:t xml:space="preserve">do 150 </w:t>
      </w:r>
      <w:proofErr w:type="spellStart"/>
      <w:r w:rsidR="00AA43F3" w:rsidRPr="00C67D95">
        <w:rPr>
          <w:rFonts w:cs="Calibri"/>
        </w:rPr>
        <w:t>mlrd</w:t>
      </w:r>
      <w:proofErr w:type="spellEnd"/>
      <w:r w:rsidR="00AA43F3" w:rsidRPr="00C67D95">
        <w:rPr>
          <w:rFonts w:cs="Calibri"/>
        </w:rPr>
        <w:t xml:space="preserve">. </w:t>
      </w:r>
      <w:r w:rsidRPr="00C67D95">
        <w:rPr>
          <w:rFonts w:cs="Calibri"/>
        </w:rPr>
        <w:t>eura sredstava kako bi pomogla državama članicama EU-a da povećaju rashode za zajedničku nabavu obrambenih sredstava.</w:t>
      </w:r>
      <w:r w:rsidR="006C03B4" w:rsidRPr="00C67D95">
        <w:rPr>
          <w:rFonts w:cs="Calibri"/>
        </w:rPr>
        <w:t xml:space="preserve"> </w:t>
      </w:r>
      <w:r w:rsidRPr="00C67D95">
        <w:rPr>
          <w:rFonts w:cs="Calibri"/>
        </w:rPr>
        <w:t>Zaduživanje EU-a za financiranje novog programa omogućit će konkurentne cijene i atraktivno strukturirane dugoročne zajmove državama članicama koje ih podnose. Uvjeti ovih zajmova imaju koristi od snažnog kreditnog rejtinga EU-a</w:t>
      </w:r>
      <w:r w:rsidR="00BF0934" w:rsidRPr="00C67D95">
        <w:rPr>
          <w:rFonts w:cs="Calibri"/>
        </w:rPr>
        <w:t xml:space="preserve"> te</w:t>
      </w:r>
      <w:r w:rsidRPr="00C67D95">
        <w:rPr>
          <w:rFonts w:cs="Calibri"/>
        </w:rPr>
        <w:t xml:space="preserve"> od velike tržišne potražnje za izdanjima EU-a i njihove likvidnosti.</w:t>
      </w:r>
    </w:p>
    <w:p w14:paraId="381D2AB3" w14:textId="75C4ED00" w:rsidR="00437858" w:rsidRPr="009D6480" w:rsidRDefault="000E5FAB" w:rsidP="00437858">
      <w:pPr>
        <w:spacing w:after="120" w:line="257" w:lineRule="auto"/>
        <w:jc w:val="both"/>
        <w:rPr>
          <w:rFonts w:cs="Calibri"/>
        </w:rPr>
      </w:pPr>
      <w:r w:rsidRPr="009D6480">
        <w:rPr>
          <w:rFonts w:cs="Calibri"/>
        </w:rPr>
        <w:t xml:space="preserve">U </w:t>
      </w:r>
      <w:r w:rsidR="00421480" w:rsidRPr="009D6480">
        <w:rPr>
          <w:rFonts w:cs="Calibri"/>
        </w:rPr>
        <w:t>n</w:t>
      </w:r>
      <w:r w:rsidRPr="009D6480">
        <w:rPr>
          <w:rFonts w:cs="Calibri"/>
        </w:rPr>
        <w:t xml:space="preserve">ovom programskom razdoblju, Ministarstvo gospodarstva </w:t>
      </w:r>
      <w:r w:rsidR="002B2945" w:rsidRPr="009D6480">
        <w:rPr>
          <w:rFonts w:cs="Calibri"/>
        </w:rPr>
        <w:t>provodit</w:t>
      </w:r>
      <w:r w:rsidR="000A7524" w:rsidRPr="009D6480">
        <w:rPr>
          <w:rFonts w:cs="Calibri"/>
        </w:rPr>
        <w:t xml:space="preserve"> će</w:t>
      </w:r>
      <w:r w:rsidR="00421480" w:rsidRPr="00B17DDD">
        <w:rPr>
          <w:rFonts w:cs="Calibri"/>
        </w:rPr>
        <w:t xml:space="preserve"> </w:t>
      </w:r>
      <w:r w:rsidR="00437858" w:rsidRPr="009D6480">
        <w:rPr>
          <w:rFonts w:cs="Calibri"/>
        </w:rPr>
        <w:t xml:space="preserve">mjere usmjerene na stvaranje modernizirane, digitalizirane, čiste i otporne industrije </w:t>
      </w:r>
      <w:r w:rsidR="000A7524" w:rsidRPr="009D6480">
        <w:rPr>
          <w:rFonts w:cs="Calibri"/>
        </w:rPr>
        <w:t>te</w:t>
      </w:r>
      <w:r w:rsidR="00437858" w:rsidRPr="009D6480">
        <w:rPr>
          <w:rFonts w:cs="Calibri"/>
        </w:rPr>
        <w:t xml:space="preserve"> razvoj digitalnih i zelenih vještina </w:t>
      </w:r>
      <w:r w:rsidR="000A7524" w:rsidRPr="009D6480">
        <w:rPr>
          <w:rFonts w:cs="Calibri"/>
        </w:rPr>
        <w:t>radi</w:t>
      </w:r>
      <w:r w:rsidR="00437858" w:rsidRPr="009D6480">
        <w:rPr>
          <w:rFonts w:cs="Calibri"/>
        </w:rPr>
        <w:t xml:space="preserve"> rasta izvoza, produktivnosti rada te učinkovitog korištenja resursa i novih tehnologija kako bi se povećala konkurentnost hrvatskih proizvoda te</w:t>
      </w:r>
      <w:r w:rsidR="007A1C43" w:rsidRPr="009D6480">
        <w:rPr>
          <w:rFonts w:cs="Calibri"/>
        </w:rPr>
        <w:t xml:space="preserve"> </w:t>
      </w:r>
      <w:r w:rsidR="000A7524" w:rsidRPr="009D6480">
        <w:rPr>
          <w:rFonts w:cs="Calibri"/>
        </w:rPr>
        <w:t>kako bi oni</w:t>
      </w:r>
      <w:r w:rsidR="00437858" w:rsidRPr="009D6480">
        <w:rPr>
          <w:rFonts w:cs="Calibri"/>
        </w:rPr>
        <w:t xml:space="preserve"> postali </w:t>
      </w:r>
      <w:r w:rsidR="008E6249" w:rsidRPr="009D6480">
        <w:rPr>
          <w:rFonts w:cs="Calibri"/>
        </w:rPr>
        <w:t>prepoznatljivi</w:t>
      </w:r>
      <w:r w:rsidR="00437858" w:rsidRPr="009D6480">
        <w:rPr>
          <w:rFonts w:cs="Calibri"/>
        </w:rPr>
        <w:t xml:space="preserve"> na tržištu. Za razdoblje provedbe Nacionalnog plana bit će izrađena dva akcijska plana (za razdoblje od 2027. do 2030. </w:t>
      </w:r>
      <w:r w:rsidR="00BF7847">
        <w:rPr>
          <w:rFonts w:cs="Calibri"/>
        </w:rPr>
        <w:t xml:space="preserve">i </w:t>
      </w:r>
      <w:r w:rsidR="00437858" w:rsidRPr="009D6480">
        <w:rPr>
          <w:rFonts w:cs="Calibri"/>
        </w:rPr>
        <w:t>za razdoblje od 2031. do 2034.), koj</w:t>
      </w:r>
      <w:r w:rsidR="00C07A7A" w:rsidRPr="009D6480">
        <w:rPr>
          <w:rFonts w:cs="Calibri"/>
        </w:rPr>
        <w:t>i</w:t>
      </w:r>
      <w:r w:rsidR="00437858" w:rsidRPr="009D6480">
        <w:rPr>
          <w:rFonts w:cs="Calibri"/>
        </w:rPr>
        <w:t xml:space="preserve"> će sadržavati razrađene mjere, izvore financiranja i planirana financijska sredstva.</w:t>
      </w:r>
    </w:p>
    <w:p w14:paraId="1F07E984" w14:textId="523CC582" w:rsidR="000E5FAB" w:rsidRPr="009D6480" w:rsidRDefault="000A7524" w:rsidP="00C57404">
      <w:pPr>
        <w:spacing w:after="120" w:line="257" w:lineRule="auto"/>
        <w:jc w:val="both"/>
        <w:rPr>
          <w:rFonts w:cs="Calibri"/>
          <w:highlight w:val="yellow"/>
        </w:rPr>
      </w:pPr>
      <w:r w:rsidRPr="009D6480">
        <w:rPr>
          <w:rFonts w:cs="Calibri"/>
        </w:rPr>
        <w:t>Naposljetku</w:t>
      </w:r>
      <w:r w:rsidR="000E5FAB" w:rsidRPr="009D6480">
        <w:rPr>
          <w:rFonts w:cs="Calibri"/>
        </w:rPr>
        <w:t>, indikativni financijski plan i financijski okvir za provedbu Nacionalnog plana uključuje i aktualni Provedbeni program Ministarstva gospodarstva za razdoblje od 202</w:t>
      </w:r>
      <w:r w:rsidR="003D7257" w:rsidRPr="009D6480">
        <w:rPr>
          <w:rFonts w:cs="Calibri"/>
        </w:rPr>
        <w:t>4</w:t>
      </w:r>
      <w:r w:rsidR="000E5FAB" w:rsidRPr="009D6480">
        <w:rPr>
          <w:rFonts w:cs="Calibri"/>
        </w:rPr>
        <w:t xml:space="preserve">. </w:t>
      </w:r>
      <w:r w:rsidRPr="009D6480">
        <w:rPr>
          <w:rFonts w:cs="Calibri"/>
        </w:rPr>
        <w:t>‒</w:t>
      </w:r>
      <w:r w:rsidR="000E5FAB" w:rsidRPr="009D6480">
        <w:rPr>
          <w:rFonts w:cs="Calibri"/>
        </w:rPr>
        <w:t xml:space="preserve"> 202</w:t>
      </w:r>
      <w:r w:rsidR="003D7257" w:rsidRPr="009D6480">
        <w:rPr>
          <w:rFonts w:cs="Calibri"/>
        </w:rPr>
        <w:t>8</w:t>
      </w:r>
      <w:r w:rsidR="000E5FAB" w:rsidRPr="009D6480">
        <w:rPr>
          <w:rFonts w:cs="Calibri"/>
        </w:rPr>
        <w:t>.</w:t>
      </w:r>
      <w:r w:rsidR="006459C2" w:rsidRPr="009D6480">
        <w:rPr>
          <w:rFonts w:cs="Calibri"/>
        </w:rPr>
        <w:t xml:space="preserve"> Fi</w:t>
      </w:r>
      <w:r w:rsidR="000E5FAB" w:rsidRPr="009D6480">
        <w:rPr>
          <w:rFonts w:cs="Calibri"/>
        </w:rPr>
        <w:t>nancijska sredstva za provedbu Nacionalnog plana</w:t>
      </w:r>
      <w:r w:rsidR="00BF7847">
        <w:rPr>
          <w:rFonts w:cs="Calibri"/>
        </w:rPr>
        <w:t>,</w:t>
      </w:r>
      <w:r w:rsidR="000E5FAB" w:rsidRPr="009D6480">
        <w:rPr>
          <w:rFonts w:cs="Calibri"/>
        </w:rPr>
        <w:t xml:space="preserve"> odnosno pojedinih mjera iz akcijskih planova bit će osigurana i u Državnom proračunu u skladu s fiskalnim mogućnostima koji sadrž</w:t>
      </w:r>
      <w:r w:rsidRPr="009D6480">
        <w:rPr>
          <w:rFonts w:cs="Calibri"/>
        </w:rPr>
        <w:t>ava</w:t>
      </w:r>
      <w:r w:rsidR="000E5FAB" w:rsidRPr="009D6480">
        <w:rPr>
          <w:rFonts w:cs="Calibri"/>
        </w:rPr>
        <w:t xml:space="preserve"> objedinjeno sve izvore financiranja za Ministarstvo gospodarstva. Ukupan procijenjeni trošak provedbe Nacionalnog plana iznosi </w:t>
      </w:r>
      <w:r w:rsidR="00DD3AD2" w:rsidRPr="009D6480">
        <w:rPr>
          <w:rFonts w:cs="Calibri"/>
        </w:rPr>
        <w:t>2</w:t>
      </w:r>
      <w:r w:rsidR="000E5FAB" w:rsidRPr="009D6480">
        <w:rPr>
          <w:rFonts w:cs="Calibri"/>
        </w:rPr>
        <w:t>.</w:t>
      </w:r>
      <w:r w:rsidR="005E47B7" w:rsidRPr="009D6480">
        <w:rPr>
          <w:rFonts w:cs="Calibri"/>
        </w:rPr>
        <w:t>998</w:t>
      </w:r>
      <w:r w:rsidR="000E5FAB" w:rsidRPr="009D6480">
        <w:rPr>
          <w:rFonts w:cs="Calibri"/>
        </w:rPr>
        <w:t>.</w:t>
      </w:r>
      <w:r w:rsidR="00156DBA" w:rsidRPr="009D6480">
        <w:rPr>
          <w:rFonts w:cs="Calibri"/>
        </w:rPr>
        <w:t>000.000</w:t>
      </w:r>
      <w:r w:rsidR="000E5FAB" w:rsidRPr="009D6480">
        <w:rPr>
          <w:rFonts w:cs="Calibri"/>
        </w:rPr>
        <w:t>,</w:t>
      </w:r>
      <w:r w:rsidR="00156DBA" w:rsidRPr="009D6480">
        <w:rPr>
          <w:rFonts w:cs="Calibri"/>
        </w:rPr>
        <w:t>00</w:t>
      </w:r>
      <w:r w:rsidR="000E5FAB" w:rsidRPr="009D6480">
        <w:rPr>
          <w:rFonts w:cs="Calibri"/>
        </w:rPr>
        <w:t xml:space="preserve"> </w:t>
      </w:r>
      <w:r w:rsidR="0011033E" w:rsidRPr="009D6480">
        <w:rPr>
          <w:rFonts w:cs="Calibri"/>
        </w:rPr>
        <w:t>EUR</w:t>
      </w:r>
      <w:r w:rsidR="009B0C47" w:rsidRPr="009D6480">
        <w:rPr>
          <w:rFonts w:cs="Calibri"/>
        </w:rPr>
        <w:t xml:space="preserve"> </w:t>
      </w:r>
      <w:r w:rsidR="000E5FAB" w:rsidRPr="009D6480">
        <w:rPr>
          <w:rFonts w:cs="Calibri"/>
        </w:rPr>
        <w:t>za razdoblje do 203</w:t>
      </w:r>
      <w:r w:rsidR="00E66CA0" w:rsidRPr="009D6480">
        <w:rPr>
          <w:rFonts w:cs="Calibri"/>
        </w:rPr>
        <w:t>4</w:t>
      </w:r>
      <w:r w:rsidR="000E5FAB" w:rsidRPr="009D6480">
        <w:rPr>
          <w:rFonts w:cs="Calibri"/>
        </w:rPr>
        <w:t>. godine.</w:t>
      </w:r>
      <w:r w:rsidR="0014641D" w:rsidRPr="009D6480">
        <w:rPr>
          <w:rFonts w:cs="Calibri"/>
        </w:rPr>
        <w:t xml:space="preserve"> </w:t>
      </w:r>
      <w:r w:rsidR="00473B1B" w:rsidRPr="009D6480">
        <w:rPr>
          <w:rFonts w:cs="Calibri"/>
        </w:rPr>
        <w:t xml:space="preserve">U trenutku izrade Nacionalnog plana nije poznato </w:t>
      </w:r>
      <w:r w:rsidRPr="009D6480">
        <w:rPr>
          <w:rFonts w:cs="Calibri"/>
        </w:rPr>
        <w:t>kako</w:t>
      </w:r>
      <w:r w:rsidR="001124FD" w:rsidRPr="009D6480">
        <w:rPr>
          <w:rFonts w:cs="Calibri"/>
        </w:rPr>
        <w:t xml:space="preserve"> je previđena alokacija od 16</w:t>
      </w:r>
      <w:r w:rsidR="00BF0934" w:rsidRPr="009D6480">
        <w:rPr>
          <w:rFonts w:cs="Calibri"/>
        </w:rPr>
        <w:t>,</w:t>
      </w:r>
      <w:r w:rsidR="001124FD" w:rsidRPr="009D6480">
        <w:rPr>
          <w:rFonts w:cs="Calibri"/>
        </w:rPr>
        <w:t xml:space="preserve">8 </w:t>
      </w:r>
      <w:proofErr w:type="spellStart"/>
      <w:r w:rsidR="00B75D22">
        <w:rPr>
          <w:rFonts w:cs="Calibri"/>
        </w:rPr>
        <w:t>mlrd</w:t>
      </w:r>
      <w:proofErr w:type="spellEnd"/>
      <w:r w:rsidR="00B75D22">
        <w:rPr>
          <w:rFonts w:cs="Calibri"/>
        </w:rPr>
        <w:t>.</w:t>
      </w:r>
      <w:r w:rsidR="00B75D22" w:rsidRPr="009D6480">
        <w:rPr>
          <w:rFonts w:cs="Calibri"/>
        </w:rPr>
        <w:t xml:space="preserve"> </w:t>
      </w:r>
      <w:r w:rsidR="001124FD" w:rsidRPr="009D6480">
        <w:rPr>
          <w:rFonts w:cs="Calibri"/>
        </w:rPr>
        <w:t>EUR iz proračuna EU</w:t>
      </w:r>
      <w:r w:rsidRPr="009D6480">
        <w:rPr>
          <w:rFonts w:cs="Calibri"/>
        </w:rPr>
        <w:t>-a</w:t>
      </w:r>
      <w:r w:rsidR="00473B1B" w:rsidRPr="009D6480">
        <w:rPr>
          <w:rFonts w:cs="Calibri"/>
        </w:rPr>
        <w:t xml:space="preserve"> za RH za novo programsko razdoblje </w:t>
      </w:r>
      <w:r w:rsidR="005777FA" w:rsidRPr="009D6480">
        <w:rPr>
          <w:rFonts w:cs="Calibri"/>
        </w:rPr>
        <w:t>te će se vrijednost planiranih sredstava koja se planiraju koristiti za provedbu Nacionalnog plana naknadno utvrditi</w:t>
      </w:r>
      <w:r w:rsidR="00700814" w:rsidRPr="009D6480">
        <w:rPr>
          <w:rFonts w:cs="Calibri"/>
        </w:rPr>
        <w:t>.</w:t>
      </w:r>
      <w:r w:rsidR="008719DC" w:rsidRPr="009D6480">
        <w:rPr>
          <w:rFonts w:cs="Calibri"/>
        </w:rPr>
        <w:t xml:space="preserve"> U tablici u nastavku je </w:t>
      </w:r>
      <w:r w:rsidR="002F6CBE" w:rsidRPr="009D6480">
        <w:rPr>
          <w:rFonts w:cs="Calibri"/>
        </w:rPr>
        <w:t xml:space="preserve">indikativni financijski plan do 2034. </w:t>
      </w:r>
      <w:r w:rsidR="00DC4C41" w:rsidRPr="009D6480">
        <w:rPr>
          <w:rFonts w:cs="Calibri"/>
        </w:rPr>
        <w:t>prema posebnim ciljevima</w:t>
      </w:r>
      <w:r w:rsidR="001E3E91" w:rsidRPr="009D6480">
        <w:rPr>
          <w:rFonts w:cs="Calibri"/>
        </w:rPr>
        <w:t xml:space="preserve"> i godinama.</w:t>
      </w:r>
    </w:p>
    <w:p w14:paraId="67D26649" w14:textId="77777777" w:rsidR="00E83977" w:rsidRPr="009D6480" w:rsidRDefault="00E83977" w:rsidP="00E83977">
      <w:pPr>
        <w:pStyle w:val="ListParagraph"/>
        <w:spacing w:after="0"/>
        <w:ind w:left="0"/>
        <w:rPr>
          <w:rFonts w:cs="Calibri"/>
          <w:sz w:val="22"/>
          <w:szCs w:val="22"/>
        </w:rPr>
        <w:sectPr w:rsidR="00E83977" w:rsidRPr="009D6480" w:rsidSect="005043BA">
          <w:type w:val="continuous"/>
          <w:pgSz w:w="11906" w:h="16838"/>
          <w:pgMar w:top="1440" w:right="1440" w:bottom="1440" w:left="1440" w:header="709" w:footer="709" w:gutter="0"/>
          <w:cols w:space="708"/>
          <w:docGrid w:linePitch="360"/>
        </w:sectPr>
      </w:pPr>
    </w:p>
    <w:p w14:paraId="0DC59683" w14:textId="52D2501A" w:rsidR="002574DF" w:rsidRDefault="0032768F" w:rsidP="009E5D59">
      <w:pPr>
        <w:spacing w:after="0" w:line="276" w:lineRule="auto"/>
      </w:pPr>
      <w:r>
        <w:rPr>
          <w:noProof/>
        </w:rPr>
        <w:lastRenderedPageBreak/>
        <mc:AlternateContent>
          <mc:Choice Requires="wps">
            <w:drawing>
              <wp:anchor distT="0" distB="0" distL="114300" distR="114300" simplePos="0" relativeHeight="251658243" behindDoc="0" locked="0" layoutInCell="1" allowOverlap="1" wp14:anchorId="3A4DC62A" wp14:editId="714CFD95">
                <wp:simplePos x="0" y="0"/>
                <wp:positionH relativeFrom="margin">
                  <wp:posOffset>0</wp:posOffset>
                </wp:positionH>
                <wp:positionV relativeFrom="paragraph">
                  <wp:posOffset>0</wp:posOffset>
                </wp:positionV>
                <wp:extent cx="8782685" cy="198755"/>
                <wp:effectExtent l="0" t="0" r="0" b="0"/>
                <wp:wrapSquare wrapText="bothSides"/>
                <wp:docPr id="160569290" name="Text Box 1"/>
                <wp:cNvGraphicFramePr/>
                <a:graphic xmlns:a="http://schemas.openxmlformats.org/drawingml/2006/main">
                  <a:graphicData uri="http://schemas.microsoft.com/office/word/2010/wordprocessingShape">
                    <wps:wsp>
                      <wps:cNvSpPr txBox="1"/>
                      <wps:spPr>
                        <a:xfrm>
                          <a:off x="0" y="0"/>
                          <a:ext cx="8782685" cy="198755"/>
                        </a:xfrm>
                        <a:prstGeom prst="rect">
                          <a:avLst/>
                        </a:prstGeom>
                        <a:solidFill>
                          <a:prstClr val="white"/>
                        </a:solidFill>
                        <a:ln>
                          <a:noFill/>
                        </a:ln>
                      </wps:spPr>
                      <wps:txbx>
                        <w:txbxContent>
                          <w:p w14:paraId="2F0379A2" w14:textId="4F026EED" w:rsidR="002574DF" w:rsidRPr="00BE3308" w:rsidRDefault="002574DF" w:rsidP="002574DF">
                            <w:pPr>
                              <w:pStyle w:val="Caption"/>
                              <w:rPr>
                                <w:noProof/>
                              </w:rPr>
                            </w:pPr>
                            <w:bookmarkStart w:id="1238" w:name="_Toc238480560"/>
                            <w:r>
                              <w:t xml:space="preserve">Slika </w:t>
                            </w:r>
                            <w:r>
                              <w:fldChar w:fldCharType="begin"/>
                            </w:r>
                            <w:r>
                              <w:instrText xml:space="preserve"> SEQ Slika \* ARABIC </w:instrText>
                            </w:r>
                            <w:r>
                              <w:fldChar w:fldCharType="separate"/>
                            </w:r>
                            <w:r w:rsidR="000B5ACB">
                              <w:rPr>
                                <w:noProof/>
                              </w:rPr>
                              <w:t>51</w:t>
                            </w:r>
                            <w:r>
                              <w:fldChar w:fldCharType="end"/>
                            </w:r>
                            <w:r w:rsidR="008637B7">
                              <w:t>.</w:t>
                            </w:r>
                            <w:r>
                              <w:t xml:space="preserve"> Indikativni financijski plan do 2034. u EUR</w:t>
                            </w:r>
                            <w:bookmarkEnd w:id="123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4DC62A" id="_x0000_t202" coordsize="21600,21600" o:spt="202" path="m,l,21600r21600,l21600,xe">
                <v:stroke joinstyle="miter"/>
                <v:path gradientshapeok="t" o:connecttype="rect"/>
              </v:shapetype>
              <v:shape id="Text Box 1" o:spid="_x0000_s1026" type="#_x0000_t202" style="position:absolute;margin-left:0;margin-top:0;width:691.55pt;height:15.6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" stroked="f">
                <v:textbox inset="0,0,0,0">
                  <w:txbxContent>
                    <w:p w14:paraId="2F0379A2" w14:textId="4F026EED" w:rsidR="002574DF" w:rsidRPr="00BE3308" w:rsidRDefault="002574DF" w:rsidP="002574DF">
                      <w:pPr>
                        <w:pStyle w:val="Caption"/>
                        <w:rPr>
                          <w:noProof/>
                        </w:rPr>
                      </w:pPr>
                      <w:bookmarkStart w:id="1239" w:name="_Toc238480560"/>
                      <w:r>
                        <w:t xml:space="preserve">Slika </w:t>
                      </w:r>
                      <w:r>
                        <w:fldChar w:fldCharType="begin"/>
                      </w:r>
                      <w:r>
                        <w:instrText xml:space="preserve"> SEQ Slika \* ARABIC </w:instrText>
                      </w:r>
                      <w:r>
                        <w:fldChar w:fldCharType="separate"/>
                      </w:r>
                      <w:r w:rsidR="000B5ACB">
                        <w:rPr>
                          <w:noProof/>
                        </w:rPr>
                        <w:t>51</w:t>
                      </w:r>
                      <w:r>
                        <w:fldChar w:fldCharType="end"/>
                      </w:r>
                      <w:r w:rsidR="008637B7">
                        <w:t>.</w:t>
                      </w:r>
                      <w:r>
                        <w:t xml:space="preserve"> Indikativni financijski plan do 2034. u EUR</w:t>
                      </w:r>
                      <w:bookmarkEnd w:id="1239"/>
                    </w:p>
                  </w:txbxContent>
                </v:textbox>
                <w10:wrap type="square" anchorx="margin"/>
              </v:shape>
            </w:pict>
          </mc:Fallback>
        </mc:AlternateContent>
      </w:r>
      <w:r w:rsidR="0078610F" w:rsidRPr="0078610F">
        <w:rPr>
          <w:noProof/>
        </w:rPr>
        <w:drawing>
          <wp:inline distT="0" distB="0" distL="0" distR="0" wp14:anchorId="0DCA58F1" wp14:editId="0219D08E">
            <wp:extent cx="8863330" cy="4417060"/>
            <wp:effectExtent l="0" t="0" r="0" b="2540"/>
            <wp:docPr id="16256836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863330" cy="4417060"/>
                    </a:xfrm>
                    <a:prstGeom prst="rect">
                      <a:avLst/>
                    </a:prstGeom>
                    <a:noFill/>
                    <a:ln>
                      <a:noFill/>
                    </a:ln>
                  </pic:spPr>
                </pic:pic>
              </a:graphicData>
            </a:graphic>
          </wp:inline>
        </w:drawing>
      </w:r>
    </w:p>
    <w:p w14:paraId="0DAADF8E" w14:textId="31A93251" w:rsidR="00A11690" w:rsidRPr="002574DF" w:rsidRDefault="009E5D59" w:rsidP="009E5D59">
      <w:pPr>
        <w:spacing w:after="0" w:line="276" w:lineRule="auto"/>
        <w:sectPr w:rsidR="00A11690" w:rsidRPr="002574DF" w:rsidSect="00E83977">
          <w:type w:val="continuous"/>
          <w:pgSz w:w="16838" w:h="11906" w:orient="landscape"/>
          <w:pgMar w:top="1440" w:right="1440" w:bottom="1440" w:left="1440" w:header="709" w:footer="709" w:gutter="0"/>
          <w:cols w:space="708"/>
          <w:docGrid w:linePitch="360"/>
        </w:sectPr>
      </w:pPr>
      <w:r>
        <w:t>Izvor: MINGO, 2026.</w:t>
      </w:r>
    </w:p>
    <w:p w14:paraId="63A1FBDB" w14:textId="77777777" w:rsidR="000338BA" w:rsidRPr="009D6480" w:rsidRDefault="000338BA" w:rsidP="00CA5433">
      <w:pPr>
        <w:pStyle w:val="Heading1"/>
        <w:numPr>
          <w:ilvl w:val="0"/>
          <w:numId w:val="1"/>
        </w:numPr>
        <w:spacing w:before="0" w:after="120" w:line="276" w:lineRule="auto"/>
        <w:ind w:left="567" w:hanging="567"/>
        <w:jc w:val="both"/>
        <w:rPr>
          <w:rFonts w:ascii="Calibri" w:hAnsi="Calibri" w:cs="Calibri"/>
        </w:rPr>
      </w:pPr>
      <w:bookmarkStart w:id="1239" w:name="_Toc230689794"/>
      <w:bookmarkStart w:id="1240" w:name="_Toc238042555"/>
      <w:bookmarkStart w:id="1241" w:name="_Toc238480594"/>
      <w:r w:rsidRPr="009D6480">
        <w:rPr>
          <w:rFonts w:ascii="Calibri" w:hAnsi="Calibri" w:cs="Calibri"/>
        </w:rPr>
        <w:lastRenderedPageBreak/>
        <w:t>Opis primjene načela partnerstva</w:t>
      </w:r>
      <w:bookmarkEnd w:id="1239"/>
      <w:bookmarkEnd w:id="1240"/>
      <w:bookmarkEnd w:id="1241"/>
    </w:p>
    <w:p w14:paraId="26DF5ADB" w14:textId="46480808" w:rsidR="005E16A0" w:rsidRPr="009D6480" w:rsidRDefault="000A7524" w:rsidP="005E16A0">
      <w:pPr>
        <w:spacing w:line="276" w:lineRule="auto"/>
        <w:jc w:val="both"/>
        <w:rPr>
          <w:rFonts w:cs="Calibri"/>
        </w:rPr>
      </w:pPr>
      <w:r w:rsidRPr="009D6480">
        <w:rPr>
          <w:rFonts w:cs="Calibri"/>
        </w:rPr>
        <w:t>U skladu sa</w:t>
      </w:r>
      <w:r w:rsidR="005E16A0" w:rsidRPr="009D6480">
        <w:rPr>
          <w:rFonts w:cs="Calibri"/>
        </w:rPr>
        <w:t xml:space="preserve"> Zakon</w:t>
      </w:r>
      <w:r w:rsidRPr="009D6480">
        <w:rPr>
          <w:rFonts w:cs="Calibri"/>
        </w:rPr>
        <w:t>om</w:t>
      </w:r>
      <w:r w:rsidR="005E16A0" w:rsidRPr="009D6480">
        <w:rPr>
          <w:rFonts w:cs="Calibri"/>
        </w:rPr>
        <w:t xml:space="preserve"> o sustavu strateškog planiranja i upravljanja razvojem Republike Hrvatske (NN 123/17, 151/22) u postupak izrade srednjoročnog akta strateškog planiranja potrebno je uključiti partnere. Uz Ministarstvo gospodarstva, koje je glavni nositelj izrade i realizacije Nacionalnog plana i pripadajućeg Akcijskog plana koji obuhvaća širi spektar planiranih mjera, iznimnu važnost pri njegovoj provedbi imat će suradnja s ostalim nadležnim tijelima državne uprave, županijama, gradovima, općinama, potpornim institucijama i akademskom zajednicom. </w:t>
      </w:r>
    </w:p>
    <w:p w14:paraId="50558136" w14:textId="09CEEC96" w:rsidR="005E16A0" w:rsidRPr="009D6480" w:rsidRDefault="005E16A0" w:rsidP="005E16A0">
      <w:pPr>
        <w:spacing w:line="276" w:lineRule="auto"/>
        <w:jc w:val="both"/>
        <w:rPr>
          <w:rFonts w:cs="Calibri"/>
        </w:rPr>
      </w:pPr>
      <w:r w:rsidRPr="009D6480">
        <w:rPr>
          <w:rFonts w:cs="Calibri"/>
        </w:rPr>
        <w:t xml:space="preserve">U </w:t>
      </w:r>
      <w:r w:rsidR="000A7524" w:rsidRPr="009D6480">
        <w:rPr>
          <w:rFonts w:cs="Calibri"/>
        </w:rPr>
        <w:t>sklopu</w:t>
      </w:r>
      <w:r w:rsidRPr="009D6480">
        <w:rPr>
          <w:rFonts w:cs="Calibri"/>
        </w:rPr>
        <w:t xml:space="preserve"> </w:t>
      </w:r>
      <w:r w:rsidR="00F96E6C">
        <w:rPr>
          <w:rFonts w:cs="Calibri"/>
        </w:rPr>
        <w:t xml:space="preserve">s </w:t>
      </w:r>
      <w:r w:rsidRPr="009D6480">
        <w:rPr>
          <w:rFonts w:cs="Calibri"/>
        </w:rPr>
        <w:t>postupk</w:t>
      </w:r>
      <w:r w:rsidR="00F96E6C">
        <w:rPr>
          <w:rFonts w:cs="Calibri"/>
        </w:rPr>
        <w:t>om</w:t>
      </w:r>
      <w:r w:rsidRPr="009D6480">
        <w:rPr>
          <w:rFonts w:cs="Calibri"/>
        </w:rPr>
        <w:t xml:space="preserve"> izrade Nacionalnog plana osnovana je </w:t>
      </w:r>
      <w:r w:rsidR="00F96E6C">
        <w:rPr>
          <w:rFonts w:cs="Calibri"/>
        </w:rPr>
        <w:t xml:space="preserve">stručna </w:t>
      </w:r>
      <w:r w:rsidRPr="009D6480">
        <w:rPr>
          <w:rFonts w:cs="Calibri"/>
        </w:rPr>
        <w:t xml:space="preserve">radna skupina čiji </w:t>
      </w:r>
      <w:r w:rsidR="0071551C">
        <w:rPr>
          <w:rFonts w:cs="Calibri"/>
        </w:rPr>
        <w:t xml:space="preserve">su </w:t>
      </w:r>
      <w:r w:rsidRPr="009D6480">
        <w:rPr>
          <w:rFonts w:cs="Calibri"/>
        </w:rPr>
        <w:t>članovi aktivno sudjel</w:t>
      </w:r>
      <w:r w:rsidR="0071551C">
        <w:rPr>
          <w:rFonts w:cs="Calibri"/>
        </w:rPr>
        <w:t>ovali</w:t>
      </w:r>
      <w:r w:rsidRPr="009D6480">
        <w:rPr>
          <w:rFonts w:cs="Calibri"/>
        </w:rPr>
        <w:t xml:space="preserve"> u izradi akta. U </w:t>
      </w:r>
      <w:r w:rsidR="00003F99">
        <w:rPr>
          <w:rFonts w:cs="Calibri"/>
        </w:rPr>
        <w:t xml:space="preserve">Stručnoj </w:t>
      </w:r>
      <w:r w:rsidRPr="009D6480">
        <w:rPr>
          <w:rFonts w:cs="Calibri"/>
        </w:rPr>
        <w:t xml:space="preserve">radnoj skupini </w:t>
      </w:r>
      <w:r w:rsidR="00003F99">
        <w:rPr>
          <w:rFonts w:cs="Calibri"/>
        </w:rPr>
        <w:t>su</w:t>
      </w:r>
      <w:r w:rsidRPr="009D6480">
        <w:rPr>
          <w:rFonts w:cs="Calibri"/>
        </w:rPr>
        <w:t>djel</w:t>
      </w:r>
      <w:r w:rsidR="0071551C">
        <w:rPr>
          <w:rFonts w:cs="Calibri"/>
        </w:rPr>
        <w:t>ovali su</w:t>
      </w:r>
      <w:r w:rsidRPr="009D6480">
        <w:rPr>
          <w:rFonts w:cs="Calibri"/>
        </w:rPr>
        <w:t xml:space="preserve"> predstavnici Ministarstva gospodarstva</w:t>
      </w:r>
      <w:r w:rsidR="00BC554C">
        <w:rPr>
          <w:rFonts w:cs="Calibri"/>
        </w:rPr>
        <w:t xml:space="preserve">, </w:t>
      </w:r>
      <w:r w:rsidRPr="009D6480">
        <w:rPr>
          <w:rFonts w:cs="Calibri"/>
        </w:rPr>
        <w:t>zatim drugih tijela državne uprave, krovnih organizacija i poslovnih udruženja (klastera), visokoškolskih institucija u područjima povezanim s razvojem industrije i potpornih institucija</w:t>
      </w:r>
      <w:r w:rsidR="00FF63CD" w:rsidRPr="009D6480">
        <w:rPr>
          <w:rFonts w:cs="Calibri"/>
        </w:rPr>
        <w:t>.</w:t>
      </w:r>
      <w:r w:rsidR="00260442" w:rsidRPr="009D6480">
        <w:rPr>
          <w:rFonts w:cs="Calibri"/>
        </w:rPr>
        <w:t xml:space="preserve"> </w:t>
      </w:r>
      <w:r w:rsidR="00680DB6" w:rsidRPr="009D6480">
        <w:rPr>
          <w:rFonts w:cs="Calibri"/>
        </w:rPr>
        <w:t>Doprinos</w:t>
      </w:r>
      <w:r w:rsidR="0074456D" w:rsidRPr="009D6480">
        <w:rPr>
          <w:rFonts w:cs="Calibri"/>
        </w:rPr>
        <w:t xml:space="preserve"> izrad</w:t>
      </w:r>
      <w:r w:rsidR="00680DB6" w:rsidRPr="009D6480">
        <w:rPr>
          <w:rFonts w:cs="Calibri"/>
        </w:rPr>
        <w:t xml:space="preserve">i </w:t>
      </w:r>
      <w:r w:rsidR="0074456D" w:rsidRPr="009D6480">
        <w:rPr>
          <w:rFonts w:cs="Calibri"/>
        </w:rPr>
        <w:t xml:space="preserve">Nacionalnog plana </w:t>
      </w:r>
      <w:r w:rsidR="00680DB6" w:rsidRPr="009D6480">
        <w:rPr>
          <w:rFonts w:cs="Calibri"/>
        </w:rPr>
        <w:t>dali su i</w:t>
      </w:r>
      <w:r w:rsidR="0074456D" w:rsidRPr="009D6480">
        <w:rPr>
          <w:rFonts w:cs="Calibri"/>
        </w:rPr>
        <w:t xml:space="preserve"> dionici iz područja kružnog gospodarstva, </w:t>
      </w:r>
      <w:r w:rsidR="00BD0621">
        <w:rPr>
          <w:rFonts w:cs="Calibri"/>
        </w:rPr>
        <w:t xml:space="preserve">koji su već ranije navedeni, </w:t>
      </w:r>
      <w:r w:rsidR="0074456D" w:rsidRPr="009D6480">
        <w:rPr>
          <w:rFonts w:cs="Calibri"/>
        </w:rPr>
        <w:t xml:space="preserve">čime </w:t>
      </w:r>
      <w:r w:rsidR="00BD0621">
        <w:rPr>
          <w:rFonts w:cs="Calibri"/>
        </w:rPr>
        <w:t xml:space="preserve">je </w:t>
      </w:r>
      <w:r w:rsidR="0074456D" w:rsidRPr="009D6480">
        <w:rPr>
          <w:rFonts w:cs="Calibri"/>
        </w:rPr>
        <w:t>osigura</w:t>
      </w:r>
      <w:r w:rsidR="00BD0621">
        <w:rPr>
          <w:rFonts w:cs="Calibri"/>
        </w:rPr>
        <w:t>na</w:t>
      </w:r>
      <w:r w:rsidR="0074456D" w:rsidRPr="009D6480">
        <w:rPr>
          <w:rFonts w:cs="Calibri"/>
        </w:rPr>
        <w:t xml:space="preserve"> usklađenost industrijskih politika s načelima resursne učinkovitosti i održivog razvoja. U proces su bili uključeni </w:t>
      </w:r>
      <w:r w:rsidR="005E5CDC">
        <w:rPr>
          <w:rFonts w:cs="Calibri"/>
        </w:rPr>
        <w:t xml:space="preserve">i </w:t>
      </w:r>
      <w:r w:rsidR="0074456D" w:rsidRPr="009D6480">
        <w:rPr>
          <w:rFonts w:cs="Calibri"/>
        </w:rPr>
        <w:t>predstavnici poslovnog sektora, javnih institucija i akademske zajednice. Posebnu ulogu u primjeni načela partnerstva ima</w:t>
      </w:r>
      <w:r w:rsidR="006A2FCB">
        <w:rPr>
          <w:rFonts w:cs="Calibri"/>
        </w:rPr>
        <w:t>lo je</w:t>
      </w:r>
      <w:r w:rsidR="0074456D" w:rsidRPr="009D6480">
        <w:rPr>
          <w:rFonts w:cs="Calibri"/>
        </w:rPr>
        <w:t xml:space="preserve"> </w:t>
      </w:r>
      <w:r w:rsidR="00750CB0">
        <w:rPr>
          <w:rFonts w:cs="Calibri"/>
        </w:rPr>
        <w:t xml:space="preserve">i </w:t>
      </w:r>
      <w:r w:rsidR="0074456D" w:rsidRPr="009D6480">
        <w:rPr>
          <w:rFonts w:cs="Calibri"/>
        </w:rPr>
        <w:t xml:space="preserve">Nacionalno vijeće za kružno gospodarstvo, </w:t>
      </w:r>
      <w:r w:rsidR="00750CB0">
        <w:rPr>
          <w:rFonts w:cs="Calibri"/>
        </w:rPr>
        <w:t xml:space="preserve">osnovano </w:t>
      </w:r>
      <w:r w:rsidR="00C67DAA">
        <w:rPr>
          <w:rFonts w:cs="Calibri"/>
        </w:rPr>
        <w:t xml:space="preserve">Odlukom Vlade Republike Hrvatske </w:t>
      </w:r>
      <w:r w:rsidR="00820A9B">
        <w:rPr>
          <w:rFonts w:cs="Calibri"/>
        </w:rPr>
        <w:t xml:space="preserve">2024. godine, a </w:t>
      </w:r>
      <w:r w:rsidR="0074456D" w:rsidRPr="009D6480">
        <w:rPr>
          <w:rFonts w:cs="Calibri"/>
        </w:rPr>
        <w:t xml:space="preserve">koje koordinira međuresorno usmjeravanje politika i daje preporuke za razvoj kružnog gospodarstva. U radu </w:t>
      </w:r>
      <w:r w:rsidR="005E5CDC">
        <w:rPr>
          <w:rFonts w:cs="Calibri"/>
        </w:rPr>
        <w:t>tog v</w:t>
      </w:r>
      <w:r w:rsidR="0074456D" w:rsidRPr="009D6480">
        <w:rPr>
          <w:rFonts w:cs="Calibri"/>
        </w:rPr>
        <w:t xml:space="preserve">ijeća sudjeluju </w:t>
      </w:r>
      <w:r w:rsidR="005E5CDC">
        <w:rPr>
          <w:rFonts w:cs="Calibri"/>
        </w:rPr>
        <w:t xml:space="preserve">predstavnici </w:t>
      </w:r>
      <w:r w:rsidR="0074456D" w:rsidRPr="009D6480">
        <w:rPr>
          <w:rFonts w:cs="Calibri"/>
        </w:rPr>
        <w:t>relevantn</w:t>
      </w:r>
      <w:r w:rsidR="005E5CDC">
        <w:rPr>
          <w:rFonts w:cs="Calibri"/>
        </w:rPr>
        <w:t>ih</w:t>
      </w:r>
      <w:r w:rsidR="0074456D" w:rsidRPr="009D6480">
        <w:rPr>
          <w:rFonts w:cs="Calibri"/>
        </w:rPr>
        <w:t xml:space="preserve"> tijela državne uprave te predstavnici gospodarstva, lokalne i regionalne razine </w:t>
      </w:r>
      <w:r w:rsidR="008C32E9" w:rsidRPr="009D6480">
        <w:rPr>
          <w:rFonts w:cs="Calibri"/>
        </w:rPr>
        <w:t>te</w:t>
      </w:r>
      <w:r w:rsidR="0074456D" w:rsidRPr="009D6480">
        <w:rPr>
          <w:rFonts w:cs="Calibri"/>
        </w:rPr>
        <w:t xml:space="preserve"> civilnog društva.</w:t>
      </w:r>
      <w:r w:rsidR="00BC554C">
        <w:rPr>
          <w:rFonts w:cs="Calibri"/>
        </w:rPr>
        <w:t xml:space="preserve"> </w:t>
      </w:r>
      <w:r w:rsidR="00602686" w:rsidRPr="009D6480">
        <w:rPr>
          <w:rFonts w:cs="Calibri"/>
        </w:rPr>
        <w:t xml:space="preserve">Također, </w:t>
      </w:r>
      <w:r w:rsidR="007D664F">
        <w:rPr>
          <w:rFonts w:cs="Calibri"/>
        </w:rPr>
        <w:t xml:space="preserve">Ministarstvo gospodarstva </w:t>
      </w:r>
      <w:r w:rsidR="0032545C" w:rsidRPr="009D6480">
        <w:rPr>
          <w:rFonts w:cs="Calibri"/>
        </w:rPr>
        <w:t>osnova</w:t>
      </w:r>
      <w:r w:rsidR="007D664F">
        <w:rPr>
          <w:rFonts w:cs="Calibri"/>
        </w:rPr>
        <w:t>lo</w:t>
      </w:r>
      <w:r w:rsidR="00CC1A1D" w:rsidRPr="009D6480">
        <w:rPr>
          <w:rFonts w:cs="Calibri"/>
        </w:rPr>
        <w:t xml:space="preserve"> je</w:t>
      </w:r>
      <w:r w:rsidR="0032545C" w:rsidRPr="009D6480">
        <w:rPr>
          <w:rFonts w:cs="Calibri"/>
        </w:rPr>
        <w:t xml:space="preserve"> </w:t>
      </w:r>
      <w:r w:rsidRPr="009D6480">
        <w:rPr>
          <w:rFonts w:cs="Calibri"/>
        </w:rPr>
        <w:t>i Vijeće za industrij</w:t>
      </w:r>
      <w:r w:rsidR="00CB2165" w:rsidRPr="009D6480">
        <w:rPr>
          <w:rFonts w:cs="Calibri"/>
        </w:rPr>
        <w:t>u</w:t>
      </w:r>
      <w:r w:rsidRPr="009D6480">
        <w:rPr>
          <w:rFonts w:cs="Calibri"/>
        </w:rPr>
        <w:t xml:space="preserve">, kao savjetodavno tijelo </w:t>
      </w:r>
      <w:r w:rsidR="00F4235C" w:rsidRPr="009D6480">
        <w:rPr>
          <w:rFonts w:cs="Calibri"/>
        </w:rPr>
        <w:t>m</w:t>
      </w:r>
      <w:r w:rsidRPr="009D6480">
        <w:rPr>
          <w:rFonts w:cs="Calibri"/>
        </w:rPr>
        <w:t>inistra</w:t>
      </w:r>
      <w:r w:rsidR="00DB0477">
        <w:rPr>
          <w:rFonts w:cs="Calibri"/>
        </w:rPr>
        <w:t xml:space="preserve">, koje je </w:t>
      </w:r>
      <w:r w:rsidRPr="009D6480">
        <w:rPr>
          <w:rFonts w:cs="Calibri"/>
        </w:rPr>
        <w:t xml:space="preserve">zaduženo za pitanja vezana za razvoj industrije i industrijsku politiku Republike Hrvatske. Vijeće </w:t>
      </w:r>
      <w:r w:rsidR="00CC1A1D" w:rsidRPr="009D6480">
        <w:rPr>
          <w:rFonts w:cs="Calibri"/>
        </w:rPr>
        <w:t>čine</w:t>
      </w:r>
      <w:r w:rsidRPr="009D6480">
        <w:rPr>
          <w:rFonts w:cs="Calibri"/>
        </w:rPr>
        <w:t xml:space="preserve"> predstavnici struke</w:t>
      </w:r>
      <w:r w:rsidR="005C1A04">
        <w:rPr>
          <w:rFonts w:cs="Calibri"/>
        </w:rPr>
        <w:t xml:space="preserve">, poslovnog i akademskog sektora </w:t>
      </w:r>
      <w:r w:rsidRPr="009D6480">
        <w:rPr>
          <w:rFonts w:cs="Calibri"/>
        </w:rPr>
        <w:t xml:space="preserve">koji svojim znanjima i iskustvom u realnom sektoru </w:t>
      </w:r>
      <w:r w:rsidR="00D64444" w:rsidRPr="009D6480">
        <w:rPr>
          <w:rFonts w:cs="Calibri"/>
        </w:rPr>
        <w:t xml:space="preserve">mogu </w:t>
      </w:r>
      <w:r w:rsidRPr="009D6480">
        <w:rPr>
          <w:rFonts w:cs="Calibri"/>
        </w:rPr>
        <w:t>zna</w:t>
      </w:r>
      <w:r w:rsidR="008C32E9" w:rsidRPr="009D6480">
        <w:rPr>
          <w:rFonts w:cs="Calibri"/>
        </w:rPr>
        <w:t>tno</w:t>
      </w:r>
      <w:r w:rsidRPr="009D6480">
        <w:rPr>
          <w:rFonts w:cs="Calibri"/>
        </w:rPr>
        <w:t xml:space="preserve"> izravno pri</w:t>
      </w:r>
      <w:r w:rsidR="008C32E9" w:rsidRPr="009D6480">
        <w:rPr>
          <w:rFonts w:cs="Calibri"/>
        </w:rPr>
        <w:t>do</w:t>
      </w:r>
      <w:r w:rsidRPr="009D6480">
        <w:rPr>
          <w:rFonts w:cs="Calibri"/>
        </w:rPr>
        <w:t>n</w:t>
      </w:r>
      <w:r w:rsidR="00D64444" w:rsidRPr="009D6480">
        <w:rPr>
          <w:rFonts w:cs="Calibri"/>
        </w:rPr>
        <w:t>ijeti</w:t>
      </w:r>
      <w:r w:rsidRPr="009D6480">
        <w:rPr>
          <w:rFonts w:cs="Calibri"/>
        </w:rPr>
        <w:t xml:space="preserve"> radu Vijeća, a neizravno i oblikovanju javne politike usmjerene na razvoj industrije.</w:t>
      </w:r>
    </w:p>
    <w:p w14:paraId="7B4AE0E3" w14:textId="4BE791B1" w:rsidR="005E16A0" w:rsidRPr="009D6480" w:rsidRDefault="008E3284" w:rsidP="005E16A0">
      <w:pPr>
        <w:spacing w:line="276" w:lineRule="auto"/>
        <w:jc w:val="both"/>
        <w:rPr>
          <w:rFonts w:cs="Calibri"/>
        </w:rPr>
      </w:pPr>
      <w:r>
        <w:rPr>
          <w:rFonts w:cs="Calibri"/>
        </w:rPr>
        <w:t xml:space="preserve">Kroz postupak Savjetovanja sa zainteresiranom javnošću </w:t>
      </w:r>
      <w:r w:rsidR="005E16A0" w:rsidRPr="009D6480">
        <w:rPr>
          <w:rFonts w:cs="Calibri"/>
        </w:rPr>
        <w:t xml:space="preserve">pružena je mogućnost svim zainteresiranim subjektima i fizičkim osobama da </w:t>
      </w:r>
      <w:r>
        <w:rPr>
          <w:rFonts w:cs="Calibri"/>
        </w:rPr>
        <w:t xml:space="preserve">dostave </w:t>
      </w:r>
      <w:r w:rsidR="005E16A0" w:rsidRPr="009D6480">
        <w:rPr>
          <w:rFonts w:cs="Calibri"/>
        </w:rPr>
        <w:t xml:space="preserve">svoje primjedbe, prijedloge i komentare koji će na odgovarajući način biti </w:t>
      </w:r>
      <w:r w:rsidR="008C32E9" w:rsidRPr="009D6480">
        <w:rPr>
          <w:rFonts w:cs="Calibri"/>
        </w:rPr>
        <w:t>navedeni</w:t>
      </w:r>
      <w:r w:rsidR="005E16A0" w:rsidRPr="009D6480">
        <w:rPr>
          <w:rFonts w:cs="Calibri"/>
        </w:rPr>
        <w:t xml:space="preserve"> u Nacionalnom planu i Akcijskom planu čime se dodatno osigurao prostor za sudjelovanje svima koji su izravno ili neizravno uključeni u industrijske procese ili su pod utjecajem razvoja industrije.</w:t>
      </w:r>
      <w:r w:rsidR="00B52A6D">
        <w:rPr>
          <w:rFonts w:cs="Calibri"/>
        </w:rPr>
        <w:t xml:space="preserve"> </w:t>
      </w:r>
      <w:r w:rsidR="00596163" w:rsidRPr="00596163">
        <w:rPr>
          <w:rFonts w:cs="Calibri"/>
        </w:rPr>
        <w:t xml:space="preserve">Detaljan pregled zaprimljenih komentara i očitovanja na iste dostupan je u Izvješću o provedenom savjetovanju, objavljenom na portalu </w:t>
      </w:r>
      <w:r w:rsidR="00EE5D12">
        <w:rPr>
          <w:rFonts w:cs="Calibri"/>
        </w:rPr>
        <w:t>„</w:t>
      </w:r>
      <w:r w:rsidR="00596163" w:rsidRPr="00596163">
        <w:rPr>
          <w:rFonts w:cs="Calibri"/>
        </w:rPr>
        <w:t>e-Savjetovanja</w:t>
      </w:r>
      <w:r w:rsidR="00EE5D12">
        <w:rPr>
          <w:rFonts w:cs="Calibri"/>
        </w:rPr>
        <w:t>“</w:t>
      </w:r>
      <w:r w:rsidR="00596163" w:rsidRPr="00596163">
        <w:rPr>
          <w:rFonts w:cs="Calibri"/>
        </w:rPr>
        <w:t>.</w:t>
      </w:r>
    </w:p>
    <w:p w14:paraId="02A2505E" w14:textId="65C6A6AD" w:rsidR="005E16A0" w:rsidRDefault="005E16A0" w:rsidP="005E16A0">
      <w:pPr>
        <w:spacing w:line="276" w:lineRule="auto"/>
        <w:jc w:val="both"/>
        <w:rPr>
          <w:rFonts w:cs="Calibri"/>
        </w:rPr>
      </w:pPr>
      <w:r w:rsidRPr="009D6480">
        <w:rPr>
          <w:rFonts w:cs="Calibri"/>
        </w:rPr>
        <w:t xml:space="preserve">Suradnja struke, akademske zajednice, krovnih organizacija, poslovnih udruženja, administracije i javne uprave na svim razinama i iz različitih područja koja se </w:t>
      </w:r>
      <w:r w:rsidR="00EE5D12">
        <w:rPr>
          <w:rFonts w:cs="Calibri"/>
        </w:rPr>
        <w:t xml:space="preserve">razvila </w:t>
      </w:r>
      <w:r w:rsidRPr="009D6480">
        <w:rPr>
          <w:rFonts w:cs="Calibri"/>
        </w:rPr>
        <w:t xml:space="preserve">tijekom izrade </w:t>
      </w:r>
      <w:r w:rsidR="00EE5D12">
        <w:rPr>
          <w:rFonts w:cs="Calibri"/>
        </w:rPr>
        <w:t xml:space="preserve">ovog Nacionalnog plana </w:t>
      </w:r>
      <w:r w:rsidRPr="009D6480">
        <w:rPr>
          <w:rFonts w:cs="Calibri"/>
        </w:rPr>
        <w:t xml:space="preserve">pružila je ujedno i osnovu za daljnje zajedničko i usklađeno djelovanje svih relevantnih dionika usmjereno na zelenu, digitalnu i </w:t>
      </w:r>
      <w:r w:rsidR="00A57492" w:rsidRPr="009D6480">
        <w:rPr>
          <w:rFonts w:cs="Calibri"/>
        </w:rPr>
        <w:t xml:space="preserve">čistu, resursno učinkovitu </w:t>
      </w:r>
      <w:r w:rsidRPr="009D6480">
        <w:rPr>
          <w:rFonts w:cs="Calibri"/>
        </w:rPr>
        <w:t>hrvatsku industriju.</w:t>
      </w:r>
    </w:p>
    <w:p w14:paraId="1DF8DC31" w14:textId="5847DFCB" w:rsidR="00437BFD" w:rsidRPr="009D6480" w:rsidRDefault="000338BA" w:rsidP="006E740F">
      <w:pPr>
        <w:pStyle w:val="Heading1"/>
        <w:numPr>
          <w:ilvl w:val="0"/>
          <w:numId w:val="1"/>
        </w:numPr>
        <w:spacing w:before="0" w:after="120" w:line="276" w:lineRule="auto"/>
        <w:ind w:left="567" w:hanging="567"/>
        <w:jc w:val="both"/>
        <w:rPr>
          <w:rFonts w:ascii="Calibri" w:hAnsi="Calibri" w:cs="Calibri"/>
        </w:rPr>
      </w:pPr>
      <w:bookmarkStart w:id="1242" w:name="_Toc230689795"/>
      <w:bookmarkStart w:id="1243" w:name="_Toc238042556"/>
      <w:bookmarkStart w:id="1244" w:name="_Toc238480595"/>
      <w:r w:rsidRPr="009D6480">
        <w:rPr>
          <w:rFonts w:ascii="Calibri" w:hAnsi="Calibri" w:cs="Calibri"/>
        </w:rPr>
        <w:lastRenderedPageBreak/>
        <w:t>Opis okvira za praćenje i vrednovanje</w:t>
      </w:r>
      <w:bookmarkEnd w:id="1242"/>
      <w:bookmarkEnd w:id="1243"/>
      <w:bookmarkEnd w:id="1244"/>
    </w:p>
    <w:p w14:paraId="32104AAF" w14:textId="276A0474" w:rsidR="00D31BAD" w:rsidRPr="006F3E19" w:rsidRDefault="009B0D44" w:rsidP="00C115DF">
      <w:pPr>
        <w:pStyle w:val="Heading2"/>
        <w:numPr>
          <w:ilvl w:val="1"/>
          <w:numId w:val="1"/>
        </w:numPr>
      </w:pPr>
      <w:bookmarkStart w:id="1245" w:name="_Toc238042557"/>
      <w:bookmarkStart w:id="1246" w:name="_Toc238480596"/>
      <w:r w:rsidRPr="006F3E19">
        <w:t>Okvir za praćenje</w:t>
      </w:r>
      <w:bookmarkEnd w:id="1245"/>
      <w:bookmarkEnd w:id="1246"/>
    </w:p>
    <w:p w14:paraId="360DF2F1" w14:textId="01D79FC0" w:rsidR="00D31BAD" w:rsidRPr="009D6480" w:rsidRDefault="00D31BAD" w:rsidP="00D31BAD">
      <w:pPr>
        <w:tabs>
          <w:tab w:val="left" w:pos="284"/>
        </w:tabs>
        <w:spacing w:after="120" w:line="276" w:lineRule="auto"/>
        <w:jc w:val="both"/>
        <w:rPr>
          <w:rFonts w:cs="Calibri"/>
        </w:rPr>
      </w:pPr>
      <w:r w:rsidRPr="009D6480">
        <w:rPr>
          <w:rFonts w:cs="Calibri"/>
        </w:rPr>
        <w:t>Praćenje provedbe Nacionalnog plana obuhvatit će proces prikupljanja, analize i usporedbe pokazatelja ishoda kojima će se sustavno pratiti uspješnost provedbe Nacionalnog plana. Također će se pratiti i provedba pripadajućeg Akcijskog plana te će se prikupljati, analizirati i uspoređivati planirane i ostvarene vrijednosti pokazatelja rezultata. Za praćenje provedbe Nacionalnog plana</w:t>
      </w:r>
      <w:r w:rsidR="007213A3">
        <w:rPr>
          <w:rFonts w:cs="Calibri"/>
        </w:rPr>
        <w:t>, kao i za poslove daljnjeg prikupljanja, analize i obrade podataka u području razvoja industrije,</w:t>
      </w:r>
      <w:r w:rsidRPr="009D6480">
        <w:rPr>
          <w:rFonts w:cs="Calibri"/>
        </w:rPr>
        <w:t xml:space="preserve"> bit će zadužen </w:t>
      </w:r>
      <w:r w:rsidR="0015759E">
        <w:rPr>
          <w:rFonts w:cs="Calibri"/>
        </w:rPr>
        <w:t>s</w:t>
      </w:r>
      <w:r w:rsidRPr="009D6480">
        <w:rPr>
          <w:rFonts w:cs="Calibri"/>
        </w:rPr>
        <w:t xml:space="preserve">ektor </w:t>
      </w:r>
      <w:r w:rsidR="0015759E">
        <w:rPr>
          <w:rFonts w:cs="Calibri"/>
        </w:rPr>
        <w:t xml:space="preserve">u Ministarstvu gospodarstva koji prati </w:t>
      </w:r>
      <w:r w:rsidRPr="009D6480">
        <w:rPr>
          <w:rFonts w:cs="Calibri"/>
        </w:rPr>
        <w:t xml:space="preserve">industrijsku politiku. </w:t>
      </w:r>
    </w:p>
    <w:p w14:paraId="502DD972" w14:textId="423C33D2" w:rsidR="00D31BAD" w:rsidRPr="009D6480" w:rsidRDefault="00D31BAD" w:rsidP="00D31BAD">
      <w:pPr>
        <w:spacing w:line="276" w:lineRule="auto"/>
        <w:jc w:val="both"/>
        <w:rPr>
          <w:rFonts w:cs="Calibri"/>
        </w:rPr>
      </w:pPr>
      <w:r w:rsidRPr="009D6480">
        <w:rPr>
          <w:rFonts w:cs="Calibri"/>
        </w:rPr>
        <w:t>Uspješna provedba Nacionalnog plana ovisi o mno</w:t>
      </w:r>
      <w:r w:rsidR="007057D3" w:rsidRPr="009D6480">
        <w:rPr>
          <w:rFonts w:cs="Calibri"/>
        </w:rPr>
        <w:t>go</w:t>
      </w:r>
      <w:r w:rsidRPr="009D6480">
        <w:rPr>
          <w:rFonts w:cs="Calibri"/>
        </w:rPr>
        <w:t xml:space="preserve"> čimbenika i s njima povezanih rizika. Pravo</w:t>
      </w:r>
      <w:r w:rsidR="007057D3" w:rsidRPr="009D6480">
        <w:rPr>
          <w:rFonts w:cs="Calibri"/>
        </w:rPr>
        <w:t>dobna</w:t>
      </w:r>
      <w:r w:rsidRPr="009D6480">
        <w:rPr>
          <w:rFonts w:cs="Calibri"/>
        </w:rPr>
        <w:t xml:space="preserve"> identifikacija, analiza i procjena rizika omoguć</w:t>
      </w:r>
      <w:r w:rsidR="008C32E9" w:rsidRPr="009D6480">
        <w:rPr>
          <w:rFonts w:cs="Calibri"/>
        </w:rPr>
        <w:t>uje</w:t>
      </w:r>
      <w:r w:rsidRPr="009D6480">
        <w:rPr>
          <w:rFonts w:cs="Calibri"/>
        </w:rPr>
        <w:t xml:space="preserve"> rano otkrivanje potencijalnih problema, poteškoća ili prepreka u provedbi i praćenju provedbe Nacionalnog plana, što predstavlja sveobuhvatan i u najvećoj mogućoj mjeri kvalitetan i operativan pristup u upravljanju rizicima. Učinkovite opće mjere za ublažavanje rizika podrazumijevaju kontinuiranu komunikaciju s Koordinacijskim tijelom i relevantnim dionicima kroz participativni pristup i aktivni dijalog, redovito praćenje pretpostavki i rizika tijekom implementacije</w:t>
      </w:r>
      <w:r w:rsidR="003754A7" w:rsidRPr="009D6480">
        <w:rPr>
          <w:rFonts w:cs="Calibri"/>
        </w:rPr>
        <w:t xml:space="preserve"> </w:t>
      </w:r>
      <w:r w:rsidRPr="009D6480">
        <w:rPr>
          <w:rFonts w:cs="Calibri"/>
        </w:rPr>
        <w:t>Nacionalnog plana te redovite procjene rizika. Učinkovita procedura upravljanja rizicima i kvalitetno upravljanje rizicima provodi se u fazama i predstavlja kvalitetan sustav osiguranja provedbe.</w:t>
      </w:r>
    </w:p>
    <w:p w14:paraId="3C0FFE58" w14:textId="02991668" w:rsidR="00D31BAD" w:rsidRPr="009D6480" w:rsidRDefault="00D31BAD" w:rsidP="00403FF7">
      <w:pPr>
        <w:tabs>
          <w:tab w:val="left" w:pos="284"/>
        </w:tabs>
        <w:spacing w:after="120" w:line="276" w:lineRule="auto"/>
        <w:jc w:val="both"/>
        <w:rPr>
          <w:rFonts w:cs="Calibri"/>
        </w:rPr>
      </w:pPr>
      <w:r w:rsidRPr="009D6480">
        <w:rPr>
          <w:rFonts w:cs="Calibri"/>
        </w:rPr>
        <w:t xml:space="preserve">Sva tijela zadužena za provedbu mjera i pripadajućih projekata i aktivnosti sadržanih u Akcijskom planu obvezna su do 31. siječnja tekuće godine dostaviti Ministarstvu gospodarstva izvješća o provedbi mjera iz svoje nadležnosti za prethodnu godinu. Ministarstvo gospodarstva priprema godišnje izvješće o provedbi Nacionalnog plana, s podacima o provedbi posebnih ciljeva i pripadajućih pokazatelja </w:t>
      </w:r>
      <w:r w:rsidR="00404968" w:rsidRPr="009D6480">
        <w:rPr>
          <w:rFonts w:cs="Calibri"/>
        </w:rPr>
        <w:t>vrednova</w:t>
      </w:r>
      <w:r w:rsidR="002B2CA0" w:rsidRPr="009D6480">
        <w:rPr>
          <w:rFonts w:cs="Calibri"/>
        </w:rPr>
        <w:t>nja</w:t>
      </w:r>
      <w:r w:rsidRPr="009D6480">
        <w:rPr>
          <w:rFonts w:cs="Calibri"/>
        </w:rPr>
        <w:t xml:space="preserve"> te zaključcima o provedbi Nacionalnog plana s prijedlozima za unaprjeđenje provedbe. </w:t>
      </w:r>
      <w:r w:rsidR="00367538">
        <w:rPr>
          <w:rFonts w:cs="Calibri"/>
        </w:rPr>
        <w:t>P</w:t>
      </w:r>
      <w:r w:rsidR="0067519F">
        <w:rPr>
          <w:rFonts w:cs="Calibri"/>
        </w:rPr>
        <w:t xml:space="preserve">rema </w:t>
      </w:r>
      <w:r w:rsidR="00C012E9" w:rsidRPr="00C012E9">
        <w:rPr>
          <w:rFonts w:cs="Calibri"/>
        </w:rPr>
        <w:t>Zakon</w:t>
      </w:r>
      <w:r w:rsidR="00C012E9">
        <w:rPr>
          <w:rFonts w:cs="Calibri"/>
        </w:rPr>
        <w:t>u</w:t>
      </w:r>
      <w:r w:rsidR="00C012E9" w:rsidRPr="00C012E9">
        <w:rPr>
          <w:rFonts w:cs="Calibri"/>
        </w:rPr>
        <w:t xml:space="preserve"> o sustavu strateškog planiranja i upravljanja razvojem</w:t>
      </w:r>
      <w:r w:rsidR="00C012E9">
        <w:rPr>
          <w:rFonts w:cs="Calibri"/>
        </w:rPr>
        <w:t xml:space="preserve"> </w:t>
      </w:r>
      <w:r w:rsidR="00C012E9" w:rsidRPr="00C012E9">
        <w:rPr>
          <w:rFonts w:cs="Calibri"/>
        </w:rPr>
        <w:t>Republike Hrvatske (</w:t>
      </w:r>
      <w:r w:rsidR="00C012E9">
        <w:rPr>
          <w:rFonts w:cs="Calibri"/>
        </w:rPr>
        <w:t xml:space="preserve">„Narodne novine“ </w:t>
      </w:r>
      <w:r w:rsidR="00C012E9" w:rsidRPr="00C012E9">
        <w:rPr>
          <w:rFonts w:cs="Calibri"/>
        </w:rPr>
        <w:t>123/17, 151/22)</w:t>
      </w:r>
      <w:r w:rsidR="00C012E9">
        <w:rPr>
          <w:rFonts w:cs="Calibri"/>
        </w:rPr>
        <w:t>,</w:t>
      </w:r>
      <w:r w:rsidR="00C012E9" w:rsidRPr="00C012E9">
        <w:rPr>
          <w:rFonts w:cs="Calibri"/>
        </w:rPr>
        <w:t xml:space="preserve"> </w:t>
      </w:r>
      <w:r w:rsidR="00403FF7" w:rsidRPr="00403FF7">
        <w:rPr>
          <w:rFonts w:cs="Calibri"/>
        </w:rPr>
        <w:t>tijelo zaduženo za izradu nacionalnog plana</w:t>
      </w:r>
      <w:r w:rsidR="001E6049">
        <w:rPr>
          <w:rFonts w:cs="Calibri"/>
        </w:rPr>
        <w:t xml:space="preserve"> će jednom godišnje</w:t>
      </w:r>
      <w:r w:rsidR="00403FF7" w:rsidRPr="00403FF7">
        <w:rPr>
          <w:rFonts w:cs="Calibri"/>
        </w:rPr>
        <w:t>, putem koordinatora za strateško</w:t>
      </w:r>
      <w:r w:rsidR="00C012E9">
        <w:rPr>
          <w:rFonts w:cs="Calibri"/>
        </w:rPr>
        <w:t xml:space="preserve"> </w:t>
      </w:r>
      <w:r w:rsidR="00403FF7" w:rsidRPr="00403FF7">
        <w:rPr>
          <w:rFonts w:cs="Calibri"/>
        </w:rPr>
        <w:t xml:space="preserve">planiranje tijela državne uprave, </w:t>
      </w:r>
      <w:r w:rsidR="00C15584">
        <w:rPr>
          <w:rFonts w:cs="Calibri"/>
        </w:rPr>
        <w:t xml:space="preserve">izvještavati </w:t>
      </w:r>
      <w:r w:rsidR="00403FF7" w:rsidRPr="00403FF7">
        <w:rPr>
          <w:rFonts w:cs="Calibri"/>
        </w:rPr>
        <w:t>Koordinacijsko</w:t>
      </w:r>
      <w:r w:rsidR="00CB0D6B">
        <w:rPr>
          <w:rFonts w:cs="Calibri"/>
        </w:rPr>
        <w:t xml:space="preserve"> </w:t>
      </w:r>
      <w:r w:rsidR="00403FF7" w:rsidRPr="00403FF7">
        <w:rPr>
          <w:rFonts w:cs="Calibri"/>
        </w:rPr>
        <w:t xml:space="preserve">tijelo za sustav strateškog planiranja i upravljanja razvojem </w:t>
      </w:r>
      <w:r w:rsidR="00CB0D6B">
        <w:rPr>
          <w:rFonts w:cs="Calibri"/>
        </w:rPr>
        <w:t>RH</w:t>
      </w:r>
      <w:r w:rsidR="00052D2B">
        <w:rPr>
          <w:rFonts w:cs="Calibri"/>
        </w:rPr>
        <w:t xml:space="preserve"> o provedbi nacionalnog plana</w:t>
      </w:r>
      <w:r w:rsidR="0036406A">
        <w:rPr>
          <w:rFonts w:cs="Calibri"/>
        </w:rPr>
        <w:t>. Koordinacijsko tijelo može</w:t>
      </w:r>
      <w:r w:rsidR="00403FF7" w:rsidRPr="00403FF7">
        <w:rPr>
          <w:rFonts w:cs="Calibri"/>
        </w:rPr>
        <w:t>, na temelju procjene napretka i u dogovoru s</w:t>
      </w:r>
      <w:r w:rsidR="0036406A">
        <w:rPr>
          <w:rFonts w:cs="Calibri"/>
        </w:rPr>
        <w:t xml:space="preserve"> </w:t>
      </w:r>
      <w:r w:rsidR="00403FF7" w:rsidRPr="00403FF7">
        <w:rPr>
          <w:rFonts w:cs="Calibri"/>
        </w:rPr>
        <w:t xml:space="preserve">nadležnim tijelom državne uprave, Vladi </w:t>
      </w:r>
      <w:r w:rsidR="005D53FA">
        <w:rPr>
          <w:rFonts w:cs="Calibri"/>
        </w:rPr>
        <w:t xml:space="preserve">Republike Hrvatske </w:t>
      </w:r>
      <w:r w:rsidR="00403FF7" w:rsidRPr="00403FF7">
        <w:rPr>
          <w:rFonts w:cs="Calibri"/>
        </w:rPr>
        <w:t>predložiti odgovarajuće radnje za</w:t>
      </w:r>
      <w:r w:rsidR="0036406A">
        <w:rPr>
          <w:rFonts w:cs="Calibri"/>
        </w:rPr>
        <w:t xml:space="preserve"> </w:t>
      </w:r>
      <w:r w:rsidR="00403FF7" w:rsidRPr="00403FF7">
        <w:rPr>
          <w:rFonts w:cs="Calibri"/>
        </w:rPr>
        <w:t>otklanjanje uočenih zastoja u provedbi nacionalnog plana</w:t>
      </w:r>
      <w:r w:rsidR="0036406A">
        <w:rPr>
          <w:rFonts w:cs="Calibri"/>
        </w:rPr>
        <w:t xml:space="preserve">. </w:t>
      </w:r>
    </w:p>
    <w:p w14:paraId="56FB8D0F" w14:textId="36E607DF" w:rsidR="00D31BAD" w:rsidRDefault="009B0D44" w:rsidP="007E36E3">
      <w:pPr>
        <w:pStyle w:val="Heading2"/>
        <w:numPr>
          <w:ilvl w:val="1"/>
          <w:numId w:val="1"/>
        </w:numPr>
      </w:pPr>
      <w:bookmarkStart w:id="1247" w:name="_Toc238042558"/>
      <w:bookmarkStart w:id="1248" w:name="_Toc238480597"/>
      <w:r w:rsidRPr="005E0840">
        <w:t>Okvir za vrednovanje</w:t>
      </w:r>
      <w:bookmarkEnd w:id="1247"/>
      <w:bookmarkEnd w:id="1248"/>
    </w:p>
    <w:p w14:paraId="20979410" w14:textId="680ED15D" w:rsidR="00BE4863" w:rsidRPr="000472F9" w:rsidRDefault="004F639A" w:rsidP="000472F9">
      <w:pPr>
        <w:tabs>
          <w:tab w:val="left" w:pos="284"/>
        </w:tabs>
        <w:spacing w:after="120" w:line="276" w:lineRule="auto"/>
        <w:jc w:val="both"/>
        <w:rPr>
          <w:rFonts w:cs="Calibri"/>
        </w:rPr>
      </w:pPr>
      <w:r w:rsidRPr="004F639A">
        <w:rPr>
          <w:rFonts w:cs="Calibri"/>
        </w:rPr>
        <w:t xml:space="preserve">Ministarstvo gospodarstva nositelj je izrade i provedbe Nacionalnog plana. U skladu sa zakonodavnim okvirom sustava strateškog planiranja i upravljanja razvojem Republike Hrvatske, tijekom izrade nacrta Nacionalnog plana, proveden je postupak prethodnog vrednovanja nacrta Nacionalnog plana. U skladu s nalazima sadržanima u Izvješću o provedbi postupka prethodnog vrednovanja, u Nacionalni plan i Akcijski plan ugrađene su preporuke </w:t>
      </w:r>
      <w:proofErr w:type="spellStart"/>
      <w:r w:rsidRPr="004F639A">
        <w:rPr>
          <w:rFonts w:cs="Calibri"/>
        </w:rPr>
        <w:lastRenderedPageBreak/>
        <w:t>evaluatora</w:t>
      </w:r>
      <w:proofErr w:type="spellEnd"/>
      <w:r w:rsidRPr="004F639A">
        <w:rPr>
          <w:rFonts w:cs="Calibri"/>
        </w:rPr>
        <w:t xml:space="preserve"> te su predmetni akti znatno unaprijeđeni.</w:t>
      </w:r>
      <w:r w:rsidRPr="009D6480">
        <w:rPr>
          <w:rStyle w:val="FootnoteReference"/>
          <w:rFonts w:cs="Calibri"/>
        </w:rPr>
        <w:footnoteReference w:id="53"/>
      </w:r>
      <w:r w:rsidRPr="004F639A">
        <w:rPr>
          <w:rFonts w:cs="Calibri"/>
        </w:rPr>
        <w:t xml:space="preserve"> Vrednovanje tijekom provedbe Nacionalnog plana (srednjoročno vrednovanje) planirano je 2030., a vrednovanje nakon provedbe Nacionalnog plana (naknadno vrednovanje) provest će se 2035. Vrednovanjem tijekom provedbe ocijenit će se i usporediti planirane i ostvarene vrijednosti mjerljivih pokazatelja ishoda za svaki posebni cilj te relevantnosti i opravdanosti troškova tijekom razdoblja provedbe Nacionalnog plana. Prikupljeni nalazi, zaključci i preporuke bit će temelj za izmjenu i dopunu Nacionalnog plana te po potrebi prilagodbu mjera. Naknadnim vrednovanjem ocijenit će se uspješnost ostvarenja posebnih ciljeva, pokazatelja ishoda, učinkovitost, djelotvornost i ukupni učinak provedbe Nacionalnog plana. U svrhu javne dostupnosti podataka o rezultatima vrednovanja Nacionalnog plana kao i osiguravanja transparentnosti i odgovornosti za učinke korištenja javnih sredstava, Ministarstvo gospodarstva će na svojim mrežnim stranicama objavljivati podatke i izvješća o provedbi pojedinog postupka vrednovanja Nacionalnog plana.</w:t>
      </w:r>
    </w:p>
    <w:p w14:paraId="670FAFB3" w14:textId="0456E96F" w:rsidR="0065284B" w:rsidRDefault="0065284B" w:rsidP="00B74B37">
      <w:pPr>
        <w:pStyle w:val="Heading3"/>
        <w:numPr>
          <w:ilvl w:val="2"/>
          <w:numId w:val="1"/>
        </w:numPr>
        <w:ind w:left="567" w:hanging="567"/>
      </w:pPr>
      <w:r>
        <w:t>Sažetak preporuka</w:t>
      </w:r>
    </w:p>
    <w:p w14:paraId="13F9622B" w14:textId="5AF4D52A" w:rsidR="00BB43E4" w:rsidRPr="00432FBF" w:rsidRDefault="00BB43E4" w:rsidP="00BB43E4">
      <w:pPr>
        <w:spacing w:after="120"/>
        <w:jc w:val="both"/>
      </w:pPr>
      <w:bookmarkStart w:id="1249" w:name="_Toc235169447"/>
      <w:bookmarkStart w:id="1250" w:name="_Toc235169695"/>
      <w:bookmarkStart w:id="1251" w:name="_Toc235169758"/>
      <w:bookmarkStart w:id="1252" w:name="_Toc235169816"/>
      <w:bookmarkStart w:id="1253" w:name="_Toc235175824"/>
      <w:bookmarkStart w:id="1254" w:name="_Toc237609896"/>
      <w:bookmarkStart w:id="1255" w:name="_Toc237872948"/>
      <w:bookmarkStart w:id="1256" w:name="_Toc237872998"/>
      <w:bookmarkStart w:id="1257" w:name="_Toc237876062"/>
      <w:bookmarkStart w:id="1258" w:name="_Toc237876116"/>
      <w:bookmarkStart w:id="1259" w:name="_Toc237963302"/>
      <w:bookmarkStart w:id="1260" w:name="_Toc238042572"/>
      <w:bookmarkStart w:id="1261" w:name="_Toc235169448"/>
      <w:bookmarkStart w:id="1262" w:name="_Toc235169696"/>
      <w:bookmarkStart w:id="1263" w:name="_Toc235169759"/>
      <w:bookmarkStart w:id="1264" w:name="_Toc235169817"/>
      <w:bookmarkStart w:id="1265" w:name="_Toc235175825"/>
      <w:bookmarkStart w:id="1266" w:name="_Toc237609897"/>
      <w:bookmarkStart w:id="1267" w:name="_Toc237872949"/>
      <w:bookmarkStart w:id="1268" w:name="_Toc237872999"/>
      <w:bookmarkStart w:id="1269" w:name="_Toc237876063"/>
      <w:bookmarkStart w:id="1270" w:name="_Toc237876117"/>
      <w:bookmarkStart w:id="1271" w:name="_Toc237963303"/>
      <w:bookmarkStart w:id="1272" w:name="_Toc238042573"/>
      <w:bookmarkStart w:id="1273" w:name="_Toc235169449"/>
      <w:bookmarkStart w:id="1274" w:name="_Toc235169697"/>
      <w:bookmarkStart w:id="1275" w:name="_Toc235169760"/>
      <w:bookmarkStart w:id="1276" w:name="_Toc235169818"/>
      <w:bookmarkStart w:id="1277" w:name="_Toc235175826"/>
      <w:bookmarkStart w:id="1278" w:name="_Toc237609898"/>
      <w:bookmarkStart w:id="1279" w:name="_Toc237872950"/>
      <w:bookmarkStart w:id="1280" w:name="_Toc237873000"/>
      <w:bookmarkStart w:id="1281" w:name="_Toc237876064"/>
      <w:bookmarkStart w:id="1282" w:name="_Toc237876118"/>
      <w:bookmarkStart w:id="1283" w:name="_Toc237963304"/>
      <w:bookmarkStart w:id="1284" w:name="_Toc238042574"/>
      <w:bookmarkStart w:id="1285" w:name="_Toc235169450"/>
      <w:bookmarkStart w:id="1286" w:name="_Toc235169698"/>
      <w:bookmarkStart w:id="1287" w:name="_Toc235169761"/>
      <w:bookmarkStart w:id="1288" w:name="_Toc235169819"/>
      <w:bookmarkStart w:id="1289" w:name="_Toc235175827"/>
      <w:bookmarkStart w:id="1290" w:name="_Toc237609899"/>
      <w:bookmarkStart w:id="1291" w:name="_Toc237872951"/>
      <w:bookmarkStart w:id="1292" w:name="_Toc237873001"/>
      <w:bookmarkStart w:id="1293" w:name="_Toc237876065"/>
      <w:bookmarkStart w:id="1294" w:name="_Toc237876119"/>
      <w:bookmarkStart w:id="1295" w:name="_Toc237963305"/>
      <w:bookmarkStart w:id="1296" w:name="_Toc238042575"/>
      <w:bookmarkStart w:id="1297" w:name="_Toc235169451"/>
      <w:bookmarkStart w:id="1298" w:name="_Toc235169699"/>
      <w:bookmarkStart w:id="1299" w:name="_Toc235169762"/>
      <w:bookmarkStart w:id="1300" w:name="_Toc235169820"/>
      <w:bookmarkStart w:id="1301" w:name="_Toc235175828"/>
      <w:bookmarkStart w:id="1302" w:name="_Toc237609900"/>
      <w:bookmarkStart w:id="1303" w:name="_Toc237872952"/>
      <w:bookmarkStart w:id="1304" w:name="_Toc237873002"/>
      <w:bookmarkStart w:id="1305" w:name="_Toc237876066"/>
      <w:bookmarkStart w:id="1306" w:name="_Toc237876120"/>
      <w:bookmarkStart w:id="1307" w:name="_Toc237963306"/>
      <w:bookmarkStart w:id="1308" w:name="_Toc238042576"/>
      <w:bookmarkStart w:id="1309" w:name="_Toc235169452"/>
      <w:bookmarkStart w:id="1310" w:name="_Toc235169700"/>
      <w:bookmarkStart w:id="1311" w:name="_Toc235169763"/>
      <w:bookmarkStart w:id="1312" w:name="_Toc235169821"/>
      <w:bookmarkStart w:id="1313" w:name="_Toc235175829"/>
      <w:bookmarkStart w:id="1314" w:name="_Toc237609901"/>
      <w:bookmarkStart w:id="1315" w:name="_Toc237872953"/>
      <w:bookmarkStart w:id="1316" w:name="_Toc237873003"/>
      <w:bookmarkStart w:id="1317" w:name="_Toc237876067"/>
      <w:bookmarkStart w:id="1318" w:name="_Toc237876121"/>
      <w:bookmarkStart w:id="1319" w:name="_Toc237963307"/>
      <w:bookmarkStart w:id="1320" w:name="_Toc238042577"/>
      <w:bookmarkStart w:id="1321" w:name="_Toc235169453"/>
      <w:bookmarkStart w:id="1322" w:name="_Toc235169701"/>
      <w:bookmarkStart w:id="1323" w:name="_Toc235169764"/>
      <w:bookmarkStart w:id="1324" w:name="_Toc235169822"/>
      <w:bookmarkStart w:id="1325" w:name="_Toc235175830"/>
      <w:bookmarkStart w:id="1326" w:name="_Toc237609902"/>
      <w:bookmarkStart w:id="1327" w:name="_Toc237872954"/>
      <w:bookmarkStart w:id="1328" w:name="_Toc237873004"/>
      <w:bookmarkStart w:id="1329" w:name="_Toc237876068"/>
      <w:bookmarkStart w:id="1330" w:name="_Toc237876122"/>
      <w:bookmarkStart w:id="1331" w:name="_Toc237963308"/>
      <w:bookmarkStart w:id="1332" w:name="_Toc238042578"/>
      <w:bookmarkStart w:id="1333" w:name="_Toc235169454"/>
      <w:bookmarkStart w:id="1334" w:name="_Toc235169702"/>
      <w:bookmarkStart w:id="1335" w:name="_Toc235169765"/>
      <w:bookmarkStart w:id="1336" w:name="_Toc235169823"/>
      <w:bookmarkStart w:id="1337" w:name="_Toc235175831"/>
      <w:bookmarkStart w:id="1338" w:name="_Toc237609903"/>
      <w:bookmarkStart w:id="1339" w:name="_Toc237872955"/>
      <w:bookmarkStart w:id="1340" w:name="_Toc237873005"/>
      <w:bookmarkStart w:id="1341" w:name="_Toc237876069"/>
      <w:bookmarkStart w:id="1342" w:name="_Toc237876123"/>
      <w:bookmarkStart w:id="1343" w:name="_Toc237963309"/>
      <w:bookmarkStart w:id="1344" w:name="_Toc238042579"/>
      <w:bookmarkStart w:id="1345" w:name="_Toc235169455"/>
      <w:bookmarkStart w:id="1346" w:name="_Toc235169703"/>
      <w:bookmarkStart w:id="1347" w:name="_Toc235169766"/>
      <w:bookmarkStart w:id="1348" w:name="_Toc235169824"/>
      <w:bookmarkStart w:id="1349" w:name="_Toc235175832"/>
      <w:bookmarkStart w:id="1350" w:name="_Toc237609904"/>
      <w:bookmarkStart w:id="1351" w:name="_Toc237872956"/>
      <w:bookmarkStart w:id="1352" w:name="_Toc237873006"/>
      <w:bookmarkStart w:id="1353" w:name="_Toc237876070"/>
      <w:bookmarkStart w:id="1354" w:name="_Toc237876124"/>
      <w:bookmarkStart w:id="1355" w:name="_Toc237963310"/>
      <w:bookmarkStart w:id="1356" w:name="_Toc238042580"/>
      <w:bookmarkStart w:id="1357" w:name="_Toc235169456"/>
      <w:bookmarkStart w:id="1358" w:name="_Toc235169704"/>
      <w:bookmarkStart w:id="1359" w:name="_Toc235169767"/>
      <w:bookmarkStart w:id="1360" w:name="_Toc235169825"/>
      <w:bookmarkStart w:id="1361" w:name="_Toc235175833"/>
      <w:bookmarkStart w:id="1362" w:name="_Toc237609905"/>
      <w:bookmarkStart w:id="1363" w:name="_Toc237872957"/>
      <w:bookmarkStart w:id="1364" w:name="_Toc237873007"/>
      <w:bookmarkStart w:id="1365" w:name="_Toc237876071"/>
      <w:bookmarkStart w:id="1366" w:name="_Toc237876125"/>
      <w:bookmarkStart w:id="1367" w:name="_Toc237963311"/>
      <w:bookmarkStart w:id="1368" w:name="_Toc238042581"/>
      <w:bookmarkStart w:id="1369" w:name="_Toc235169457"/>
      <w:bookmarkStart w:id="1370" w:name="_Toc235169705"/>
      <w:bookmarkStart w:id="1371" w:name="_Toc235169768"/>
      <w:bookmarkStart w:id="1372" w:name="_Toc235169826"/>
      <w:bookmarkStart w:id="1373" w:name="_Toc235175834"/>
      <w:bookmarkStart w:id="1374" w:name="_Toc237609906"/>
      <w:bookmarkStart w:id="1375" w:name="_Toc237872958"/>
      <w:bookmarkStart w:id="1376" w:name="_Toc237873008"/>
      <w:bookmarkStart w:id="1377" w:name="_Toc237876072"/>
      <w:bookmarkStart w:id="1378" w:name="_Toc237876126"/>
      <w:bookmarkStart w:id="1379" w:name="_Toc237963312"/>
      <w:bookmarkStart w:id="1380" w:name="_Toc238042582"/>
      <w:bookmarkStart w:id="1381" w:name="_Toc235169458"/>
      <w:bookmarkStart w:id="1382" w:name="_Toc235169706"/>
      <w:bookmarkStart w:id="1383" w:name="_Toc235169769"/>
      <w:bookmarkStart w:id="1384" w:name="_Toc235169827"/>
      <w:bookmarkStart w:id="1385" w:name="_Toc235175835"/>
      <w:bookmarkStart w:id="1386" w:name="_Toc237609907"/>
      <w:bookmarkStart w:id="1387" w:name="_Toc237872959"/>
      <w:bookmarkStart w:id="1388" w:name="_Toc237873009"/>
      <w:bookmarkStart w:id="1389" w:name="_Toc237876073"/>
      <w:bookmarkStart w:id="1390" w:name="_Toc237876127"/>
      <w:bookmarkStart w:id="1391" w:name="_Toc237963313"/>
      <w:bookmarkStart w:id="1392" w:name="_Toc238042583"/>
      <w:bookmarkStart w:id="1393" w:name="_Toc235169459"/>
      <w:bookmarkStart w:id="1394" w:name="_Toc235169707"/>
      <w:bookmarkStart w:id="1395" w:name="_Toc235169770"/>
      <w:bookmarkStart w:id="1396" w:name="_Toc235169828"/>
      <w:bookmarkStart w:id="1397" w:name="_Toc235175836"/>
      <w:bookmarkStart w:id="1398" w:name="_Toc237609908"/>
      <w:bookmarkStart w:id="1399" w:name="_Toc237872960"/>
      <w:bookmarkStart w:id="1400" w:name="_Toc237873010"/>
      <w:bookmarkStart w:id="1401" w:name="_Toc237876074"/>
      <w:bookmarkStart w:id="1402" w:name="_Toc237876128"/>
      <w:bookmarkStart w:id="1403" w:name="_Toc237963314"/>
      <w:bookmarkStart w:id="1404" w:name="_Toc238042584"/>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r w:rsidRPr="00432FBF">
        <w:t>Postupak prethodnog vrednovanja Nacionalnog plana i Akcijskog plana</w:t>
      </w:r>
      <w:r w:rsidR="00D26C17" w:rsidRPr="00432FBF">
        <w:t xml:space="preserve"> započeo je dana 11. veljače 2026. godine </w:t>
      </w:r>
      <w:r w:rsidRPr="00432FBF">
        <w:t>donošenjem Odluke o pokretanju postupka prethodnog vrednovanja Nacionalnog plana i pripadajućeg Akcijskog plana. Istog dana donesene su i Odluka o osnivanju imenovanju Odbora za vrednovanje te Odluka o osnivanju i imenovanju Tima za vrednovanje Nacionalnog plana. Tim za vrednovanje bio je sastavljen od stručnjaka u području privatnih ulaganja i korištenja EU fondova za razvoj industrije.</w:t>
      </w:r>
    </w:p>
    <w:p w14:paraId="5700035E" w14:textId="312DDF6D" w:rsidR="00E16CEB" w:rsidRPr="00432FBF" w:rsidRDefault="00D97CFE" w:rsidP="00335EC4">
      <w:pPr>
        <w:spacing w:after="120"/>
        <w:jc w:val="both"/>
      </w:pPr>
      <w:r w:rsidRPr="00432FBF">
        <w:t xml:space="preserve">Svrha postupka prethodnog vrednovanja je davanje nepristrane prosudbe i ocjene kvalitete </w:t>
      </w:r>
      <w:r w:rsidR="00E16CEB" w:rsidRPr="00432FBF">
        <w:t>procesa izrade, sadržaja te očekivanih ishoda Nacionalnog plana, s ciljem pružanja argumentirane podloge za njegovo unaprjeđenje i osiguranje okvira za učinkovitu i djelotvornu provedbu u budućnosti.</w:t>
      </w:r>
    </w:p>
    <w:p w14:paraId="0391D3DC" w14:textId="0282ED91" w:rsidR="00E16CEB" w:rsidRPr="00432FBF" w:rsidRDefault="00E16CEB" w:rsidP="00335EC4">
      <w:pPr>
        <w:spacing w:after="120"/>
        <w:jc w:val="both"/>
      </w:pPr>
      <w:r w:rsidRPr="00432FBF">
        <w:t xml:space="preserve">Tim za vrednovanje je dana 5. lipnja 2026. godine </w:t>
      </w:r>
      <w:r w:rsidR="000A633C" w:rsidRPr="00432FBF">
        <w:t xml:space="preserve">dostavio </w:t>
      </w:r>
      <w:r w:rsidRPr="00432FBF">
        <w:t>Izvješć</w:t>
      </w:r>
      <w:r w:rsidR="000A633C" w:rsidRPr="00432FBF">
        <w:t>e</w:t>
      </w:r>
      <w:r w:rsidRPr="00432FBF">
        <w:t xml:space="preserve"> o provedbi postupka prethodnog vrednovanja Nacionalnog plana i pripadajućeg Akcijskog plana.</w:t>
      </w:r>
    </w:p>
    <w:p w14:paraId="0C795027" w14:textId="77777777" w:rsidR="00E16CEB" w:rsidRPr="00522DEE" w:rsidRDefault="00E16CEB" w:rsidP="00335EC4">
      <w:pPr>
        <w:spacing w:after="120"/>
        <w:jc w:val="both"/>
      </w:pPr>
      <w:r w:rsidRPr="00432FBF">
        <w:t>Metodologija korištena za vrednovanje definirana je, usklađena i provedena u skladu sa zakonodavnim okvirom sustava strateškog planiranja i upravljanja razvojem Republike Hrvatske i relevantnim aktima. Tijekom vrednovanja korišteni su sljedeći kriteriji za vrednovanje: Važnost (relevantnost) i Usklađenost (koherentnost).</w:t>
      </w:r>
    </w:p>
    <w:p w14:paraId="2504A89C" w14:textId="77777777" w:rsidR="00E16CEB" w:rsidRPr="00E16CEB" w:rsidRDefault="00E16CEB" w:rsidP="00E16CEB">
      <w:pPr>
        <w:tabs>
          <w:tab w:val="left" w:pos="284"/>
        </w:tabs>
        <w:spacing w:after="120" w:line="276" w:lineRule="auto"/>
        <w:jc w:val="both"/>
        <w:rPr>
          <w:rFonts w:cs="Calibri"/>
          <w:u w:val="single"/>
        </w:rPr>
      </w:pPr>
      <w:r w:rsidRPr="00E16CEB">
        <w:rPr>
          <w:rFonts w:cs="Calibri"/>
          <w:u w:val="single"/>
        </w:rPr>
        <w:t>Najvažniji nalazi i zaključci vrednovanja</w:t>
      </w:r>
    </w:p>
    <w:p w14:paraId="3EC5243E" w14:textId="1156EB6A" w:rsidR="00E16CEB" w:rsidRPr="00E16CEB" w:rsidRDefault="00E16CEB" w:rsidP="00E16CEB">
      <w:pPr>
        <w:tabs>
          <w:tab w:val="left" w:pos="284"/>
        </w:tabs>
        <w:spacing w:after="120" w:line="276" w:lineRule="auto"/>
        <w:jc w:val="both"/>
        <w:rPr>
          <w:rFonts w:cs="Calibri"/>
        </w:rPr>
      </w:pPr>
      <w:r w:rsidRPr="00E16CEB">
        <w:rPr>
          <w:rFonts w:cs="Calibri"/>
        </w:rPr>
        <w:t xml:space="preserve">Nacionalni plan usklađen je sa Zakonom o sustavu strateškog planiranja i upravljanja razvojem Republike Hrvatske („Narodne novine“, 123/17, 151/22), Uredbom o smjernicama za izradu akata strateškog planiranja od nacionalnog značaja i od značaja za jedinice lokalne i područne (regionalne) samouprave („Narodne novine“, 37/23), Pravilnikom o provedbi postupaka vrednovanja akata strateškog planiranja od nacionalnog značaja i od značaja za jedinice lokalne i područne (regionalne) samouprave („Narodne novine“, 44/23), načelima sustava </w:t>
      </w:r>
      <w:r w:rsidRPr="00E16CEB">
        <w:rPr>
          <w:rFonts w:cs="Calibri"/>
        </w:rPr>
        <w:lastRenderedPageBreak/>
        <w:t>strateškog planiranja i upravljanja razvojem te s pravilima i smjernicama za izradu akata strateškog planiranja. Nacionalni plan usklađen je i s relevantnim i hijerarhijski višim aktima strateškog planiranja, na europskoj i nacionalnoj razini.</w:t>
      </w:r>
    </w:p>
    <w:p w14:paraId="2C0C2183" w14:textId="77777777" w:rsidR="00E16CEB" w:rsidRPr="00E16CEB" w:rsidRDefault="00E16CEB" w:rsidP="00E16CEB">
      <w:pPr>
        <w:tabs>
          <w:tab w:val="left" w:pos="284"/>
        </w:tabs>
        <w:spacing w:after="120" w:line="276" w:lineRule="auto"/>
        <w:jc w:val="both"/>
        <w:rPr>
          <w:rFonts w:cs="Calibri"/>
        </w:rPr>
      </w:pPr>
      <w:r w:rsidRPr="00E16CEB">
        <w:rPr>
          <w:rFonts w:cs="Calibri"/>
        </w:rPr>
        <w:t xml:space="preserve">U izradi Nacionalnog plana osigurano je načelo partnerstva i </w:t>
      </w:r>
      <w:proofErr w:type="spellStart"/>
      <w:r w:rsidRPr="00E16CEB">
        <w:rPr>
          <w:rFonts w:cs="Calibri"/>
        </w:rPr>
        <w:t>participativnosti</w:t>
      </w:r>
      <w:proofErr w:type="spellEnd"/>
      <w:r w:rsidRPr="00E16CEB">
        <w:rPr>
          <w:rFonts w:cs="Calibri"/>
        </w:rPr>
        <w:t xml:space="preserve"> kroz rad Stručne radne skupine, Nacionalnog vijeća za kružno gospodarstvo, Vijeća za industriju te konzultacije i savjetovanje s gospodarskim subjektima.</w:t>
      </w:r>
    </w:p>
    <w:p w14:paraId="686E60E6" w14:textId="77777777" w:rsidR="00E16CEB" w:rsidRPr="00E16CEB" w:rsidRDefault="00E16CEB" w:rsidP="00E16CEB">
      <w:pPr>
        <w:tabs>
          <w:tab w:val="left" w:pos="284"/>
        </w:tabs>
        <w:spacing w:after="120" w:line="276" w:lineRule="auto"/>
        <w:jc w:val="both"/>
        <w:rPr>
          <w:rFonts w:cs="Calibri"/>
        </w:rPr>
      </w:pPr>
      <w:r w:rsidRPr="00E16CEB">
        <w:rPr>
          <w:rFonts w:cs="Calibri"/>
        </w:rPr>
        <w:t xml:space="preserve">Analizom metodološke usklađenosti utvrđeno je da Nacionalni plan u velikoj mjeri slijedi propisane smjernice za izradu akata strateškog planiranja. Dokument sadrži sve ključne elemente, uključujući analizu stanja, jasno definirane ciljeve, indikativni financijski okvir, opis mjera te sustav praćenja i vrednovanja. Također je potvrđena primjena načela partnerstva i </w:t>
      </w:r>
      <w:proofErr w:type="spellStart"/>
      <w:r w:rsidRPr="00E16CEB">
        <w:rPr>
          <w:rFonts w:cs="Calibri"/>
        </w:rPr>
        <w:t>participativnosti</w:t>
      </w:r>
      <w:proofErr w:type="spellEnd"/>
      <w:r w:rsidRPr="00E16CEB">
        <w:rPr>
          <w:rFonts w:cs="Calibri"/>
        </w:rPr>
        <w:t xml:space="preserve"> kroz uključivanje relevantnih dionika u postupak izrade dokumenta.</w:t>
      </w:r>
    </w:p>
    <w:p w14:paraId="6D884E3D" w14:textId="341A59D0" w:rsidR="00E16CEB" w:rsidRPr="00E16CEB" w:rsidRDefault="00E16CEB" w:rsidP="00E16CEB">
      <w:pPr>
        <w:tabs>
          <w:tab w:val="left" w:pos="284"/>
        </w:tabs>
        <w:spacing w:after="120" w:line="276" w:lineRule="auto"/>
        <w:jc w:val="both"/>
        <w:rPr>
          <w:rFonts w:cs="Calibri"/>
        </w:rPr>
      </w:pPr>
      <w:r w:rsidRPr="00E16CEB">
        <w:rPr>
          <w:rFonts w:cs="Calibri"/>
        </w:rPr>
        <w:t xml:space="preserve">Nalazi vrednovanja pokazuju da Nacionalni plan predstavlja kvalitetno strukturiran i analitički utemeljen strateški dokument. Posebni ciljevi Nacionalnog plana </w:t>
      </w:r>
      <w:r w:rsidR="00A92CB0" w:rsidRPr="00A92CB0">
        <w:rPr>
          <w:rFonts w:cs="Calibri"/>
        </w:rPr>
        <w:t>–</w:t>
      </w:r>
      <w:r w:rsidRPr="00E16CEB">
        <w:rPr>
          <w:rFonts w:cs="Calibri"/>
        </w:rPr>
        <w:t xml:space="preserve"> Konkurentna i izvozno orijentirana industrija, Čista industrija te Otporna i sigurna industrija – jasno su definirani i mjerljivi uporabom relevantnih pokazatelja te predstavljaju okvir za oblikovanje mjera za provedbu Nacionalnog plana, primjenom SMART metodologije. Mjere u velikoj mjeri odgovaraju na identificirane potrebe i omogućuju provedbu ciljeva kroz konkretne intervencije, uključujući digitalnu transformaciju, poticanje inovacija, ulaganja u energetsku učinkovitost i jačanje otpornosti industrije. Nacionalni plan predviđa odgovarajuće pokazatelje ishoda s početnim i cilj</w:t>
      </w:r>
      <w:r w:rsidR="00AF00F1">
        <w:rPr>
          <w:rFonts w:cs="Calibri"/>
        </w:rPr>
        <w:t>a</w:t>
      </w:r>
      <w:r w:rsidRPr="00E16CEB">
        <w:rPr>
          <w:rFonts w:cs="Calibri"/>
        </w:rPr>
        <w:t xml:space="preserve">nim vrijednostima koji omogućuju sustavno praćenje napretka. Pokazatelji su ocijenjeni kao relevantni i metodološki utemeljeni, temelje se na pouzdanim statističkim izvorima (DZS, Eurostat) i prate ključne dimenzije industrijskog razvoja. Također, utvrđena je unutarnja usklađenost Nacionalnog plana te vanjska usklađenost s </w:t>
      </w:r>
      <w:r w:rsidR="00990888">
        <w:rPr>
          <w:rFonts w:cs="Calibri"/>
        </w:rPr>
        <w:t xml:space="preserve">NRS </w:t>
      </w:r>
      <w:r w:rsidRPr="00E16CEB">
        <w:rPr>
          <w:rFonts w:cs="Calibri"/>
        </w:rPr>
        <w:t>2030. i ostalim relevantnim aktima strateškog planiranja.</w:t>
      </w:r>
    </w:p>
    <w:p w14:paraId="212E6F93" w14:textId="77777777" w:rsidR="00E16CEB" w:rsidRPr="00E16CEB" w:rsidRDefault="00E16CEB" w:rsidP="00E16CEB">
      <w:pPr>
        <w:tabs>
          <w:tab w:val="left" w:pos="284"/>
        </w:tabs>
        <w:spacing w:after="120" w:line="276" w:lineRule="auto"/>
        <w:jc w:val="both"/>
        <w:rPr>
          <w:rFonts w:cs="Calibri"/>
        </w:rPr>
      </w:pPr>
      <w:r w:rsidRPr="00E16CEB">
        <w:rPr>
          <w:rFonts w:cs="Calibri"/>
        </w:rPr>
        <w:t>Na temelju svih elemenata, uvjeta i kriterija provedbe Nacionalnog plana te uz uvjet kontinuiranog praćenja napretka i upravljanja provedbom Nacionalnog plana, posebice na razini posebnih ciljeva, pokazatelja ishoda te mjera i pokazatelja rezultata, očekuje se stvarna korist provedbe Nacionalnog plana.</w:t>
      </w:r>
    </w:p>
    <w:p w14:paraId="0D7B2629" w14:textId="00B90363" w:rsidR="00E16CEB" w:rsidRPr="00E16CEB" w:rsidRDefault="00E16CEB" w:rsidP="00E16CEB">
      <w:pPr>
        <w:tabs>
          <w:tab w:val="left" w:pos="284"/>
        </w:tabs>
        <w:spacing w:after="120" w:line="276" w:lineRule="auto"/>
        <w:jc w:val="both"/>
        <w:rPr>
          <w:rFonts w:cs="Calibri"/>
        </w:rPr>
      </w:pPr>
      <w:r w:rsidRPr="00E16CEB">
        <w:rPr>
          <w:rFonts w:cs="Calibri"/>
        </w:rPr>
        <w:t xml:space="preserve">Na temelju provedenog </w:t>
      </w:r>
      <w:r w:rsidR="00920544">
        <w:rPr>
          <w:rFonts w:cs="Calibri"/>
        </w:rPr>
        <w:t>prethodnog</w:t>
      </w:r>
      <w:r w:rsidR="002B4265">
        <w:rPr>
          <w:rFonts w:cs="Calibri"/>
        </w:rPr>
        <w:t xml:space="preserve"> </w:t>
      </w:r>
      <w:r w:rsidRPr="00E16CEB">
        <w:rPr>
          <w:rFonts w:cs="Calibri"/>
        </w:rPr>
        <w:t>vrednovanja</w:t>
      </w:r>
      <w:r w:rsidR="00DE7EC9">
        <w:rPr>
          <w:rFonts w:cs="Calibri"/>
        </w:rPr>
        <w:t>,</w:t>
      </w:r>
      <w:r w:rsidRPr="00E16CEB">
        <w:rPr>
          <w:rFonts w:cs="Calibri"/>
        </w:rPr>
        <w:t xml:space="preserve"> Tim za vrednovanje zaključio je da Nacionalni plan predstavlja pouzdan i relevantan strateški okvir za razvoj industrije Republike Hrvatske, s jasno definiranim ciljevima i instrumentima za njihovu provedbu. Očekuje se da će njegova implementacija, uz odgovarajuće upravljanje i praćenje, doprinijeti povećanju konkurentnosti, održivosti i otpornosti industrijskog sektora te ostvarivanju širih razvojnih ciljeva.</w:t>
      </w:r>
    </w:p>
    <w:p w14:paraId="48739882" w14:textId="77777777" w:rsidR="00E16CEB" w:rsidRPr="00E16CEB" w:rsidRDefault="00E16CEB" w:rsidP="00E16CEB">
      <w:pPr>
        <w:tabs>
          <w:tab w:val="left" w:pos="284"/>
        </w:tabs>
        <w:spacing w:after="120" w:line="276" w:lineRule="auto"/>
        <w:jc w:val="both"/>
        <w:rPr>
          <w:rFonts w:cs="Calibri"/>
        </w:rPr>
      </w:pPr>
      <w:r w:rsidRPr="00E16CEB">
        <w:rPr>
          <w:rFonts w:cs="Calibri"/>
        </w:rPr>
        <w:t>Zaključno, Nacionalni plan predstavlja kvalitetan i metodološki usklađen strateški dokument. Identificirane preporuke odnose se na dodatno povećanje njegove preciznosti, operativnosti i učinkovitosti u fazi provedbe, bez potrebe za značajnim izmjenama postojećeg koncepta.</w:t>
      </w:r>
    </w:p>
    <w:p w14:paraId="037CBF51" w14:textId="19F114AC" w:rsidR="00E16CEB" w:rsidRPr="009D6480" w:rsidRDefault="00E16CEB" w:rsidP="00D31BAD">
      <w:pPr>
        <w:tabs>
          <w:tab w:val="left" w:pos="284"/>
        </w:tabs>
        <w:spacing w:after="120" w:line="276" w:lineRule="auto"/>
        <w:jc w:val="both"/>
        <w:rPr>
          <w:rFonts w:cs="Calibri"/>
        </w:rPr>
      </w:pPr>
    </w:p>
    <w:p w14:paraId="4D89C314" w14:textId="586631F5" w:rsidR="006A7716" w:rsidRPr="009D6480" w:rsidRDefault="00D31BAD" w:rsidP="006C21F3">
      <w:pPr>
        <w:rPr>
          <w:rFonts w:cs="Calibri"/>
        </w:rPr>
      </w:pPr>
      <w:r w:rsidRPr="009D6480">
        <w:rPr>
          <w:rFonts w:cs="Calibri"/>
          <w:sz w:val="22"/>
          <w:szCs w:val="22"/>
        </w:rPr>
        <w:br w:type="page"/>
      </w:r>
      <w:r w:rsidR="006A7716" w:rsidRPr="009D6480">
        <w:rPr>
          <w:rFonts w:cs="Calibri"/>
        </w:rPr>
        <w:lastRenderedPageBreak/>
        <w:t>Popis izvora:</w:t>
      </w:r>
    </w:p>
    <w:p w14:paraId="390DC024" w14:textId="630FC5D2" w:rsidR="006A7716" w:rsidRPr="000F1DF0" w:rsidRDefault="006A7716" w:rsidP="000F1DF0">
      <w:pPr>
        <w:pStyle w:val="ListParagraph"/>
        <w:numPr>
          <w:ilvl w:val="0"/>
          <w:numId w:val="6"/>
        </w:numPr>
        <w:spacing w:after="0" w:line="276" w:lineRule="auto"/>
        <w:jc w:val="both"/>
        <w:rPr>
          <w:rFonts w:cs="Calibri"/>
        </w:rPr>
      </w:pPr>
      <w:r w:rsidRPr="009D6480">
        <w:rPr>
          <w:rFonts w:cs="Calibri"/>
        </w:rPr>
        <w:t>Državni zavod za statistiku (202</w:t>
      </w:r>
      <w:r w:rsidR="004575B8">
        <w:rPr>
          <w:rFonts w:cs="Calibri"/>
        </w:rPr>
        <w:t>6</w:t>
      </w:r>
      <w:r w:rsidRPr="009D6480">
        <w:rPr>
          <w:rFonts w:cs="Calibri"/>
        </w:rPr>
        <w:t xml:space="preserve">) </w:t>
      </w:r>
      <w:r w:rsidR="004575B8" w:rsidRPr="004575B8">
        <w:rPr>
          <w:rFonts w:cs="Calibri"/>
        </w:rPr>
        <w:t>Priopćenje, Godina: LXIII.</w:t>
      </w:r>
      <w:r w:rsidR="000F1DF0">
        <w:rPr>
          <w:rFonts w:cs="Calibri"/>
        </w:rPr>
        <w:t xml:space="preserve">, </w:t>
      </w:r>
      <w:r w:rsidR="004575B8" w:rsidRPr="004575B8">
        <w:rPr>
          <w:rFonts w:cs="Calibri"/>
        </w:rPr>
        <w:t>Zagreb, 14. kolovoza 2026.</w:t>
      </w:r>
      <w:r w:rsidR="00765C0A">
        <w:rPr>
          <w:rFonts w:cs="Calibri"/>
        </w:rPr>
        <w:t xml:space="preserve"> </w:t>
      </w:r>
      <w:r w:rsidR="004575B8" w:rsidRPr="004575B8">
        <w:rPr>
          <w:rFonts w:cs="Calibri"/>
        </w:rPr>
        <w:t>CIJ-2026-1-1/7, ISSN 1334-0557</w:t>
      </w:r>
      <w:r w:rsidR="000F1DF0">
        <w:rPr>
          <w:rFonts w:cs="Calibri"/>
        </w:rPr>
        <w:t xml:space="preserve"> </w:t>
      </w:r>
      <w:hyperlink r:id="rId111" w:history="1">
        <w:r w:rsidR="000F1DF0" w:rsidRPr="009C2B59">
          <w:rPr>
            <w:rStyle w:val="Hyperlink"/>
            <w:rFonts w:cs="Calibri"/>
          </w:rPr>
          <w:t>https://podaci.dzs.hr/2026/hr/121443</w:t>
        </w:r>
      </w:hyperlink>
      <w:r w:rsidR="000F1DF0">
        <w:rPr>
          <w:rFonts w:cs="Calibri"/>
        </w:rPr>
        <w:t xml:space="preserve"> </w:t>
      </w:r>
      <w:r w:rsidRPr="000F1DF0">
        <w:rPr>
          <w:rFonts w:cs="Calibri"/>
        </w:rPr>
        <w:t>(</w:t>
      </w:r>
      <w:proofErr w:type="spellStart"/>
      <w:r w:rsidRPr="000F1DF0">
        <w:rPr>
          <w:rFonts w:cs="Calibri"/>
        </w:rPr>
        <w:t>pristupljeno</w:t>
      </w:r>
      <w:proofErr w:type="spellEnd"/>
      <w:r w:rsidRPr="000F1DF0">
        <w:rPr>
          <w:rFonts w:cs="Calibri"/>
        </w:rPr>
        <w:t xml:space="preserve"> </w:t>
      </w:r>
      <w:r w:rsidR="003110D1" w:rsidRPr="000F1DF0">
        <w:rPr>
          <w:rFonts w:cs="Calibri"/>
        </w:rPr>
        <w:t>1</w:t>
      </w:r>
      <w:r w:rsidR="000F1DF0">
        <w:rPr>
          <w:rFonts w:cs="Calibri"/>
        </w:rPr>
        <w:t>7</w:t>
      </w:r>
      <w:r w:rsidRPr="000F1DF0">
        <w:rPr>
          <w:rFonts w:cs="Calibri"/>
        </w:rPr>
        <w:t xml:space="preserve">. </w:t>
      </w:r>
      <w:r w:rsidR="000F1DF0">
        <w:rPr>
          <w:rFonts w:cs="Calibri"/>
        </w:rPr>
        <w:t>kolovoza</w:t>
      </w:r>
      <w:r w:rsidRPr="000F1DF0">
        <w:rPr>
          <w:rFonts w:cs="Calibri"/>
        </w:rPr>
        <w:t xml:space="preserve"> 202</w:t>
      </w:r>
      <w:r w:rsidR="003110D1" w:rsidRPr="000F1DF0">
        <w:rPr>
          <w:rFonts w:cs="Calibri"/>
        </w:rPr>
        <w:t>6</w:t>
      </w:r>
      <w:r w:rsidRPr="000F1DF0">
        <w:rPr>
          <w:rFonts w:cs="Calibri"/>
        </w:rPr>
        <w:t>.)</w:t>
      </w:r>
    </w:p>
    <w:p w14:paraId="720EAAEF" w14:textId="77090348" w:rsidR="00585FB6" w:rsidRPr="009D6480" w:rsidRDefault="0003301E" w:rsidP="00243D5B">
      <w:pPr>
        <w:pStyle w:val="ListParagraph"/>
        <w:numPr>
          <w:ilvl w:val="0"/>
          <w:numId w:val="6"/>
        </w:numPr>
        <w:spacing w:after="0" w:line="276" w:lineRule="auto"/>
        <w:jc w:val="both"/>
        <w:rPr>
          <w:rFonts w:cs="Calibri"/>
        </w:rPr>
      </w:pPr>
      <w:r w:rsidRPr="0003301E">
        <w:rPr>
          <w:rFonts w:cs="Calibri"/>
        </w:rPr>
        <w:t xml:space="preserve">Europska komisija (2025) </w:t>
      </w:r>
      <w:proofErr w:type="spellStart"/>
      <w:r w:rsidRPr="0003301E">
        <w:rPr>
          <w:rFonts w:cs="Calibri"/>
        </w:rPr>
        <w:t>Action</w:t>
      </w:r>
      <w:proofErr w:type="spellEnd"/>
      <w:r w:rsidRPr="0003301E">
        <w:rPr>
          <w:rFonts w:cs="Calibri"/>
        </w:rPr>
        <w:t xml:space="preserve"> Plan for </w:t>
      </w:r>
      <w:proofErr w:type="spellStart"/>
      <w:r w:rsidRPr="0003301E">
        <w:rPr>
          <w:rFonts w:cs="Calibri"/>
        </w:rPr>
        <w:t>Affordable</w:t>
      </w:r>
      <w:proofErr w:type="spellEnd"/>
      <w:r w:rsidRPr="0003301E">
        <w:rPr>
          <w:rFonts w:cs="Calibri"/>
        </w:rPr>
        <w:t xml:space="preserve"> Energy</w:t>
      </w:r>
      <w:r w:rsidR="00034D13">
        <w:rPr>
          <w:rFonts w:cs="Calibri"/>
        </w:rPr>
        <w:t>,</w:t>
      </w:r>
      <w:r w:rsidRPr="0003301E">
        <w:rPr>
          <w:rFonts w:cs="Calibri"/>
        </w:rPr>
        <w:t xml:space="preserve"> Komunikacija Komisije Europskom parlamentu, Vijeću, Europskom gospodarskom i socijalnom odboru te Odboru regija, COM(2025) 79 </w:t>
      </w:r>
      <w:proofErr w:type="spellStart"/>
      <w:r w:rsidRPr="0003301E">
        <w:rPr>
          <w:rFonts w:cs="Calibri"/>
        </w:rPr>
        <w:t>final</w:t>
      </w:r>
      <w:proofErr w:type="spellEnd"/>
      <w:r w:rsidRPr="0003301E">
        <w:rPr>
          <w:rFonts w:cs="Calibri"/>
        </w:rPr>
        <w:t>, Bruxelles, 26. veljače 2025. Dostupno na:</w:t>
      </w:r>
      <w:r w:rsidR="007319B4">
        <w:rPr>
          <w:rFonts w:cs="Calibri"/>
        </w:rPr>
        <w:t xml:space="preserve"> </w:t>
      </w:r>
      <w:hyperlink r:id="rId112" w:history="1">
        <w:r w:rsidR="007319B4" w:rsidRPr="007B6852">
          <w:rPr>
            <w:rStyle w:val="Hyperlink"/>
            <w:rFonts w:cs="Calibri"/>
          </w:rPr>
          <w:t>https://eur-lex.europa.eu/legal-content/EN/TXT/?uri=celex:52025DC0079</w:t>
        </w:r>
      </w:hyperlink>
      <w:r w:rsidR="007319B4">
        <w:rPr>
          <w:rFonts w:cs="Calibri"/>
        </w:rPr>
        <w:t xml:space="preserve"> (</w:t>
      </w:r>
      <w:proofErr w:type="spellStart"/>
      <w:r w:rsidR="00FE584B">
        <w:rPr>
          <w:rFonts w:cs="Calibri"/>
        </w:rPr>
        <w:t>pristupljeno</w:t>
      </w:r>
      <w:proofErr w:type="spellEnd"/>
      <w:r w:rsidR="00FE584B">
        <w:rPr>
          <w:rFonts w:cs="Calibri"/>
        </w:rPr>
        <w:t xml:space="preserve"> </w:t>
      </w:r>
      <w:r w:rsidR="00F57EAF">
        <w:rPr>
          <w:rFonts w:cs="Calibri"/>
        </w:rPr>
        <w:t>1</w:t>
      </w:r>
      <w:r w:rsidR="00E315E3">
        <w:rPr>
          <w:rFonts w:cs="Calibri"/>
        </w:rPr>
        <w:t>1</w:t>
      </w:r>
      <w:r w:rsidR="007F0950">
        <w:rPr>
          <w:rFonts w:cs="Calibri"/>
        </w:rPr>
        <w:t>.</w:t>
      </w:r>
      <w:r w:rsidR="0001470A">
        <w:rPr>
          <w:rFonts w:cs="Calibri"/>
        </w:rPr>
        <w:t xml:space="preserve"> </w:t>
      </w:r>
      <w:r w:rsidR="00E315E3">
        <w:rPr>
          <w:rFonts w:cs="Calibri"/>
        </w:rPr>
        <w:t>veljače</w:t>
      </w:r>
      <w:r w:rsidR="007F0950">
        <w:rPr>
          <w:rFonts w:cs="Calibri"/>
        </w:rPr>
        <w:t xml:space="preserve"> 202</w:t>
      </w:r>
      <w:r w:rsidR="00E315E3">
        <w:rPr>
          <w:rFonts w:cs="Calibri"/>
        </w:rPr>
        <w:t>6</w:t>
      </w:r>
      <w:r w:rsidR="00565B8B">
        <w:rPr>
          <w:rFonts w:cs="Calibri"/>
        </w:rPr>
        <w:t>)</w:t>
      </w:r>
    </w:p>
    <w:p w14:paraId="4C26727E" w14:textId="2CD45B2B" w:rsidR="006E5C0A" w:rsidRPr="009D6480" w:rsidRDefault="006E5C0A" w:rsidP="00243D5B">
      <w:pPr>
        <w:pStyle w:val="ListParagraph"/>
        <w:numPr>
          <w:ilvl w:val="0"/>
          <w:numId w:val="6"/>
        </w:numPr>
        <w:spacing w:after="120"/>
        <w:jc w:val="both"/>
      </w:pPr>
      <w:r w:rsidRPr="009D6480">
        <w:t xml:space="preserve">Europska komisija (2024) </w:t>
      </w:r>
      <w:r w:rsidRPr="00293BB0">
        <w:rPr>
          <w:lang w:val="en-GB"/>
        </w:rPr>
        <w:t>The future of European competitiveness Part</w:t>
      </w:r>
      <w:r w:rsidR="00BD21EC" w:rsidRPr="00293BB0">
        <w:rPr>
          <w:lang w:val="en-GB"/>
        </w:rPr>
        <w:t xml:space="preserve"> A </w:t>
      </w:r>
      <w:r w:rsidR="000611E2" w:rsidRPr="002630B3">
        <w:rPr>
          <w:lang w:val="en-GB"/>
        </w:rPr>
        <w:t>–</w:t>
      </w:r>
      <w:r w:rsidR="00BD21EC" w:rsidRPr="00293BB0">
        <w:rPr>
          <w:lang w:val="en-GB"/>
        </w:rPr>
        <w:t xml:space="preserve"> A</w:t>
      </w:r>
      <w:r w:rsidR="000611E2" w:rsidRPr="00293BB0">
        <w:rPr>
          <w:lang w:val="en-GB"/>
        </w:rPr>
        <w:t xml:space="preserve"> </w:t>
      </w:r>
      <w:r w:rsidR="00BD21EC" w:rsidRPr="00293BB0">
        <w:rPr>
          <w:lang w:val="en-GB"/>
        </w:rPr>
        <w:t xml:space="preserve">competitiveness strategy for Europe, </w:t>
      </w:r>
      <w:r w:rsidR="00942785" w:rsidRPr="00293BB0">
        <w:rPr>
          <w:lang w:val="en-GB"/>
        </w:rPr>
        <w:t>Luxembourg:</w:t>
      </w:r>
      <w:r w:rsidR="00FD6040" w:rsidRPr="00293BB0">
        <w:rPr>
          <w:lang w:val="en-GB"/>
        </w:rPr>
        <w:t xml:space="preserve"> </w:t>
      </w:r>
      <w:r w:rsidR="00FD6040" w:rsidRPr="00FD6040">
        <w:rPr>
          <w:rFonts w:cs="Calibri"/>
        </w:rPr>
        <w:t>Ured za publikacije Europske unije</w:t>
      </w:r>
      <w:r w:rsidR="008A12F9" w:rsidRPr="009D6480">
        <w:rPr>
          <w:rFonts w:cs="Calibri"/>
        </w:rPr>
        <w:t>,</w:t>
      </w:r>
      <w:r w:rsidR="00C16D53" w:rsidRPr="009D6480">
        <w:rPr>
          <w:rFonts w:cs="Calibri"/>
        </w:rPr>
        <w:t xml:space="preserve"> </w:t>
      </w:r>
      <w:hyperlink r:id="rId113" w:history="1">
        <w:r w:rsidR="00FB169E" w:rsidRPr="009D6480">
          <w:rPr>
            <w:rStyle w:val="Hyperlink"/>
          </w:rPr>
          <w:t>https://commission.europa.eu/document/download/97e481fd-2dc3-412d-be4c-f152a8232961_en?filename=The%20future%20of%20European%20competitiveness%20_%20A%20competitiveness%20strategy%20for%20Europe.pdf</w:t>
        </w:r>
      </w:hyperlink>
      <w:r w:rsidR="00FB169E" w:rsidRPr="009D6480">
        <w:t xml:space="preserve"> (</w:t>
      </w:r>
      <w:proofErr w:type="spellStart"/>
      <w:r w:rsidR="00FB169E" w:rsidRPr="009D6480">
        <w:t>pristupljeno</w:t>
      </w:r>
      <w:proofErr w:type="spellEnd"/>
      <w:r w:rsidR="00FB169E" w:rsidRPr="009D6480">
        <w:t xml:space="preserve"> </w:t>
      </w:r>
      <w:r w:rsidR="00F15FA0">
        <w:t>6</w:t>
      </w:r>
      <w:r w:rsidR="00FB169E" w:rsidRPr="009D6480">
        <w:t xml:space="preserve">. </w:t>
      </w:r>
      <w:r w:rsidR="00696527">
        <w:t>veljače</w:t>
      </w:r>
      <w:r w:rsidR="00FB169E" w:rsidRPr="009D6480">
        <w:t xml:space="preserve"> 202</w:t>
      </w:r>
      <w:r w:rsidR="00696527">
        <w:t>6</w:t>
      </w:r>
      <w:r w:rsidR="00FB169E" w:rsidRPr="009D6480">
        <w:t>.)</w:t>
      </w:r>
    </w:p>
    <w:p w14:paraId="0B01EBAD" w14:textId="28DA8455" w:rsidR="00E56BFB" w:rsidRDefault="00E56BFB" w:rsidP="00243D5B">
      <w:pPr>
        <w:pStyle w:val="ListParagraph"/>
        <w:numPr>
          <w:ilvl w:val="0"/>
          <w:numId w:val="6"/>
        </w:numPr>
        <w:spacing w:after="0"/>
        <w:ind w:left="357" w:hanging="357"/>
        <w:jc w:val="both"/>
      </w:pPr>
      <w:r w:rsidRPr="009D6480">
        <w:t xml:space="preserve">Europska komisija (2024) </w:t>
      </w:r>
      <w:r w:rsidRPr="00293BB0">
        <w:rPr>
          <w:lang w:val="en-GB"/>
        </w:rPr>
        <w:t xml:space="preserve">The future of European competitiveness Part B </w:t>
      </w:r>
      <w:r w:rsidR="00B37104" w:rsidRPr="002630B3">
        <w:rPr>
          <w:lang w:val="en-GB"/>
        </w:rPr>
        <w:t>–</w:t>
      </w:r>
      <w:r w:rsidRPr="00293BB0">
        <w:rPr>
          <w:lang w:val="en-GB"/>
        </w:rPr>
        <w:t xml:space="preserve"> In-depth analysis and recommendations,</w:t>
      </w:r>
      <w:r w:rsidR="008A12F9" w:rsidRPr="009D6480">
        <w:t xml:space="preserve"> </w:t>
      </w:r>
      <w:r w:rsidR="008A12F9" w:rsidRPr="009D6480">
        <w:rPr>
          <w:rFonts w:cs="Calibri"/>
        </w:rPr>
        <w:t xml:space="preserve">Luxembourg: </w:t>
      </w:r>
      <w:r w:rsidR="00560C6E" w:rsidRPr="00560C6E">
        <w:rPr>
          <w:rFonts w:cs="Calibri"/>
        </w:rPr>
        <w:t>Ured za publikacije Europske unije</w:t>
      </w:r>
      <w:r w:rsidR="008A12F9" w:rsidRPr="009D6480">
        <w:rPr>
          <w:rFonts w:cs="Calibri"/>
        </w:rPr>
        <w:t>,</w:t>
      </w:r>
      <w:r w:rsidRPr="009D6480">
        <w:t xml:space="preserve"> </w:t>
      </w:r>
      <w:hyperlink r:id="rId114" w:history="1">
        <w:r w:rsidR="006E5C0A" w:rsidRPr="009D6480">
          <w:rPr>
            <w:rStyle w:val="Hyperlink"/>
          </w:rPr>
          <w:t>https://commission.europa.eu/document/download/ec1409c1-d4b4-4882-8bdd-3519f86bbb92_en?filename=The%20future%20of%20European%20competitiveness_%20In-depth%20analysis%20and%20recommendations_0.pdf</w:t>
        </w:r>
      </w:hyperlink>
      <w:r w:rsidR="006E5C0A" w:rsidRPr="009D6480">
        <w:t xml:space="preserve"> </w:t>
      </w:r>
      <w:r w:rsidR="00FB169E" w:rsidRPr="009D6480">
        <w:t>(</w:t>
      </w:r>
      <w:proofErr w:type="spellStart"/>
      <w:r w:rsidR="00FB169E" w:rsidRPr="009D6480">
        <w:t>pristupljeno</w:t>
      </w:r>
      <w:proofErr w:type="spellEnd"/>
      <w:r w:rsidR="00FB169E" w:rsidRPr="009D6480">
        <w:t xml:space="preserve"> </w:t>
      </w:r>
      <w:r w:rsidR="00F15FA0">
        <w:t>6</w:t>
      </w:r>
      <w:r w:rsidR="00FB169E" w:rsidRPr="009D6480">
        <w:t xml:space="preserve">. </w:t>
      </w:r>
      <w:r w:rsidR="00092D31">
        <w:t>veljače</w:t>
      </w:r>
      <w:r w:rsidR="00FB169E" w:rsidRPr="009D6480">
        <w:t xml:space="preserve"> 202</w:t>
      </w:r>
      <w:r w:rsidR="00092D31">
        <w:t>6</w:t>
      </w:r>
      <w:r w:rsidR="00FB169E" w:rsidRPr="009D6480">
        <w:t>.)</w:t>
      </w:r>
    </w:p>
    <w:p w14:paraId="668C3303" w14:textId="5A33B062" w:rsidR="00C05C70" w:rsidRPr="009D6480" w:rsidRDefault="00C05C70" w:rsidP="00C05C70">
      <w:pPr>
        <w:pStyle w:val="ListParagraph"/>
        <w:numPr>
          <w:ilvl w:val="0"/>
          <w:numId w:val="6"/>
        </w:numPr>
        <w:spacing w:after="0"/>
        <w:ind w:left="357" w:hanging="357"/>
        <w:jc w:val="both"/>
      </w:pPr>
      <w:r>
        <w:t xml:space="preserve">Europska komisija (2020) </w:t>
      </w:r>
      <w:hyperlink r:id="rId115" w:history="1">
        <w:r w:rsidRPr="00264278">
          <w:rPr>
            <w:rStyle w:val="Hyperlink"/>
          </w:rPr>
          <w:t>Novi akcijski plan za kružno gospodarstvo</w:t>
        </w:r>
      </w:hyperlink>
      <w:r>
        <w:t xml:space="preserve"> (</w:t>
      </w:r>
      <w:proofErr w:type="spellStart"/>
      <w:r>
        <w:t>pristupljeno</w:t>
      </w:r>
      <w:proofErr w:type="spellEnd"/>
      <w:r>
        <w:t xml:space="preserve"> 20. travnja 2026)</w:t>
      </w:r>
    </w:p>
    <w:p w14:paraId="4478C4BE" w14:textId="0C02885B" w:rsidR="00C05C70" w:rsidRDefault="00C05C70" w:rsidP="00C05C70">
      <w:pPr>
        <w:pStyle w:val="ListParagraph"/>
        <w:numPr>
          <w:ilvl w:val="0"/>
          <w:numId w:val="6"/>
        </w:numPr>
        <w:spacing w:after="0"/>
        <w:ind w:left="357" w:hanging="357"/>
        <w:jc w:val="both"/>
      </w:pPr>
      <w:r>
        <w:t xml:space="preserve">Europski parlament i Vijeće Europske unije (2024) </w:t>
      </w:r>
      <w:hyperlink r:id="rId116" w:history="1">
        <w:r w:rsidRPr="00C97E7A">
          <w:rPr>
            <w:rStyle w:val="Hyperlink"/>
          </w:rPr>
          <w:t>Uredba (EU) 2024/1781 o uspostavi okvira za utvrđivanje zahtjeva za ekološki dizajn održivih proizvoda</w:t>
        </w:r>
      </w:hyperlink>
      <w:r>
        <w:t xml:space="preserve"> </w:t>
      </w:r>
      <w:r w:rsidRPr="009D6480">
        <w:t>(</w:t>
      </w:r>
      <w:proofErr w:type="spellStart"/>
      <w:r w:rsidRPr="009D6480">
        <w:t>pristupljeno</w:t>
      </w:r>
      <w:proofErr w:type="spellEnd"/>
      <w:r w:rsidRPr="009D6480">
        <w:t xml:space="preserve"> 5. </w:t>
      </w:r>
      <w:r>
        <w:t>ožujka</w:t>
      </w:r>
      <w:r w:rsidRPr="009D6480">
        <w:t xml:space="preserve"> 202</w:t>
      </w:r>
      <w:r>
        <w:t>6</w:t>
      </w:r>
      <w:r w:rsidRPr="009D6480">
        <w:t>.)</w:t>
      </w:r>
    </w:p>
    <w:p w14:paraId="171050EF" w14:textId="5835BBFC" w:rsidR="006606AD" w:rsidRDefault="00712D36" w:rsidP="006606AD">
      <w:pPr>
        <w:pStyle w:val="ListParagraph"/>
        <w:numPr>
          <w:ilvl w:val="0"/>
          <w:numId w:val="6"/>
        </w:numPr>
        <w:spacing w:after="0"/>
        <w:ind w:left="357" w:hanging="357"/>
        <w:jc w:val="both"/>
      </w:pPr>
      <w:r>
        <w:t>Europsk</w:t>
      </w:r>
      <w:r w:rsidR="00C90668">
        <w:t>i parlament i Vijeće Europske unije</w:t>
      </w:r>
      <w:r w:rsidR="00B55FF7">
        <w:t xml:space="preserve"> </w:t>
      </w:r>
      <w:r w:rsidR="00293EDC">
        <w:t>(202</w:t>
      </w:r>
      <w:r w:rsidR="006606AD">
        <w:t>3</w:t>
      </w:r>
      <w:r w:rsidR="00293EDC">
        <w:t xml:space="preserve">)  </w:t>
      </w:r>
      <w:hyperlink r:id="rId117" w:history="1">
        <w:r w:rsidRPr="006424AD">
          <w:rPr>
            <w:rStyle w:val="Hyperlink"/>
          </w:rPr>
          <w:t>Uredba (EU) 2023/1542 o baterijama i otpadnim baterijama</w:t>
        </w:r>
      </w:hyperlink>
      <w:r w:rsidR="006606AD">
        <w:t xml:space="preserve"> </w:t>
      </w:r>
      <w:r w:rsidR="006606AD" w:rsidRPr="009D6480">
        <w:t>(</w:t>
      </w:r>
      <w:proofErr w:type="spellStart"/>
      <w:r w:rsidR="006606AD" w:rsidRPr="009D6480">
        <w:t>pristupljeno</w:t>
      </w:r>
      <w:proofErr w:type="spellEnd"/>
      <w:r w:rsidR="006606AD" w:rsidRPr="009D6480">
        <w:t xml:space="preserve"> 5. </w:t>
      </w:r>
      <w:r w:rsidR="006606AD">
        <w:t>ožujka</w:t>
      </w:r>
      <w:r w:rsidR="006606AD" w:rsidRPr="009D6480">
        <w:t xml:space="preserve"> 202</w:t>
      </w:r>
      <w:r w:rsidR="0025698D">
        <w:t>6</w:t>
      </w:r>
      <w:r w:rsidR="006606AD" w:rsidRPr="009D6480">
        <w:t>.)</w:t>
      </w:r>
    </w:p>
    <w:p w14:paraId="14181887" w14:textId="75B00863" w:rsidR="00164D3E" w:rsidRPr="00B4520B" w:rsidRDefault="00721097">
      <w:pPr>
        <w:pStyle w:val="FootnoteText"/>
        <w:numPr>
          <w:ilvl w:val="0"/>
          <w:numId w:val="6"/>
        </w:numPr>
        <w:jc w:val="both"/>
        <w:rPr>
          <w:sz w:val="24"/>
          <w:szCs w:val="24"/>
        </w:rPr>
      </w:pPr>
      <w:r>
        <w:rPr>
          <w:sz w:val="24"/>
          <w:szCs w:val="24"/>
        </w:rPr>
        <w:t>EUROSTAT</w:t>
      </w:r>
      <w:r w:rsidR="00B4520B" w:rsidRPr="00B4520B">
        <w:rPr>
          <w:sz w:val="24"/>
          <w:szCs w:val="24"/>
        </w:rPr>
        <w:t xml:space="preserve"> (2026) </w:t>
      </w:r>
      <w:hyperlink r:id="rId118" w:history="1">
        <w:r w:rsidRPr="0041233F">
          <w:rPr>
            <w:rStyle w:val="Hyperlink"/>
            <w:sz w:val="24"/>
            <w:szCs w:val="24"/>
          </w:rPr>
          <w:t>https://ec.europa.eu/eurostat/statistics-explained/index.php?title=Glossary:High-tech_classification_of_manufacturing_industries</w:t>
        </w:r>
      </w:hyperlink>
      <w:r w:rsidR="008278C4">
        <w:rPr>
          <w:sz w:val="24"/>
          <w:szCs w:val="24"/>
        </w:rPr>
        <w:t xml:space="preserve"> (</w:t>
      </w:r>
      <w:proofErr w:type="spellStart"/>
      <w:r w:rsidR="008278C4">
        <w:rPr>
          <w:sz w:val="24"/>
          <w:szCs w:val="24"/>
        </w:rPr>
        <w:t>pristupljeno</w:t>
      </w:r>
      <w:proofErr w:type="spellEnd"/>
      <w:r w:rsidR="008278C4">
        <w:rPr>
          <w:sz w:val="24"/>
          <w:szCs w:val="24"/>
        </w:rPr>
        <w:t xml:space="preserve"> </w:t>
      </w:r>
      <w:r w:rsidR="00145937">
        <w:rPr>
          <w:sz w:val="24"/>
          <w:szCs w:val="24"/>
        </w:rPr>
        <w:t>1</w:t>
      </w:r>
      <w:r w:rsidR="0026503F">
        <w:rPr>
          <w:sz w:val="24"/>
          <w:szCs w:val="24"/>
        </w:rPr>
        <w:t>5</w:t>
      </w:r>
      <w:r w:rsidR="00145937">
        <w:rPr>
          <w:sz w:val="24"/>
          <w:szCs w:val="24"/>
        </w:rPr>
        <w:t xml:space="preserve">. </w:t>
      </w:r>
      <w:r w:rsidR="0026503F">
        <w:rPr>
          <w:sz w:val="24"/>
          <w:szCs w:val="24"/>
        </w:rPr>
        <w:t>veljače</w:t>
      </w:r>
      <w:r w:rsidR="00145937">
        <w:rPr>
          <w:sz w:val="24"/>
          <w:szCs w:val="24"/>
        </w:rPr>
        <w:t xml:space="preserve"> 2026.)</w:t>
      </w:r>
    </w:p>
    <w:p w14:paraId="12E6C893" w14:textId="61B62685" w:rsidR="00AE2484" w:rsidRPr="009D6480" w:rsidRDefault="00AE2484" w:rsidP="00712B4D">
      <w:pPr>
        <w:pStyle w:val="FootnoteText"/>
        <w:numPr>
          <w:ilvl w:val="0"/>
          <w:numId w:val="6"/>
        </w:numPr>
        <w:jc w:val="both"/>
        <w:rPr>
          <w:sz w:val="24"/>
          <w:szCs w:val="24"/>
        </w:rPr>
      </w:pPr>
      <w:r w:rsidRPr="009D6480">
        <w:rPr>
          <w:sz w:val="24"/>
          <w:szCs w:val="24"/>
        </w:rPr>
        <w:t>Hrvatska narodna banka, Bilten 30</w:t>
      </w:r>
      <w:r w:rsidR="00B73529">
        <w:rPr>
          <w:sz w:val="24"/>
          <w:szCs w:val="24"/>
        </w:rPr>
        <w:t>7</w:t>
      </w:r>
      <w:r w:rsidRPr="009D6480">
        <w:rPr>
          <w:sz w:val="24"/>
          <w:szCs w:val="24"/>
        </w:rPr>
        <w:t xml:space="preserve">, </w:t>
      </w:r>
      <w:r w:rsidR="008760DA">
        <w:rPr>
          <w:sz w:val="24"/>
          <w:szCs w:val="24"/>
        </w:rPr>
        <w:t>G</w:t>
      </w:r>
      <w:r w:rsidRPr="009D6480">
        <w:rPr>
          <w:sz w:val="24"/>
          <w:szCs w:val="24"/>
        </w:rPr>
        <w:t>odina XXXII</w:t>
      </w:r>
      <w:r w:rsidR="007057D3" w:rsidRPr="009D6480">
        <w:rPr>
          <w:sz w:val="24"/>
          <w:szCs w:val="24"/>
        </w:rPr>
        <w:t>.</w:t>
      </w:r>
      <w:r w:rsidRPr="009D6480">
        <w:rPr>
          <w:sz w:val="24"/>
          <w:szCs w:val="24"/>
        </w:rPr>
        <w:t xml:space="preserve">, </w:t>
      </w:r>
      <w:r w:rsidR="008760DA">
        <w:rPr>
          <w:sz w:val="24"/>
          <w:szCs w:val="24"/>
        </w:rPr>
        <w:t>svibanj</w:t>
      </w:r>
      <w:r w:rsidRPr="009D6480">
        <w:rPr>
          <w:sz w:val="24"/>
          <w:szCs w:val="24"/>
        </w:rPr>
        <w:t xml:space="preserve"> 2026. </w:t>
      </w:r>
      <w:hyperlink r:id="rId119" w:history="1">
        <w:r w:rsidR="00085980" w:rsidRPr="00085980">
          <w:rPr>
            <w:rStyle w:val="Hyperlink"/>
            <w:sz w:val="24"/>
            <w:szCs w:val="24"/>
          </w:rPr>
          <w:t>https://www.hnb.hr/c/document_library/get_file?uuid=314303eb-8952-84c1-6aca-ee10b1d6239b&amp;groupId=20182&amp;p_auth=tP7JyuWe</w:t>
        </w:r>
      </w:hyperlink>
      <w:r w:rsidRPr="009D6480">
        <w:rPr>
          <w:sz w:val="24"/>
          <w:szCs w:val="24"/>
        </w:rPr>
        <w:t xml:space="preserve"> (</w:t>
      </w:r>
      <w:proofErr w:type="spellStart"/>
      <w:r w:rsidRPr="009D6480">
        <w:rPr>
          <w:sz w:val="24"/>
          <w:szCs w:val="24"/>
        </w:rPr>
        <w:t>pristupljeno</w:t>
      </w:r>
      <w:proofErr w:type="spellEnd"/>
      <w:r w:rsidRPr="009D6480">
        <w:rPr>
          <w:sz w:val="24"/>
          <w:szCs w:val="24"/>
        </w:rPr>
        <w:t xml:space="preserve"> </w:t>
      </w:r>
      <w:r w:rsidR="00085980">
        <w:rPr>
          <w:sz w:val="24"/>
          <w:szCs w:val="24"/>
        </w:rPr>
        <w:t>16</w:t>
      </w:r>
      <w:r w:rsidRPr="009D6480">
        <w:rPr>
          <w:sz w:val="24"/>
          <w:szCs w:val="24"/>
        </w:rPr>
        <w:t>. l</w:t>
      </w:r>
      <w:r w:rsidR="00085980">
        <w:rPr>
          <w:sz w:val="24"/>
          <w:szCs w:val="24"/>
        </w:rPr>
        <w:t>ip</w:t>
      </w:r>
      <w:r w:rsidR="00FF4259">
        <w:rPr>
          <w:sz w:val="24"/>
          <w:szCs w:val="24"/>
        </w:rPr>
        <w:t>nj</w:t>
      </w:r>
      <w:r w:rsidRPr="009D6480">
        <w:rPr>
          <w:sz w:val="24"/>
          <w:szCs w:val="24"/>
        </w:rPr>
        <w:t>a 2026.)</w:t>
      </w:r>
    </w:p>
    <w:p w14:paraId="4B82D3B3" w14:textId="77777777" w:rsidR="00EA2B62" w:rsidRDefault="00EA2B62" w:rsidP="00EA2B62">
      <w:pPr>
        <w:pStyle w:val="ListParagraph"/>
        <w:numPr>
          <w:ilvl w:val="0"/>
          <w:numId w:val="6"/>
        </w:numPr>
        <w:spacing w:after="0" w:line="276" w:lineRule="auto"/>
        <w:jc w:val="both"/>
        <w:rPr>
          <w:rFonts w:cs="Calibri"/>
        </w:rPr>
      </w:pPr>
      <w:r>
        <w:t xml:space="preserve">Hrvatska narodna banka (2026) </w:t>
      </w:r>
      <w:r w:rsidRPr="00383055">
        <w:rPr>
          <w:rFonts w:cs="Calibri"/>
        </w:rPr>
        <w:t>Makroekonomska kretanja i prognoze</w:t>
      </w:r>
      <w:r>
        <w:rPr>
          <w:rFonts w:cs="Calibri"/>
        </w:rPr>
        <w:t xml:space="preserve">, godina X., broj 20, lipanj 2026. </w:t>
      </w:r>
      <w:hyperlink r:id="rId120" w:history="1">
        <w:r w:rsidRPr="009A64C4">
          <w:rPr>
            <w:rStyle w:val="Hyperlink"/>
            <w:rFonts w:cs="Calibri"/>
          </w:rPr>
          <w:t>https://www.hnb.hr/-/makroekonomska-kretanja-i-prognoze-br-20</w:t>
        </w:r>
      </w:hyperlink>
      <w:r>
        <w:rPr>
          <w:rFonts w:cs="Calibri"/>
        </w:rPr>
        <w:t xml:space="preserve"> (</w:t>
      </w:r>
      <w:proofErr w:type="spellStart"/>
      <w:r>
        <w:rPr>
          <w:rFonts w:cs="Calibri"/>
        </w:rPr>
        <w:t>pristupljeno</w:t>
      </w:r>
      <w:proofErr w:type="spellEnd"/>
      <w:r>
        <w:rPr>
          <w:rFonts w:cs="Calibri"/>
        </w:rPr>
        <w:t xml:space="preserve"> 1. srpnja 2026.)</w:t>
      </w:r>
    </w:p>
    <w:p w14:paraId="3397FB13" w14:textId="2696797C" w:rsidR="00CF696C" w:rsidRPr="009A2FC7" w:rsidRDefault="00CF696C" w:rsidP="00EA2B62">
      <w:pPr>
        <w:pStyle w:val="ListParagraph"/>
        <w:numPr>
          <w:ilvl w:val="0"/>
          <w:numId w:val="6"/>
        </w:numPr>
        <w:spacing w:after="0" w:line="276" w:lineRule="auto"/>
        <w:jc w:val="both"/>
        <w:rPr>
          <w:rFonts w:cs="Calibri"/>
        </w:rPr>
      </w:pPr>
      <w:r>
        <w:t>Hrvatska narodna banka</w:t>
      </w:r>
      <w:r w:rsidRPr="00CF696C">
        <w:rPr>
          <w:rFonts w:cs="Calibri"/>
        </w:rPr>
        <w:t xml:space="preserve"> (2025) Makroekonomska kretanja i prognoze, godina X., broj 19, prosinac 2025.</w:t>
      </w:r>
      <w:r w:rsidR="00B476CA">
        <w:rPr>
          <w:rFonts w:cs="Calibri"/>
        </w:rPr>
        <w:t xml:space="preserve"> </w:t>
      </w:r>
      <w:hyperlink r:id="rId121" w:history="1">
        <w:r w:rsidR="001961D5" w:rsidRPr="009C2B59">
          <w:rPr>
            <w:rStyle w:val="Hyperlink"/>
            <w:rFonts w:cs="Calibri"/>
          </w:rPr>
          <w:t>https://www.hnb.hr/c/document_library/get_file?uuid=af8a74ba-724a-06f6-0271-655213616303&amp;groupId=20182&amp;p_auth=bkSRwixv</w:t>
        </w:r>
      </w:hyperlink>
      <w:r w:rsidR="001961D5">
        <w:rPr>
          <w:rFonts w:cs="Calibri"/>
        </w:rPr>
        <w:t xml:space="preserve"> (</w:t>
      </w:r>
      <w:proofErr w:type="spellStart"/>
      <w:r w:rsidR="001961D5">
        <w:rPr>
          <w:rFonts w:cs="Calibri"/>
        </w:rPr>
        <w:t>pristupljeno</w:t>
      </w:r>
      <w:proofErr w:type="spellEnd"/>
      <w:r w:rsidR="001961D5">
        <w:rPr>
          <w:rFonts w:cs="Calibri"/>
        </w:rPr>
        <w:t xml:space="preserve"> veljača 2026.)</w:t>
      </w:r>
    </w:p>
    <w:p w14:paraId="6001D039" w14:textId="78097D0B" w:rsidR="008D798E" w:rsidRDefault="00663BCA" w:rsidP="00670407">
      <w:pPr>
        <w:pStyle w:val="ListParagraph"/>
        <w:numPr>
          <w:ilvl w:val="0"/>
          <w:numId w:val="6"/>
        </w:numPr>
        <w:spacing w:after="0" w:line="276" w:lineRule="auto"/>
        <w:jc w:val="both"/>
        <w:rPr>
          <w:rFonts w:cs="Calibri"/>
        </w:rPr>
      </w:pPr>
      <w:r w:rsidRPr="00663BCA">
        <w:rPr>
          <w:rFonts w:cs="Calibri"/>
        </w:rPr>
        <w:lastRenderedPageBreak/>
        <w:t xml:space="preserve">Međunarodni monetarni fond </w:t>
      </w:r>
      <w:r w:rsidR="00B10D2A">
        <w:rPr>
          <w:rFonts w:cs="Calibri"/>
        </w:rPr>
        <w:t>(2026)</w:t>
      </w:r>
      <w:r w:rsidRPr="00663BCA">
        <w:rPr>
          <w:rFonts w:cs="Calibri"/>
        </w:rPr>
        <w:t xml:space="preserve"> </w:t>
      </w:r>
      <w:r w:rsidRPr="00663BCA">
        <w:rPr>
          <w:rFonts w:cs="Calibri"/>
          <w:i/>
          <w:iCs/>
        </w:rPr>
        <w:t xml:space="preserve">World </w:t>
      </w:r>
      <w:proofErr w:type="spellStart"/>
      <w:r w:rsidRPr="00663BCA">
        <w:rPr>
          <w:rFonts w:cs="Calibri"/>
          <w:i/>
          <w:iCs/>
        </w:rPr>
        <w:t>Economic</w:t>
      </w:r>
      <w:proofErr w:type="spellEnd"/>
      <w:r w:rsidRPr="00663BCA">
        <w:rPr>
          <w:rFonts w:cs="Calibri"/>
          <w:i/>
          <w:iCs/>
        </w:rPr>
        <w:t xml:space="preserve"> Outlook </w:t>
      </w:r>
      <w:proofErr w:type="spellStart"/>
      <w:r w:rsidRPr="00663BCA">
        <w:rPr>
          <w:rFonts w:cs="Calibri"/>
          <w:i/>
          <w:iCs/>
        </w:rPr>
        <w:t>Update</w:t>
      </w:r>
      <w:proofErr w:type="spellEnd"/>
      <w:r w:rsidRPr="00663BCA">
        <w:rPr>
          <w:rFonts w:cs="Calibri"/>
          <w:i/>
          <w:iCs/>
        </w:rPr>
        <w:t xml:space="preserve">: Global </w:t>
      </w:r>
      <w:proofErr w:type="spellStart"/>
      <w:r w:rsidRPr="00663BCA">
        <w:rPr>
          <w:rFonts w:cs="Calibri"/>
          <w:i/>
          <w:iCs/>
        </w:rPr>
        <w:t>Economy</w:t>
      </w:r>
      <w:proofErr w:type="spellEnd"/>
      <w:r w:rsidRPr="00663BCA">
        <w:rPr>
          <w:rFonts w:cs="Calibri"/>
          <w:i/>
          <w:iCs/>
        </w:rPr>
        <w:t xml:space="preserve">: </w:t>
      </w:r>
      <w:proofErr w:type="spellStart"/>
      <w:r w:rsidRPr="00663BCA">
        <w:rPr>
          <w:rFonts w:cs="Calibri"/>
          <w:i/>
          <w:iCs/>
        </w:rPr>
        <w:t>Steady</w:t>
      </w:r>
      <w:proofErr w:type="spellEnd"/>
      <w:r w:rsidRPr="00663BCA">
        <w:rPr>
          <w:rFonts w:cs="Calibri"/>
          <w:i/>
          <w:iCs/>
        </w:rPr>
        <w:t xml:space="preserve"> </w:t>
      </w:r>
      <w:proofErr w:type="spellStart"/>
      <w:r w:rsidRPr="00663BCA">
        <w:rPr>
          <w:rFonts w:cs="Calibri"/>
          <w:i/>
          <w:iCs/>
        </w:rPr>
        <w:t>amid</w:t>
      </w:r>
      <w:proofErr w:type="spellEnd"/>
      <w:r w:rsidRPr="00663BCA">
        <w:rPr>
          <w:rFonts w:cs="Calibri"/>
          <w:i/>
          <w:iCs/>
        </w:rPr>
        <w:t xml:space="preserve"> </w:t>
      </w:r>
      <w:proofErr w:type="spellStart"/>
      <w:r w:rsidRPr="00663BCA">
        <w:rPr>
          <w:rFonts w:cs="Calibri"/>
          <w:i/>
          <w:iCs/>
        </w:rPr>
        <w:t>Divergent</w:t>
      </w:r>
      <w:proofErr w:type="spellEnd"/>
      <w:r w:rsidRPr="00663BCA">
        <w:rPr>
          <w:rFonts w:cs="Calibri"/>
          <w:i/>
          <w:iCs/>
        </w:rPr>
        <w:t xml:space="preserve"> Forces</w:t>
      </w:r>
      <w:r w:rsidRPr="00663BCA">
        <w:rPr>
          <w:rFonts w:cs="Calibri"/>
        </w:rPr>
        <w:t xml:space="preserve">, siječanj 2026. Washington, DC: International </w:t>
      </w:r>
      <w:proofErr w:type="spellStart"/>
      <w:r w:rsidRPr="00663BCA">
        <w:rPr>
          <w:rFonts w:cs="Calibri"/>
        </w:rPr>
        <w:t>Monetary</w:t>
      </w:r>
      <w:proofErr w:type="spellEnd"/>
      <w:r w:rsidRPr="00663BCA">
        <w:rPr>
          <w:rFonts w:cs="Calibri"/>
        </w:rPr>
        <w:t xml:space="preserve"> </w:t>
      </w:r>
      <w:proofErr w:type="spellStart"/>
      <w:r w:rsidRPr="00663BCA">
        <w:rPr>
          <w:rFonts w:cs="Calibri"/>
        </w:rPr>
        <w:t>Fund</w:t>
      </w:r>
      <w:proofErr w:type="spellEnd"/>
      <w:r>
        <w:rPr>
          <w:rFonts w:cs="Calibri"/>
        </w:rPr>
        <w:t xml:space="preserve">, </w:t>
      </w:r>
      <w:hyperlink r:id="rId122" w:tgtFrame="_new" w:history="1">
        <w:r w:rsidRPr="00663BCA">
          <w:rPr>
            <w:rStyle w:val="Hyperlink"/>
            <w:rFonts w:cs="Calibri"/>
          </w:rPr>
          <w:t>https://www.imf.org/en/publications/weo/issues/2026/01/19/world-economic-outlook-update-january-2026</w:t>
        </w:r>
      </w:hyperlink>
      <w:r w:rsidRPr="00663BCA">
        <w:rPr>
          <w:rFonts w:cs="Calibri"/>
        </w:rPr>
        <w:t xml:space="preserve"> (</w:t>
      </w:r>
      <w:proofErr w:type="spellStart"/>
      <w:r w:rsidRPr="00663BCA">
        <w:rPr>
          <w:rFonts w:cs="Calibri"/>
        </w:rPr>
        <w:t>pristupljeno</w:t>
      </w:r>
      <w:proofErr w:type="spellEnd"/>
      <w:r w:rsidRPr="00663BCA">
        <w:rPr>
          <w:rFonts w:cs="Calibri"/>
        </w:rPr>
        <w:t xml:space="preserve"> 16. veljače 2026.)</w:t>
      </w:r>
    </w:p>
    <w:p w14:paraId="715AD310" w14:textId="55149ACC" w:rsidR="004B3D47" w:rsidRPr="001F0281" w:rsidRDefault="00AC12C6" w:rsidP="00670407">
      <w:pPr>
        <w:pStyle w:val="ListParagraph"/>
        <w:numPr>
          <w:ilvl w:val="0"/>
          <w:numId w:val="6"/>
        </w:numPr>
        <w:spacing w:after="0" w:line="276" w:lineRule="auto"/>
        <w:jc w:val="both"/>
        <w:rPr>
          <w:rFonts w:cs="Calibri"/>
        </w:rPr>
      </w:pPr>
      <w:r w:rsidRPr="00663BCA">
        <w:rPr>
          <w:rFonts w:cs="Calibri"/>
        </w:rPr>
        <w:t>Međunarodni monetarni fond (</w:t>
      </w:r>
      <w:r w:rsidR="00B10D2A">
        <w:rPr>
          <w:rFonts w:cs="Calibri"/>
        </w:rPr>
        <w:t>2025</w:t>
      </w:r>
      <w:r w:rsidRPr="00663BCA">
        <w:rPr>
          <w:rFonts w:cs="Calibri"/>
        </w:rPr>
        <w:t xml:space="preserve">) </w:t>
      </w:r>
      <w:hyperlink r:id="rId123" w:history="1">
        <w:r w:rsidR="004B3D47" w:rsidRPr="00383055">
          <w:rPr>
            <w:rStyle w:val="Hyperlink"/>
            <w:rFonts w:cs="Calibri"/>
          </w:rPr>
          <w:t>https://www.imf.org/external/datamapper/profile/WEOWORLD</w:t>
        </w:r>
      </w:hyperlink>
      <w:r w:rsidR="004B3D47" w:rsidRPr="00383055">
        <w:rPr>
          <w:rFonts w:cs="Calibri"/>
        </w:rPr>
        <w:t xml:space="preserve"> (</w:t>
      </w:r>
      <w:proofErr w:type="spellStart"/>
      <w:r w:rsidR="004B3D47" w:rsidRPr="00383055">
        <w:rPr>
          <w:rFonts w:cs="Calibri"/>
        </w:rPr>
        <w:t>pristupljeno</w:t>
      </w:r>
      <w:proofErr w:type="spellEnd"/>
      <w:r w:rsidR="004B3D47" w:rsidRPr="00383055">
        <w:rPr>
          <w:rFonts w:cs="Calibri"/>
        </w:rPr>
        <w:t xml:space="preserve"> 1</w:t>
      </w:r>
      <w:r w:rsidR="00F31B71">
        <w:rPr>
          <w:rFonts w:cs="Calibri"/>
        </w:rPr>
        <w:t>4</w:t>
      </w:r>
      <w:r w:rsidR="004B3D47" w:rsidRPr="00383055">
        <w:rPr>
          <w:rFonts w:cs="Calibri"/>
        </w:rPr>
        <w:t>. s</w:t>
      </w:r>
      <w:r w:rsidR="00F31B71">
        <w:rPr>
          <w:rFonts w:cs="Calibri"/>
        </w:rPr>
        <w:t>iječnja</w:t>
      </w:r>
      <w:r w:rsidR="004B3D47" w:rsidRPr="00383055">
        <w:rPr>
          <w:rFonts w:cs="Calibri"/>
        </w:rPr>
        <w:t xml:space="preserve"> 202</w:t>
      </w:r>
      <w:r w:rsidR="00F31B71">
        <w:rPr>
          <w:rFonts w:cs="Calibri"/>
        </w:rPr>
        <w:t>6</w:t>
      </w:r>
      <w:r w:rsidR="004B3D47" w:rsidRPr="00383055">
        <w:rPr>
          <w:rFonts w:cs="Calibri"/>
        </w:rPr>
        <w:t>.)</w:t>
      </w:r>
    </w:p>
    <w:p w14:paraId="2D5D5725" w14:textId="73753B7E" w:rsidR="00235E20" w:rsidRDefault="00235E20" w:rsidP="00B25D28">
      <w:pPr>
        <w:pStyle w:val="ListParagraph"/>
        <w:numPr>
          <w:ilvl w:val="0"/>
          <w:numId w:val="6"/>
        </w:numPr>
        <w:spacing w:after="0" w:line="276" w:lineRule="auto"/>
        <w:jc w:val="both"/>
        <w:rPr>
          <w:rFonts w:cs="Calibri"/>
        </w:rPr>
      </w:pPr>
      <w:r w:rsidRPr="00662916">
        <w:t xml:space="preserve">Ministarstvo gospodarstva (2026) </w:t>
      </w:r>
      <w:r w:rsidR="0051569A">
        <w:t xml:space="preserve">Izvješće o provedbi postupka prethodnog vrednovanja </w:t>
      </w:r>
      <w:hyperlink r:id="rId124" w:history="1">
        <w:r w:rsidR="0051569A" w:rsidRPr="0020112A">
          <w:rPr>
            <w:rStyle w:val="Hyperlink"/>
            <w:rFonts w:cs="Calibri"/>
          </w:rPr>
          <w:t>https://mingo.gov.hr/UserDocsImages/Industrija/Kona%C4%8Dno_izvje%C5%A1%C4%87e_NP_industrija_19_06_26.pdf</w:t>
        </w:r>
      </w:hyperlink>
      <w:r w:rsidR="0051569A">
        <w:rPr>
          <w:rFonts w:cs="Calibri"/>
        </w:rPr>
        <w:t xml:space="preserve"> (</w:t>
      </w:r>
      <w:proofErr w:type="spellStart"/>
      <w:r w:rsidR="0051569A">
        <w:rPr>
          <w:rFonts w:cs="Calibri"/>
        </w:rPr>
        <w:t>pristupljeno</w:t>
      </w:r>
      <w:proofErr w:type="spellEnd"/>
      <w:r w:rsidR="0051569A">
        <w:rPr>
          <w:rFonts w:cs="Calibri"/>
        </w:rPr>
        <w:t xml:space="preserve"> </w:t>
      </w:r>
      <w:r w:rsidR="00EE0A00">
        <w:rPr>
          <w:rFonts w:cs="Calibri"/>
        </w:rPr>
        <w:t>27. svibnja 2026.)</w:t>
      </w:r>
    </w:p>
    <w:p w14:paraId="217F493B" w14:textId="5890232B" w:rsidR="00B25D28" w:rsidRDefault="00B25D28" w:rsidP="00B25D28">
      <w:pPr>
        <w:pStyle w:val="ListParagraph"/>
        <w:numPr>
          <w:ilvl w:val="0"/>
          <w:numId w:val="6"/>
        </w:numPr>
        <w:spacing w:after="0" w:line="276" w:lineRule="auto"/>
        <w:jc w:val="both"/>
        <w:rPr>
          <w:rFonts w:cs="Calibri"/>
        </w:rPr>
      </w:pPr>
      <w:r w:rsidRPr="00662916">
        <w:t>Ministarstvo gospodarstva</w:t>
      </w:r>
      <w:r w:rsidR="003B6DD5" w:rsidRPr="00662916">
        <w:t xml:space="preserve"> (</w:t>
      </w:r>
      <w:r w:rsidR="007F635D" w:rsidRPr="00662916">
        <w:t>202</w:t>
      </w:r>
      <w:r w:rsidR="00915722" w:rsidRPr="00662916">
        <w:t>6</w:t>
      </w:r>
      <w:r w:rsidR="006619F8" w:rsidRPr="00662916">
        <w:t>)</w:t>
      </w:r>
      <w:r w:rsidR="00915722" w:rsidRPr="00662916">
        <w:t xml:space="preserve"> </w:t>
      </w:r>
      <w:r w:rsidRPr="00662916">
        <w:t>Strateški investicijski projekti Republike Hrvatske</w:t>
      </w:r>
      <w:r w:rsidR="006619F8" w:rsidRPr="00662916">
        <w:t xml:space="preserve"> </w:t>
      </w:r>
      <w:r>
        <w:t xml:space="preserve"> </w:t>
      </w:r>
      <w:hyperlink r:id="rId125" w:history="1">
        <w:r w:rsidRPr="00D408D4">
          <w:rPr>
            <w:rStyle w:val="Hyperlink"/>
            <w:rFonts w:cs="Calibri"/>
          </w:rPr>
          <w:t>https://mingo.gov.hr/o-ministarstvu-1065/djelokrug/uprava-za-internacionalizaciju-6087/konkurentnost/strateski-investicijski-projekti/7576</w:t>
        </w:r>
      </w:hyperlink>
      <w:r w:rsidRPr="009D6480">
        <w:rPr>
          <w:rFonts w:cs="Calibri"/>
        </w:rPr>
        <w:t xml:space="preserve"> (</w:t>
      </w:r>
      <w:proofErr w:type="spellStart"/>
      <w:r w:rsidRPr="009D6480">
        <w:rPr>
          <w:rFonts w:cs="Calibri"/>
        </w:rPr>
        <w:t>pristupljeno</w:t>
      </w:r>
      <w:proofErr w:type="spellEnd"/>
      <w:r w:rsidRPr="009D6480">
        <w:rPr>
          <w:rFonts w:cs="Calibri"/>
        </w:rPr>
        <w:t xml:space="preserve"> 1</w:t>
      </w:r>
      <w:r w:rsidR="003F126A">
        <w:rPr>
          <w:rFonts w:cs="Calibri"/>
        </w:rPr>
        <w:t>7</w:t>
      </w:r>
      <w:r w:rsidRPr="009D6480">
        <w:rPr>
          <w:rFonts w:cs="Calibri"/>
        </w:rPr>
        <w:t xml:space="preserve">. </w:t>
      </w:r>
      <w:r w:rsidR="003F126A">
        <w:rPr>
          <w:rFonts w:cs="Calibri"/>
        </w:rPr>
        <w:t>travnja</w:t>
      </w:r>
      <w:r w:rsidRPr="009D6480">
        <w:rPr>
          <w:rFonts w:cs="Calibri"/>
        </w:rPr>
        <w:t xml:space="preserve"> 202</w:t>
      </w:r>
      <w:r w:rsidR="003F126A">
        <w:rPr>
          <w:rFonts w:cs="Calibri"/>
        </w:rPr>
        <w:t>6</w:t>
      </w:r>
      <w:r w:rsidRPr="009D6480">
        <w:rPr>
          <w:rFonts w:cs="Calibri"/>
        </w:rPr>
        <w:t>.)</w:t>
      </w:r>
    </w:p>
    <w:p w14:paraId="508C727C" w14:textId="6FFE0D3E" w:rsidR="003E614A" w:rsidRPr="009D6480" w:rsidRDefault="00247345" w:rsidP="003E614A">
      <w:pPr>
        <w:pStyle w:val="ListParagraph"/>
        <w:numPr>
          <w:ilvl w:val="0"/>
          <w:numId w:val="6"/>
        </w:numPr>
        <w:spacing w:after="0" w:line="276" w:lineRule="auto"/>
        <w:jc w:val="both"/>
        <w:rPr>
          <w:rFonts w:cs="Calibri"/>
        </w:rPr>
      </w:pPr>
      <w:hyperlink r:id="rId126" w:history="1">
        <w:r w:rsidRPr="005509FF">
          <w:rPr>
            <w:rStyle w:val="Hyperlink"/>
            <w:rFonts w:cs="Calibri"/>
          </w:rPr>
          <w:t>Nacionalna razvojna strategija Republike Hrvatske do 2030. godine</w:t>
        </w:r>
      </w:hyperlink>
      <w:r w:rsidR="00DE2BBB">
        <w:t>,</w:t>
      </w:r>
      <w:r>
        <w:t xml:space="preserve"> „Narodne novine“,  13/2021.</w:t>
      </w:r>
      <w:r w:rsidR="003E614A">
        <w:t xml:space="preserve"> </w:t>
      </w:r>
      <w:r w:rsidR="003E614A" w:rsidRPr="009D6480">
        <w:rPr>
          <w:rFonts w:cs="Calibri"/>
        </w:rPr>
        <w:t>(</w:t>
      </w:r>
      <w:proofErr w:type="spellStart"/>
      <w:r w:rsidR="003E614A" w:rsidRPr="009D6480">
        <w:rPr>
          <w:rFonts w:cs="Calibri"/>
        </w:rPr>
        <w:t>pristupljeno</w:t>
      </w:r>
      <w:proofErr w:type="spellEnd"/>
      <w:r w:rsidR="003E614A" w:rsidRPr="009D6480">
        <w:rPr>
          <w:rFonts w:cs="Calibri"/>
        </w:rPr>
        <w:t xml:space="preserve"> </w:t>
      </w:r>
      <w:r w:rsidR="003E614A">
        <w:rPr>
          <w:rFonts w:cs="Calibri"/>
        </w:rPr>
        <w:t>2</w:t>
      </w:r>
      <w:r w:rsidR="002F507E">
        <w:rPr>
          <w:rFonts w:cs="Calibri"/>
        </w:rPr>
        <w:t>0</w:t>
      </w:r>
      <w:r w:rsidR="003E614A" w:rsidRPr="009D6480">
        <w:rPr>
          <w:rFonts w:cs="Calibri"/>
        </w:rPr>
        <w:t>. s</w:t>
      </w:r>
      <w:r w:rsidR="003E614A">
        <w:rPr>
          <w:rFonts w:cs="Calibri"/>
        </w:rPr>
        <w:t>iječnja</w:t>
      </w:r>
      <w:r w:rsidR="003E614A" w:rsidRPr="009D6480">
        <w:rPr>
          <w:rFonts w:cs="Calibri"/>
        </w:rPr>
        <w:t xml:space="preserve"> 202</w:t>
      </w:r>
      <w:r w:rsidR="003E614A">
        <w:rPr>
          <w:rFonts w:cs="Calibri"/>
        </w:rPr>
        <w:t>6</w:t>
      </w:r>
      <w:r w:rsidR="003E614A" w:rsidRPr="009D6480">
        <w:rPr>
          <w:rFonts w:cs="Calibri"/>
        </w:rPr>
        <w:t>.)</w:t>
      </w:r>
    </w:p>
    <w:p w14:paraId="563837DF" w14:textId="77777777" w:rsidR="00F12160" w:rsidRPr="00247345" w:rsidRDefault="00F12160" w:rsidP="00F12160">
      <w:pPr>
        <w:pStyle w:val="ListParagraph"/>
        <w:numPr>
          <w:ilvl w:val="0"/>
          <w:numId w:val="6"/>
        </w:numPr>
        <w:spacing w:after="0" w:line="276" w:lineRule="auto"/>
        <w:jc w:val="both"/>
        <w:rPr>
          <w:rFonts w:cs="Calibri"/>
        </w:rPr>
      </w:pPr>
      <w:r w:rsidRPr="00247345">
        <w:rPr>
          <w:rFonts w:cs="Calibri"/>
        </w:rPr>
        <w:t>Odluka o imenovanju Stručne radne skupine za izradu prijedloga Nacionalnog plana razvoja industrije Republike Hrvatske za razdoblje od 2027. do 2034. godine i Akcijskog plana za provedbu Nacionalnog plana</w:t>
      </w:r>
      <w:r>
        <w:rPr>
          <w:rFonts w:cs="Calibri"/>
        </w:rPr>
        <w:t xml:space="preserve"> (2026)</w:t>
      </w:r>
      <w:r w:rsidRPr="00247345">
        <w:rPr>
          <w:rFonts w:cs="Calibri"/>
        </w:rPr>
        <w:t xml:space="preserve"> </w:t>
      </w:r>
      <w:hyperlink r:id="rId127" w:tgtFrame="_new" w:history="1">
        <w:r w:rsidRPr="00247345">
          <w:rPr>
            <w:rStyle w:val="Hyperlink"/>
            <w:rFonts w:cs="Calibri"/>
          </w:rPr>
          <w:t>https://mingo.gov.hr/UserDocsImages/UPRAVA%20ZA%20INDUSTRIJU,%20PODUZETNI%C5%A0TVO%20I%20OBRT/SEKTOR%20ZA%20RUDARSTVO/260216_Odluka%20o%20imenovanju%20Stru%C4%8Dne%20radne%20skupine%20za%20izradu%20Nacionalnog%20plana%20razvoja%20industrije%20RH%202027.-2034.pdf</w:t>
        </w:r>
      </w:hyperlink>
      <w:r w:rsidRPr="00247345">
        <w:rPr>
          <w:rFonts w:cs="Calibri"/>
        </w:rPr>
        <w:t xml:space="preserve"> (</w:t>
      </w:r>
      <w:proofErr w:type="spellStart"/>
      <w:r w:rsidRPr="00247345">
        <w:rPr>
          <w:rFonts w:cs="Calibri"/>
        </w:rPr>
        <w:t>pristupljeno</w:t>
      </w:r>
      <w:proofErr w:type="spellEnd"/>
      <w:r w:rsidRPr="00247345">
        <w:rPr>
          <w:rFonts w:cs="Calibri"/>
        </w:rPr>
        <w:t xml:space="preserve"> 24. veljače 2026.)</w:t>
      </w:r>
    </w:p>
    <w:p w14:paraId="51AAE04F" w14:textId="638CFEF1" w:rsidR="00376D8B" w:rsidRPr="009D6480" w:rsidRDefault="00376D8B" w:rsidP="00376D8B">
      <w:pPr>
        <w:pStyle w:val="ListParagraph"/>
        <w:numPr>
          <w:ilvl w:val="0"/>
          <w:numId w:val="6"/>
        </w:numPr>
        <w:spacing w:after="0" w:line="276" w:lineRule="auto"/>
        <w:jc w:val="both"/>
        <w:rPr>
          <w:rFonts w:cs="Calibri"/>
        </w:rPr>
      </w:pPr>
      <w:r>
        <w:rPr>
          <w:rFonts w:cs="Calibri"/>
        </w:rPr>
        <w:t>OECD (202</w:t>
      </w:r>
      <w:r w:rsidR="00083C37">
        <w:rPr>
          <w:rFonts w:cs="Calibri"/>
        </w:rPr>
        <w:t>6</w:t>
      </w:r>
      <w:r>
        <w:rPr>
          <w:rFonts w:cs="Calibri"/>
        </w:rPr>
        <w:t xml:space="preserve">) </w:t>
      </w:r>
      <w:hyperlink r:id="rId128" w:history="1">
        <w:r w:rsidRPr="0041233F">
          <w:rPr>
            <w:rStyle w:val="Hyperlink"/>
            <w:rFonts w:cs="Calibri"/>
          </w:rPr>
          <w:t>https://oec.world/en/rankings/eci/hs6/hs17?tab=ranking</w:t>
        </w:r>
      </w:hyperlink>
      <w:r w:rsidRPr="009D6480">
        <w:rPr>
          <w:rFonts w:cs="Calibri"/>
        </w:rPr>
        <w:t xml:space="preserve"> (</w:t>
      </w:r>
      <w:proofErr w:type="spellStart"/>
      <w:r w:rsidRPr="009D6480">
        <w:rPr>
          <w:rFonts w:cs="Calibri"/>
        </w:rPr>
        <w:t>pristupljeno</w:t>
      </w:r>
      <w:proofErr w:type="spellEnd"/>
      <w:r w:rsidRPr="009D6480">
        <w:rPr>
          <w:rFonts w:cs="Calibri"/>
        </w:rPr>
        <w:t xml:space="preserve"> </w:t>
      </w:r>
      <w:r w:rsidR="00083C37">
        <w:rPr>
          <w:rFonts w:cs="Calibri"/>
        </w:rPr>
        <w:t>23</w:t>
      </w:r>
      <w:r w:rsidRPr="009D6480">
        <w:rPr>
          <w:rFonts w:cs="Calibri"/>
        </w:rPr>
        <w:t>. s</w:t>
      </w:r>
      <w:r w:rsidR="00083C37">
        <w:rPr>
          <w:rFonts w:cs="Calibri"/>
        </w:rPr>
        <w:t>iječnja</w:t>
      </w:r>
      <w:r w:rsidRPr="009D6480">
        <w:rPr>
          <w:rFonts w:cs="Calibri"/>
        </w:rPr>
        <w:t xml:space="preserve"> 202</w:t>
      </w:r>
      <w:r w:rsidR="00083C37">
        <w:rPr>
          <w:rFonts w:cs="Calibri"/>
        </w:rPr>
        <w:t>6</w:t>
      </w:r>
      <w:r w:rsidRPr="009D6480">
        <w:rPr>
          <w:rFonts w:cs="Calibri"/>
        </w:rPr>
        <w:t>.)</w:t>
      </w:r>
    </w:p>
    <w:p w14:paraId="0FED9613" w14:textId="54C859A7" w:rsidR="0044137F" w:rsidRPr="0018294A" w:rsidRDefault="0044137F" w:rsidP="0044137F">
      <w:pPr>
        <w:pStyle w:val="ListParagraph"/>
        <w:numPr>
          <w:ilvl w:val="0"/>
          <w:numId w:val="6"/>
        </w:numPr>
        <w:spacing w:after="0" w:line="276" w:lineRule="auto"/>
        <w:jc w:val="both"/>
        <w:rPr>
          <w:rFonts w:cs="Calibri"/>
        </w:rPr>
      </w:pPr>
      <w:r w:rsidRPr="005D1736">
        <w:rPr>
          <w:rFonts w:cs="Calibri"/>
        </w:rPr>
        <w:t>OECD</w:t>
      </w:r>
      <w:r>
        <w:rPr>
          <w:rFonts w:cs="Calibri"/>
        </w:rPr>
        <w:t xml:space="preserve"> (2004)</w:t>
      </w:r>
      <w:r w:rsidRPr="005D1736">
        <w:rPr>
          <w:rFonts w:cs="Calibri"/>
        </w:rPr>
        <w:t xml:space="preserve"> </w:t>
      </w:r>
      <w:proofErr w:type="spellStart"/>
      <w:r w:rsidRPr="005D1736">
        <w:rPr>
          <w:rFonts w:cs="Calibri"/>
          <w:i/>
          <w:iCs/>
        </w:rPr>
        <w:t>Recommendation</w:t>
      </w:r>
      <w:proofErr w:type="spellEnd"/>
      <w:r w:rsidRPr="005D1736">
        <w:rPr>
          <w:rFonts w:cs="Calibri"/>
          <w:i/>
          <w:iCs/>
        </w:rPr>
        <w:t xml:space="preserve"> </w:t>
      </w:r>
      <w:proofErr w:type="spellStart"/>
      <w:r w:rsidRPr="005D1736">
        <w:rPr>
          <w:rFonts w:cs="Calibri"/>
          <w:i/>
          <w:iCs/>
        </w:rPr>
        <w:t>of</w:t>
      </w:r>
      <w:proofErr w:type="spellEnd"/>
      <w:r w:rsidRPr="005D1736">
        <w:rPr>
          <w:rFonts w:cs="Calibri"/>
          <w:i/>
          <w:iCs/>
        </w:rPr>
        <w:t xml:space="preserve"> </w:t>
      </w:r>
      <w:proofErr w:type="spellStart"/>
      <w:r w:rsidRPr="005D1736">
        <w:rPr>
          <w:rFonts w:cs="Calibri"/>
          <w:i/>
          <w:iCs/>
        </w:rPr>
        <w:t>the</w:t>
      </w:r>
      <w:proofErr w:type="spellEnd"/>
      <w:r w:rsidRPr="005D1736">
        <w:rPr>
          <w:rFonts w:cs="Calibri"/>
          <w:i/>
          <w:iCs/>
        </w:rPr>
        <w:t xml:space="preserve"> Council on </w:t>
      </w:r>
      <w:proofErr w:type="spellStart"/>
      <w:r w:rsidRPr="005D1736">
        <w:rPr>
          <w:rFonts w:cs="Calibri"/>
          <w:i/>
          <w:iCs/>
        </w:rPr>
        <w:t>Material</w:t>
      </w:r>
      <w:proofErr w:type="spellEnd"/>
      <w:r w:rsidRPr="005D1736">
        <w:rPr>
          <w:rFonts w:cs="Calibri"/>
          <w:i/>
          <w:iCs/>
        </w:rPr>
        <w:t xml:space="preserve"> </w:t>
      </w:r>
      <w:proofErr w:type="spellStart"/>
      <w:r w:rsidRPr="005D1736">
        <w:rPr>
          <w:rFonts w:cs="Calibri"/>
          <w:i/>
          <w:iCs/>
        </w:rPr>
        <w:t>Flows</w:t>
      </w:r>
      <w:proofErr w:type="spellEnd"/>
      <w:r w:rsidRPr="005D1736">
        <w:rPr>
          <w:rFonts w:cs="Calibri"/>
          <w:i/>
          <w:iCs/>
        </w:rPr>
        <w:t xml:space="preserve"> </w:t>
      </w:r>
      <w:proofErr w:type="spellStart"/>
      <w:r w:rsidRPr="005D1736">
        <w:rPr>
          <w:rFonts w:cs="Calibri"/>
          <w:i/>
          <w:iCs/>
        </w:rPr>
        <w:t>and</w:t>
      </w:r>
      <w:proofErr w:type="spellEnd"/>
      <w:r w:rsidRPr="005D1736">
        <w:rPr>
          <w:rFonts w:cs="Calibri"/>
          <w:i/>
          <w:iCs/>
        </w:rPr>
        <w:t xml:space="preserve"> </w:t>
      </w:r>
      <w:proofErr w:type="spellStart"/>
      <w:r w:rsidRPr="005D1736">
        <w:rPr>
          <w:rFonts w:cs="Calibri"/>
          <w:i/>
          <w:iCs/>
        </w:rPr>
        <w:t>Resource</w:t>
      </w:r>
      <w:proofErr w:type="spellEnd"/>
      <w:r w:rsidRPr="005D1736">
        <w:rPr>
          <w:rFonts w:cs="Calibri"/>
          <w:i/>
          <w:iCs/>
        </w:rPr>
        <w:t xml:space="preserve"> </w:t>
      </w:r>
      <w:proofErr w:type="spellStart"/>
      <w:r w:rsidRPr="005D1736">
        <w:rPr>
          <w:rFonts w:cs="Calibri"/>
          <w:i/>
          <w:iCs/>
        </w:rPr>
        <w:t>Productivity</w:t>
      </w:r>
      <w:proofErr w:type="spellEnd"/>
      <w:r w:rsidRPr="005D1736">
        <w:rPr>
          <w:rFonts w:cs="Calibri"/>
        </w:rPr>
        <w:t xml:space="preserve"> (OECD/LEGAL/0324), 21. travnja 2004. </w:t>
      </w:r>
      <w:proofErr w:type="spellStart"/>
      <w:r w:rsidRPr="005D1736">
        <w:rPr>
          <w:rFonts w:cs="Calibri"/>
        </w:rPr>
        <w:t>Organisation</w:t>
      </w:r>
      <w:proofErr w:type="spellEnd"/>
      <w:r w:rsidRPr="005D1736">
        <w:rPr>
          <w:rFonts w:cs="Calibri"/>
        </w:rPr>
        <w:t xml:space="preserve"> for </w:t>
      </w:r>
      <w:proofErr w:type="spellStart"/>
      <w:r w:rsidRPr="005D1736">
        <w:rPr>
          <w:rFonts w:cs="Calibri"/>
        </w:rPr>
        <w:t>Economic</w:t>
      </w:r>
      <w:proofErr w:type="spellEnd"/>
      <w:r w:rsidRPr="005D1736">
        <w:rPr>
          <w:rFonts w:cs="Calibri"/>
        </w:rPr>
        <w:t xml:space="preserve"> Co-</w:t>
      </w:r>
      <w:proofErr w:type="spellStart"/>
      <w:r w:rsidRPr="005D1736">
        <w:rPr>
          <w:rFonts w:cs="Calibri"/>
        </w:rPr>
        <w:t>operation</w:t>
      </w:r>
      <w:proofErr w:type="spellEnd"/>
      <w:r w:rsidRPr="005D1736">
        <w:rPr>
          <w:rFonts w:cs="Calibri"/>
        </w:rPr>
        <w:t xml:space="preserve"> </w:t>
      </w:r>
      <w:proofErr w:type="spellStart"/>
      <w:r w:rsidRPr="005D1736">
        <w:rPr>
          <w:rFonts w:cs="Calibri"/>
        </w:rPr>
        <w:t>and</w:t>
      </w:r>
      <w:proofErr w:type="spellEnd"/>
      <w:r w:rsidRPr="005D1736">
        <w:rPr>
          <w:rFonts w:cs="Calibri"/>
        </w:rPr>
        <w:t xml:space="preserve"> Development</w:t>
      </w:r>
      <w:r>
        <w:rPr>
          <w:rFonts w:cs="Calibri"/>
        </w:rPr>
        <w:t xml:space="preserve">, </w:t>
      </w:r>
      <w:hyperlink r:id="rId129" w:history="1">
        <w:r w:rsidRPr="00BA6E2F">
          <w:rPr>
            <w:rStyle w:val="Hyperlink"/>
            <w:rFonts w:cs="Calibri"/>
          </w:rPr>
          <w:t>https://legalinstruments.oecd.org/en/instruments/OECD-LEGAL-0324</w:t>
        </w:r>
      </w:hyperlink>
      <w:r w:rsidRPr="00BA6E2F">
        <w:rPr>
          <w:rFonts w:cs="Calibri"/>
        </w:rPr>
        <w:t xml:space="preserve"> (</w:t>
      </w:r>
      <w:proofErr w:type="spellStart"/>
      <w:r w:rsidRPr="00BA6E2F">
        <w:rPr>
          <w:rFonts w:cs="Calibri"/>
        </w:rPr>
        <w:t>pristupljeno</w:t>
      </w:r>
      <w:proofErr w:type="spellEnd"/>
      <w:r w:rsidRPr="00BA6E2F">
        <w:rPr>
          <w:rFonts w:cs="Calibri"/>
        </w:rPr>
        <w:t xml:space="preserve"> 1</w:t>
      </w:r>
      <w:r w:rsidR="00F31B71">
        <w:rPr>
          <w:rFonts w:cs="Calibri"/>
        </w:rPr>
        <w:t>3</w:t>
      </w:r>
      <w:r w:rsidRPr="00BA6E2F">
        <w:rPr>
          <w:rFonts w:cs="Calibri"/>
        </w:rPr>
        <w:t xml:space="preserve">. </w:t>
      </w:r>
      <w:r>
        <w:rPr>
          <w:rFonts w:cs="Calibri"/>
        </w:rPr>
        <w:t>s</w:t>
      </w:r>
      <w:r w:rsidR="00F31B71">
        <w:rPr>
          <w:rFonts w:cs="Calibri"/>
        </w:rPr>
        <w:t>iječnja</w:t>
      </w:r>
      <w:r>
        <w:rPr>
          <w:rFonts w:cs="Calibri"/>
        </w:rPr>
        <w:t xml:space="preserve"> 202</w:t>
      </w:r>
      <w:r w:rsidR="00F31B71">
        <w:rPr>
          <w:rFonts w:cs="Calibri"/>
        </w:rPr>
        <w:t>6</w:t>
      </w:r>
      <w:r>
        <w:rPr>
          <w:rFonts w:cs="Calibri"/>
        </w:rPr>
        <w:t xml:space="preserve">.) </w:t>
      </w:r>
    </w:p>
    <w:p w14:paraId="2E483CB3" w14:textId="25E8A5F1" w:rsidR="0044137F" w:rsidRDefault="0044137F" w:rsidP="0044137F">
      <w:pPr>
        <w:pStyle w:val="ListParagraph"/>
        <w:numPr>
          <w:ilvl w:val="0"/>
          <w:numId w:val="6"/>
        </w:numPr>
        <w:spacing w:after="0" w:line="276" w:lineRule="auto"/>
        <w:jc w:val="both"/>
        <w:rPr>
          <w:rFonts w:cs="Calibri"/>
        </w:rPr>
      </w:pPr>
      <w:r w:rsidRPr="007C5C38">
        <w:rPr>
          <w:rFonts w:cs="Calibri"/>
        </w:rPr>
        <w:t>OECD</w:t>
      </w:r>
      <w:r>
        <w:rPr>
          <w:rFonts w:cs="Calibri"/>
        </w:rPr>
        <w:t xml:space="preserve"> (1995)</w:t>
      </w:r>
      <w:r w:rsidRPr="007C5C38">
        <w:rPr>
          <w:rFonts w:cs="Calibri"/>
        </w:rPr>
        <w:t xml:space="preserve"> </w:t>
      </w:r>
      <w:proofErr w:type="spellStart"/>
      <w:r w:rsidRPr="007C5C38">
        <w:rPr>
          <w:rFonts w:cs="Calibri"/>
          <w:i/>
          <w:iCs/>
        </w:rPr>
        <w:t>Recommendation</w:t>
      </w:r>
      <w:proofErr w:type="spellEnd"/>
      <w:r w:rsidRPr="007C5C38">
        <w:rPr>
          <w:rFonts w:cs="Calibri"/>
          <w:i/>
          <w:iCs/>
        </w:rPr>
        <w:t xml:space="preserve"> </w:t>
      </w:r>
      <w:proofErr w:type="spellStart"/>
      <w:r w:rsidRPr="007C5C38">
        <w:rPr>
          <w:rFonts w:cs="Calibri"/>
          <w:i/>
          <w:iCs/>
        </w:rPr>
        <w:t>of</w:t>
      </w:r>
      <w:proofErr w:type="spellEnd"/>
      <w:r w:rsidRPr="007C5C38">
        <w:rPr>
          <w:rFonts w:cs="Calibri"/>
          <w:i/>
          <w:iCs/>
        </w:rPr>
        <w:t xml:space="preserve"> </w:t>
      </w:r>
      <w:proofErr w:type="spellStart"/>
      <w:r w:rsidRPr="007C5C38">
        <w:rPr>
          <w:rFonts w:cs="Calibri"/>
          <w:i/>
          <w:iCs/>
        </w:rPr>
        <w:t>the</w:t>
      </w:r>
      <w:proofErr w:type="spellEnd"/>
      <w:r w:rsidRPr="007C5C38">
        <w:rPr>
          <w:rFonts w:cs="Calibri"/>
          <w:i/>
          <w:iCs/>
        </w:rPr>
        <w:t xml:space="preserve"> Council on </w:t>
      </w:r>
      <w:proofErr w:type="spellStart"/>
      <w:r w:rsidRPr="007C5C38">
        <w:rPr>
          <w:rFonts w:cs="Calibri"/>
          <w:i/>
          <w:iCs/>
        </w:rPr>
        <w:t>Improving</w:t>
      </w:r>
      <w:proofErr w:type="spellEnd"/>
      <w:r w:rsidRPr="007C5C38">
        <w:rPr>
          <w:rFonts w:cs="Calibri"/>
          <w:i/>
          <w:iCs/>
        </w:rPr>
        <w:t xml:space="preserve"> </w:t>
      </w:r>
      <w:proofErr w:type="spellStart"/>
      <w:r w:rsidRPr="007C5C38">
        <w:rPr>
          <w:rFonts w:cs="Calibri"/>
          <w:i/>
          <w:iCs/>
        </w:rPr>
        <w:t>the</w:t>
      </w:r>
      <w:proofErr w:type="spellEnd"/>
      <w:r w:rsidRPr="007C5C38">
        <w:rPr>
          <w:rFonts w:cs="Calibri"/>
          <w:i/>
          <w:iCs/>
        </w:rPr>
        <w:t xml:space="preserve"> </w:t>
      </w:r>
      <w:proofErr w:type="spellStart"/>
      <w:r w:rsidRPr="007C5C38">
        <w:rPr>
          <w:rFonts w:cs="Calibri"/>
          <w:i/>
          <w:iCs/>
        </w:rPr>
        <w:t>Quality</w:t>
      </w:r>
      <w:proofErr w:type="spellEnd"/>
      <w:r w:rsidRPr="007C5C38">
        <w:rPr>
          <w:rFonts w:cs="Calibri"/>
          <w:i/>
          <w:iCs/>
        </w:rPr>
        <w:t xml:space="preserve"> </w:t>
      </w:r>
      <w:proofErr w:type="spellStart"/>
      <w:r w:rsidRPr="007C5C38">
        <w:rPr>
          <w:rFonts w:cs="Calibri"/>
          <w:i/>
          <w:iCs/>
        </w:rPr>
        <w:t>of</w:t>
      </w:r>
      <w:proofErr w:type="spellEnd"/>
      <w:r w:rsidRPr="007C5C38">
        <w:rPr>
          <w:rFonts w:cs="Calibri"/>
          <w:i/>
          <w:iCs/>
        </w:rPr>
        <w:t xml:space="preserve"> </w:t>
      </w:r>
      <w:proofErr w:type="spellStart"/>
      <w:r w:rsidRPr="007C5C38">
        <w:rPr>
          <w:rFonts w:cs="Calibri"/>
          <w:i/>
          <w:iCs/>
        </w:rPr>
        <w:t>Government</w:t>
      </w:r>
      <w:proofErr w:type="spellEnd"/>
      <w:r w:rsidRPr="007C5C38">
        <w:rPr>
          <w:rFonts w:cs="Calibri"/>
          <w:i/>
          <w:iCs/>
        </w:rPr>
        <w:t xml:space="preserve"> </w:t>
      </w:r>
      <w:proofErr w:type="spellStart"/>
      <w:r w:rsidRPr="007C5C38">
        <w:rPr>
          <w:rFonts w:cs="Calibri"/>
          <w:i/>
          <w:iCs/>
        </w:rPr>
        <w:t>Regulation</w:t>
      </w:r>
      <w:proofErr w:type="spellEnd"/>
      <w:r w:rsidRPr="007C5C38">
        <w:rPr>
          <w:rFonts w:cs="Calibri"/>
        </w:rPr>
        <w:t xml:space="preserve"> (OECD/LEGAL/0358), 9. ožujka 1995.</w:t>
      </w:r>
      <w:r>
        <w:rPr>
          <w:rFonts w:cs="Calibri"/>
        </w:rPr>
        <w:t xml:space="preserve">, </w:t>
      </w:r>
      <w:hyperlink r:id="rId130" w:history="1">
        <w:r w:rsidRPr="00BA6E2F">
          <w:rPr>
            <w:rStyle w:val="Hyperlink"/>
            <w:rFonts w:cs="Calibri"/>
          </w:rPr>
          <w:t>https://legalinstruments.oecd.org/en/instruments/OECD-LEGAL-0358</w:t>
        </w:r>
      </w:hyperlink>
      <w:r w:rsidRPr="00BA6E2F">
        <w:rPr>
          <w:rFonts w:cs="Calibri"/>
        </w:rPr>
        <w:t xml:space="preserve"> (</w:t>
      </w:r>
      <w:proofErr w:type="spellStart"/>
      <w:r w:rsidRPr="00BA6E2F">
        <w:rPr>
          <w:rFonts w:cs="Calibri"/>
        </w:rPr>
        <w:t>pristupljeno</w:t>
      </w:r>
      <w:proofErr w:type="spellEnd"/>
      <w:r w:rsidRPr="00BA6E2F">
        <w:rPr>
          <w:rFonts w:cs="Calibri"/>
        </w:rPr>
        <w:t xml:space="preserve"> 13. </w:t>
      </w:r>
      <w:r>
        <w:rPr>
          <w:rFonts w:cs="Calibri"/>
        </w:rPr>
        <w:t>s</w:t>
      </w:r>
      <w:r w:rsidR="00F31B71">
        <w:rPr>
          <w:rFonts w:cs="Calibri"/>
        </w:rPr>
        <w:t>iječnja</w:t>
      </w:r>
      <w:r>
        <w:rPr>
          <w:rFonts w:cs="Calibri"/>
        </w:rPr>
        <w:t xml:space="preserve"> 202</w:t>
      </w:r>
      <w:r w:rsidR="00F31B71">
        <w:rPr>
          <w:rFonts w:cs="Calibri"/>
        </w:rPr>
        <w:t>6</w:t>
      </w:r>
      <w:r>
        <w:rPr>
          <w:rFonts w:cs="Calibri"/>
        </w:rPr>
        <w:t>.)</w:t>
      </w:r>
    </w:p>
    <w:p w14:paraId="79AD03F8" w14:textId="122FD679" w:rsidR="0044137F" w:rsidRPr="009D6480" w:rsidRDefault="0044137F" w:rsidP="0044137F">
      <w:pPr>
        <w:pStyle w:val="ListParagraph"/>
        <w:numPr>
          <w:ilvl w:val="0"/>
          <w:numId w:val="6"/>
        </w:numPr>
        <w:spacing w:after="0" w:line="276" w:lineRule="auto"/>
        <w:jc w:val="both"/>
        <w:rPr>
          <w:rFonts w:cs="Calibri"/>
        </w:rPr>
      </w:pPr>
      <w:r w:rsidRPr="009D6480">
        <w:t xml:space="preserve">Organizacija Ujedinjenih naroda za industrijski razvoj (2024) </w:t>
      </w:r>
      <w:proofErr w:type="spellStart"/>
      <w:r w:rsidRPr="0065284B">
        <w:rPr>
          <w:i/>
        </w:rPr>
        <w:t>The</w:t>
      </w:r>
      <w:proofErr w:type="spellEnd"/>
      <w:r w:rsidRPr="0065284B">
        <w:rPr>
          <w:i/>
        </w:rPr>
        <w:t xml:space="preserve"> Future </w:t>
      </w:r>
      <w:proofErr w:type="spellStart"/>
      <w:r w:rsidRPr="0065284B">
        <w:rPr>
          <w:i/>
        </w:rPr>
        <w:t>of</w:t>
      </w:r>
      <w:proofErr w:type="spellEnd"/>
      <w:r w:rsidRPr="0065284B">
        <w:rPr>
          <w:i/>
        </w:rPr>
        <w:t xml:space="preserve"> </w:t>
      </w:r>
      <w:proofErr w:type="spellStart"/>
      <w:r w:rsidRPr="0065284B">
        <w:rPr>
          <w:i/>
        </w:rPr>
        <w:t>Industrialization</w:t>
      </w:r>
      <w:proofErr w:type="spellEnd"/>
      <w:r w:rsidRPr="009D6480">
        <w:t xml:space="preserve"> </w:t>
      </w:r>
      <w:hyperlink r:id="rId131" w:history="1">
        <w:r w:rsidRPr="009D6480">
          <w:rPr>
            <w:rStyle w:val="Hyperlink"/>
          </w:rPr>
          <w:t>https://www.unido.org/sites/default/files/unido-publications/2024-11/The%20Future%20of%20Industrialization%20-%20Building%20Future-ready%20Industries%20to%20Turn%20Challenges%20into%20Sustainable%20Solutions.pdf</w:t>
        </w:r>
      </w:hyperlink>
      <w:r w:rsidRPr="009D6480">
        <w:t xml:space="preserve"> (</w:t>
      </w:r>
      <w:proofErr w:type="spellStart"/>
      <w:r w:rsidRPr="009D6480">
        <w:t>pristupljeno</w:t>
      </w:r>
      <w:proofErr w:type="spellEnd"/>
      <w:r w:rsidRPr="009D6480">
        <w:t xml:space="preserve"> 20. siječnja 2026.)</w:t>
      </w:r>
    </w:p>
    <w:p w14:paraId="2B8CD68E" w14:textId="77777777" w:rsidR="00C50AE7" w:rsidRPr="009D6480" w:rsidRDefault="00C50AE7" w:rsidP="00C50AE7">
      <w:pPr>
        <w:pStyle w:val="ListParagraph"/>
        <w:numPr>
          <w:ilvl w:val="0"/>
          <w:numId w:val="6"/>
        </w:numPr>
        <w:spacing w:after="0" w:line="276" w:lineRule="auto"/>
        <w:jc w:val="both"/>
        <w:rPr>
          <w:rFonts w:cs="Calibri"/>
        </w:rPr>
      </w:pPr>
      <w:hyperlink r:id="rId132" w:history="1">
        <w:r w:rsidRPr="00B01CE9">
          <w:rPr>
            <w:rStyle w:val="Hyperlink"/>
            <w:rFonts w:cs="Calibri"/>
          </w:rPr>
          <w:t>Pravilnik o provedbi postupka vrednovanja</w:t>
        </w:r>
      </w:hyperlink>
      <w:r>
        <w:t xml:space="preserve"> (2023)</w:t>
      </w:r>
      <w:r>
        <w:rPr>
          <w:rFonts w:cs="Calibri"/>
        </w:rPr>
        <w:t xml:space="preserve"> </w:t>
      </w:r>
      <w:r w:rsidRPr="00B01CE9">
        <w:rPr>
          <w:rFonts w:cs="Calibri"/>
        </w:rPr>
        <w:t>„Narodne novine“, 44/23</w:t>
      </w:r>
    </w:p>
    <w:p w14:paraId="5A18BE36" w14:textId="0B724F96" w:rsidR="0044137F" w:rsidRDefault="0044137F" w:rsidP="0044137F">
      <w:pPr>
        <w:pStyle w:val="ListParagraph"/>
        <w:numPr>
          <w:ilvl w:val="0"/>
          <w:numId w:val="6"/>
        </w:numPr>
        <w:spacing w:after="0" w:line="276" w:lineRule="auto"/>
        <w:jc w:val="both"/>
        <w:rPr>
          <w:rFonts w:cs="Calibri"/>
        </w:rPr>
      </w:pPr>
      <w:r w:rsidRPr="009D6480">
        <w:rPr>
          <w:rFonts w:cs="Calibri"/>
        </w:rPr>
        <w:t xml:space="preserve">Svjetska banka (2025) </w:t>
      </w:r>
      <w:r w:rsidRPr="00E13A72">
        <w:rPr>
          <w:lang w:val="en-GB"/>
        </w:rPr>
        <w:t>World Development Indicators</w:t>
      </w:r>
      <w:r w:rsidRPr="009D6480">
        <w:rPr>
          <w:rFonts w:cs="Calibri"/>
        </w:rPr>
        <w:t xml:space="preserve"> </w:t>
      </w:r>
      <w:hyperlink r:id="rId133" w:history="1">
        <w:r w:rsidRPr="009D6480">
          <w:rPr>
            <w:rStyle w:val="Hyperlink"/>
            <w:rFonts w:cs="Calibri"/>
          </w:rPr>
          <w:t>https://data360.worldbank.org/en/prosperity/trade-investment-and-competitiveness</w:t>
        </w:r>
      </w:hyperlink>
      <w:r w:rsidRPr="009D6480">
        <w:rPr>
          <w:rFonts w:cs="Calibri"/>
        </w:rPr>
        <w:t xml:space="preserve"> (</w:t>
      </w:r>
      <w:proofErr w:type="spellStart"/>
      <w:r w:rsidRPr="009D6480">
        <w:rPr>
          <w:rFonts w:cs="Calibri"/>
        </w:rPr>
        <w:t>pristupljeno</w:t>
      </w:r>
      <w:proofErr w:type="spellEnd"/>
      <w:r w:rsidRPr="009D6480">
        <w:rPr>
          <w:rFonts w:cs="Calibri"/>
        </w:rPr>
        <w:t xml:space="preserve"> 13. </w:t>
      </w:r>
      <w:r w:rsidR="00C123CD">
        <w:rPr>
          <w:rFonts w:cs="Calibri"/>
        </w:rPr>
        <w:t>ožujka</w:t>
      </w:r>
      <w:r w:rsidRPr="009D6480">
        <w:rPr>
          <w:rFonts w:cs="Calibri"/>
        </w:rPr>
        <w:t xml:space="preserve"> 202</w:t>
      </w:r>
      <w:r w:rsidR="00C123CD">
        <w:rPr>
          <w:rFonts w:cs="Calibri"/>
        </w:rPr>
        <w:t>6</w:t>
      </w:r>
      <w:r w:rsidRPr="009D6480">
        <w:rPr>
          <w:rFonts w:cs="Calibri"/>
        </w:rPr>
        <w:t>.)</w:t>
      </w:r>
    </w:p>
    <w:p w14:paraId="68396FD7" w14:textId="079FDBC0" w:rsidR="007056B5" w:rsidRPr="003F5254" w:rsidRDefault="006A7716">
      <w:pPr>
        <w:pStyle w:val="ListParagraph"/>
        <w:numPr>
          <w:ilvl w:val="0"/>
          <w:numId w:val="6"/>
        </w:numPr>
        <w:jc w:val="both"/>
        <w:rPr>
          <w:rFonts w:cs="Calibri"/>
        </w:rPr>
      </w:pPr>
      <w:r w:rsidRPr="007056B5">
        <w:rPr>
          <w:lang w:val="en-GB"/>
        </w:rPr>
        <w:lastRenderedPageBreak/>
        <w:t xml:space="preserve">Trading Economics </w:t>
      </w:r>
      <w:r w:rsidRPr="007056B5">
        <w:rPr>
          <w:rFonts w:cs="Calibri"/>
        </w:rPr>
        <w:t xml:space="preserve">(2025) </w:t>
      </w:r>
      <w:hyperlink r:id="rId134" w:history="1">
        <w:r w:rsidRPr="007056B5">
          <w:rPr>
            <w:rStyle w:val="Hyperlink"/>
            <w:rFonts w:cs="Calibri"/>
          </w:rPr>
          <w:t>https://tradingeconomics.com/country-list/core-inflation-rate</w:t>
        </w:r>
      </w:hyperlink>
      <w:r w:rsidRPr="007056B5">
        <w:rPr>
          <w:rFonts w:cs="Calibri"/>
        </w:rPr>
        <w:t xml:space="preserve"> </w:t>
      </w:r>
      <w:r w:rsidR="003F5254" w:rsidRPr="007056B5">
        <w:rPr>
          <w:rFonts w:cs="Calibri"/>
        </w:rPr>
        <w:t>(</w:t>
      </w:r>
      <w:proofErr w:type="spellStart"/>
      <w:r w:rsidR="003F5254" w:rsidRPr="007056B5">
        <w:rPr>
          <w:rFonts w:cs="Calibri"/>
        </w:rPr>
        <w:t>pristupljeno</w:t>
      </w:r>
      <w:proofErr w:type="spellEnd"/>
      <w:r w:rsidR="003F5254" w:rsidRPr="007056B5">
        <w:rPr>
          <w:rFonts w:cs="Calibri"/>
        </w:rPr>
        <w:t xml:space="preserve"> 24. veljače 2026.)</w:t>
      </w:r>
    </w:p>
    <w:p w14:paraId="78CDB57C" w14:textId="78CCFCFB" w:rsidR="00920C6B" w:rsidRPr="00920C6B" w:rsidRDefault="00920C6B" w:rsidP="0044137F">
      <w:pPr>
        <w:pStyle w:val="ListParagraph"/>
        <w:numPr>
          <w:ilvl w:val="0"/>
          <w:numId w:val="6"/>
        </w:numPr>
        <w:spacing w:after="0" w:line="276" w:lineRule="auto"/>
        <w:jc w:val="both"/>
        <w:rPr>
          <w:rFonts w:cs="Calibri"/>
        </w:rPr>
      </w:pPr>
      <w:r>
        <w:rPr>
          <w:rFonts w:cs="Calibri"/>
        </w:rPr>
        <w:t>U</w:t>
      </w:r>
      <w:r w:rsidR="00E93507">
        <w:rPr>
          <w:rFonts w:cs="Calibri"/>
        </w:rPr>
        <w:t>N</w:t>
      </w:r>
      <w:r>
        <w:rPr>
          <w:rFonts w:cs="Calibri"/>
        </w:rPr>
        <w:t xml:space="preserve"> agenda 2030</w:t>
      </w:r>
      <w:r w:rsidR="00986F84">
        <w:rPr>
          <w:rFonts w:cs="Calibri"/>
        </w:rPr>
        <w:t xml:space="preserve"> </w:t>
      </w:r>
      <w:hyperlink r:id="rId135" w:history="1">
        <w:r w:rsidR="00986F84" w:rsidRPr="0041233F">
          <w:rPr>
            <w:rStyle w:val="Hyperlink"/>
            <w:rFonts w:cs="Calibri"/>
          </w:rPr>
          <w:t>https://sdgs.un.org/goals</w:t>
        </w:r>
      </w:hyperlink>
      <w:r w:rsidR="00986F84">
        <w:rPr>
          <w:rFonts w:cs="Calibri"/>
        </w:rPr>
        <w:t xml:space="preserve"> (</w:t>
      </w:r>
      <w:proofErr w:type="spellStart"/>
      <w:r w:rsidR="00986F84">
        <w:rPr>
          <w:rFonts w:cs="Calibri"/>
        </w:rPr>
        <w:t>pristupljeno</w:t>
      </w:r>
      <w:proofErr w:type="spellEnd"/>
      <w:r w:rsidR="00986F84">
        <w:rPr>
          <w:rFonts w:cs="Calibri"/>
        </w:rPr>
        <w:t xml:space="preserve"> </w:t>
      </w:r>
      <w:r w:rsidR="00586BE8">
        <w:rPr>
          <w:rFonts w:cs="Calibri"/>
        </w:rPr>
        <w:t>28. travnja 2026.)</w:t>
      </w:r>
    </w:p>
    <w:p w14:paraId="3180B3E8" w14:textId="403628F2" w:rsidR="0044137F" w:rsidRDefault="0044137F" w:rsidP="0044137F">
      <w:pPr>
        <w:pStyle w:val="ListParagraph"/>
        <w:numPr>
          <w:ilvl w:val="0"/>
          <w:numId w:val="6"/>
        </w:numPr>
        <w:spacing w:after="0" w:line="276" w:lineRule="auto"/>
        <w:jc w:val="both"/>
        <w:rPr>
          <w:rFonts w:cs="Calibri"/>
        </w:rPr>
      </w:pPr>
      <w:hyperlink r:id="rId136" w:history="1">
        <w:r w:rsidRPr="00EE0F0B">
          <w:rPr>
            <w:rStyle w:val="Hyperlink"/>
            <w:rFonts w:cs="Calibri"/>
          </w:rPr>
          <w:t>Uredba o smjernicama za izradu akata strateškog planiranja od nacionalnog značaja i od značaja za jedinice lokalne i područne (regionalne) samouprave</w:t>
        </w:r>
      </w:hyperlink>
      <w:r w:rsidR="00C54007">
        <w:rPr>
          <w:rFonts w:cs="Calibri"/>
        </w:rPr>
        <w:t xml:space="preserve"> </w:t>
      </w:r>
      <w:r w:rsidRPr="007C1902">
        <w:rPr>
          <w:rFonts w:cs="Calibri"/>
        </w:rPr>
        <w:t>„Narodne novine“, 37/23</w:t>
      </w:r>
    </w:p>
    <w:p w14:paraId="10A01992" w14:textId="199A3CB5" w:rsidR="00B94C79" w:rsidRDefault="0052714C" w:rsidP="00243D5B">
      <w:pPr>
        <w:pStyle w:val="ListParagraph"/>
        <w:numPr>
          <w:ilvl w:val="0"/>
          <w:numId w:val="6"/>
        </w:numPr>
        <w:spacing w:after="0" w:line="276" w:lineRule="auto"/>
        <w:jc w:val="both"/>
        <w:rPr>
          <w:rFonts w:cs="Calibri"/>
        </w:rPr>
      </w:pPr>
      <w:proofErr w:type="spellStart"/>
      <w:r>
        <w:rPr>
          <w:rFonts w:cs="Calibri"/>
        </w:rPr>
        <w:t>World</w:t>
      </w:r>
      <w:r w:rsidR="001533B5">
        <w:rPr>
          <w:rFonts w:cs="Calibri"/>
        </w:rPr>
        <w:t>ometer</w:t>
      </w:r>
      <w:proofErr w:type="spellEnd"/>
      <w:r w:rsidR="001533B5">
        <w:rPr>
          <w:rFonts w:cs="Calibri"/>
        </w:rPr>
        <w:t xml:space="preserve"> </w:t>
      </w:r>
      <w:r w:rsidR="00B94C79">
        <w:rPr>
          <w:rFonts w:cs="Calibri"/>
        </w:rPr>
        <w:t>(202</w:t>
      </w:r>
      <w:r w:rsidR="007122D2">
        <w:rPr>
          <w:rFonts w:cs="Calibri"/>
        </w:rPr>
        <w:t>6</w:t>
      </w:r>
      <w:r w:rsidR="00B94C79">
        <w:rPr>
          <w:rFonts w:cs="Calibri"/>
        </w:rPr>
        <w:t xml:space="preserve">) </w:t>
      </w:r>
      <w:hyperlink r:id="rId137" w:anchor="google_vignette" w:history="1">
        <w:r w:rsidR="00B94C79" w:rsidRPr="00B94C79">
          <w:rPr>
            <w:rStyle w:val="Hyperlink"/>
            <w:rFonts w:cs="Calibri"/>
          </w:rPr>
          <w:t>https://www.worldometers.info/hr/geografija/koliko-drzava-ima-na-svijetu/#google_vignette</w:t>
        </w:r>
      </w:hyperlink>
      <w:r w:rsidR="001533B5">
        <w:rPr>
          <w:rFonts w:cs="Calibri"/>
        </w:rPr>
        <w:t xml:space="preserve"> </w:t>
      </w:r>
      <w:r w:rsidR="001533B5" w:rsidRPr="009D6480">
        <w:rPr>
          <w:rFonts w:cs="Calibri"/>
        </w:rPr>
        <w:t>(</w:t>
      </w:r>
      <w:proofErr w:type="spellStart"/>
      <w:r w:rsidR="001533B5" w:rsidRPr="009D6480">
        <w:rPr>
          <w:rFonts w:cs="Calibri"/>
        </w:rPr>
        <w:t>pristupljeno</w:t>
      </w:r>
      <w:proofErr w:type="spellEnd"/>
      <w:r w:rsidR="001533B5" w:rsidRPr="009D6480">
        <w:rPr>
          <w:rFonts w:cs="Calibri"/>
        </w:rPr>
        <w:t xml:space="preserve"> 13. </w:t>
      </w:r>
      <w:r w:rsidR="001533B5">
        <w:rPr>
          <w:rFonts w:cs="Calibri"/>
        </w:rPr>
        <w:t>veljače</w:t>
      </w:r>
      <w:r w:rsidR="001533B5" w:rsidRPr="009D6480">
        <w:rPr>
          <w:rFonts w:cs="Calibri"/>
        </w:rPr>
        <w:t xml:space="preserve"> 202</w:t>
      </w:r>
      <w:r w:rsidR="001533B5">
        <w:rPr>
          <w:rFonts w:cs="Calibri"/>
        </w:rPr>
        <w:t>6</w:t>
      </w:r>
      <w:r w:rsidR="001533B5" w:rsidRPr="009D6480">
        <w:rPr>
          <w:rFonts w:cs="Calibri"/>
        </w:rPr>
        <w:t>.)</w:t>
      </w:r>
    </w:p>
    <w:p w14:paraId="2D4EF9F0" w14:textId="68455524" w:rsidR="00D05B97" w:rsidRPr="00A825AD" w:rsidRDefault="00D05B97" w:rsidP="00D05B97">
      <w:pPr>
        <w:pStyle w:val="ListParagraph"/>
        <w:numPr>
          <w:ilvl w:val="0"/>
          <w:numId w:val="6"/>
        </w:numPr>
        <w:spacing w:after="0" w:line="276" w:lineRule="auto"/>
        <w:jc w:val="both"/>
        <w:rPr>
          <w:rFonts w:cs="Calibri"/>
        </w:rPr>
      </w:pPr>
      <w:hyperlink r:id="rId138" w:history="1">
        <w:r w:rsidRPr="00246812">
          <w:rPr>
            <w:rStyle w:val="Hyperlink"/>
          </w:rPr>
          <w:t>Zakon o poticanju razvoja maloga gospodarstva</w:t>
        </w:r>
      </w:hyperlink>
      <w:r w:rsidRPr="009D6480">
        <w:t xml:space="preserve">, </w:t>
      </w:r>
      <w:r w:rsidRPr="004907C2">
        <w:t>„Narodne novine“,</w:t>
      </w:r>
      <w:r w:rsidRPr="009D6480">
        <w:t xml:space="preserve"> 29/02, 63/07, 53/12, </w:t>
      </w:r>
      <w:r w:rsidRPr="00A825AD">
        <w:t>56/13, 121/16</w:t>
      </w:r>
    </w:p>
    <w:p w14:paraId="2058CCFD" w14:textId="31E15827" w:rsidR="00192E25" w:rsidRPr="00A825AD" w:rsidRDefault="00192E25" w:rsidP="00192E25">
      <w:pPr>
        <w:pStyle w:val="ListParagraph"/>
        <w:numPr>
          <w:ilvl w:val="0"/>
          <w:numId w:val="6"/>
        </w:numPr>
        <w:spacing w:after="0" w:line="276" w:lineRule="auto"/>
        <w:jc w:val="both"/>
        <w:rPr>
          <w:rFonts w:cs="Calibri"/>
        </w:rPr>
      </w:pPr>
      <w:hyperlink r:id="rId139" w:history="1">
        <w:r w:rsidRPr="00F373DA">
          <w:rPr>
            <w:rStyle w:val="Hyperlink"/>
            <w:rFonts w:cs="Calibri"/>
          </w:rPr>
          <w:t>Zakon o strateškim investicijskim projektima</w:t>
        </w:r>
      </w:hyperlink>
      <w:r w:rsidR="007D3906" w:rsidRPr="00A825AD">
        <w:rPr>
          <w:rFonts w:cs="Calibri"/>
        </w:rPr>
        <w:t>, „Narodne novine“</w:t>
      </w:r>
      <w:r w:rsidR="00EC2951" w:rsidRPr="00A825AD">
        <w:rPr>
          <w:rFonts w:cs="Calibri"/>
        </w:rPr>
        <w:t>, 29/18</w:t>
      </w:r>
      <w:r w:rsidR="003211B1">
        <w:rPr>
          <w:rFonts w:cs="Calibri"/>
        </w:rPr>
        <w:t>, 114/18</w:t>
      </w:r>
    </w:p>
    <w:p w14:paraId="32C3B705" w14:textId="3FFCB7B8" w:rsidR="007C1902" w:rsidRDefault="007C1902" w:rsidP="00243D5B">
      <w:pPr>
        <w:pStyle w:val="ListParagraph"/>
        <w:numPr>
          <w:ilvl w:val="0"/>
          <w:numId w:val="6"/>
        </w:numPr>
        <w:spacing w:after="0" w:line="276" w:lineRule="auto"/>
        <w:jc w:val="both"/>
        <w:rPr>
          <w:rFonts w:cs="Calibri"/>
        </w:rPr>
      </w:pPr>
      <w:hyperlink r:id="rId140" w:history="1">
        <w:r w:rsidRPr="00172905">
          <w:rPr>
            <w:rStyle w:val="Hyperlink"/>
            <w:rFonts w:cs="Calibri"/>
          </w:rPr>
          <w:t>Zakon o sustavu strateškog planiranja i upravljanja razvojem Republike Hrvatske</w:t>
        </w:r>
      </w:hyperlink>
      <w:r w:rsidR="008D1FEE">
        <w:rPr>
          <w:rFonts w:cs="Calibri"/>
        </w:rPr>
        <w:t xml:space="preserve">, </w:t>
      </w:r>
      <w:r w:rsidRPr="007C1902">
        <w:rPr>
          <w:rFonts w:cs="Calibri"/>
        </w:rPr>
        <w:t>„Narodne novine“, 123/17, 151/22</w:t>
      </w:r>
    </w:p>
    <w:p w14:paraId="5371ADCA" w14:textId="35F28CD7" w:rsidR="00D05B97" w:rsidRPr="00D05B97" w:rsidRDefault="00D05B97" w:rsidP="00D05B97">
      <w:pPr>
        <w:spacing w:after="0" w:line="276" w:lineRule="auto"/>
        <w:jc w:val="both"/>
        <w:rPr>
          <w:rFonts w:cs="Calibri"/>
        </w:rPr>
        <w:sectPr w:rsidR="00D05B97" w:rsidRPr="00D05B97" w:rsidSect="00E83977">
          <w:type w:val="continuous"/>
          <w:pgSz w:w="11906" w:h="16838"/>
          <w:pgMar w:top="1440" w:right="1440" w:bottom="1440" w:left="1440" w:header="709" w:footer="709" w:gutter="0"/>
          <w:cols w:space="708"/>
          <w:docGrid w:linePitch="360"/>
        </w:sectPr>
      </w:pPr>
    </w:p>
    <w:p w14:paraId="0DBFB821" w14:textId="5A717D46" w:rsidR="00A3328D" w:rsidRDefault="004E0B59" w:rsidP="00B612E1">
      <w:pPr>
        <w:pStyle w:val="Heading1"/>
        <w:numPr>
          <w:ilvl w:val="0"/>
          <w:numId w:val="0"/>
        </w:numPr>
        <w:spacing w:before="0" w:after="0"/>
        <w:ind w:left="432"/>
      </w:pPr>
      <w:bookmarkStart w:id="1405" w:name="_Toc238042585"/>
      <w:bookmarkStart w:id="1406" w:name="_Toc238480598"/>
      <w:r>
        <w:lastRenderedPageBreak/>
        <w:t>Prilog 1</w:t>
      </w:r>
      <w:r w:rsidR="00185D9B">
        <w:t xml:space="preserve"> Tablični prikaz Nacionalnog plana za razvoj industrije Republike Hrvatske za razdoblje od 2027. do 2034. godine</w:t>
      </w:r>
      <w:r w:rsidR="008637B7">
        <w:t>.</w:t>
      </w:r>
      <w:bookmarkEnd w:id="1405"/>
      <w:bookmarkEnd w:id="1406"/>
    </w:p>
    <w:p w14:paraId="603486EC" w14:textId="19621795" w:rsidR="00904F32" w:rsidRDefault="00322F74" w:rsidP="00B612E1">
      <w:pPr>
        <w:spacing w:after="0"/>
      </w:pPr>
      <w:r w:rsidRPr="00322F74">
        <w:drawing>
          <wp:inline distT="0" distB="0" distL="0" distR="0" wp14:anchorId="64E1C2F8" wp14:editId="3021B08F">
            <wp:extent cx="8863330" cy="3045460"/>
            <wp:effectExtent l="19050" t="19050" r="13970" b="21590"/>
            <wp:docPr id="1575146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8863330" cy="3045460"/>
                    </a:xfrm>
                    <a:prstGeom prst="rect">
                      <a:avLst/>
                    </a:prstGeom>
                    <a:noFill/>
                    <a:ln w="12700">
                      <a:solidFill>
                        <a:schemeClr val="tx1"/>
                      </a:solidFill>
                    </a:ln>
                  </pic:spPr>
                </pic:pic>
              </a:graphicData>
            </a:graphic>
          </wp:inline>
        </w:drawing>
      </w:r>
    </w:p>
    <w:p w14:paraId="70FB878B" w14:textId="051841E5" w:rsidR="00904F32" w:rsidRPr="00425562" w:rsidRDefault="00904F32" w:rsidP="00B612E1">
      <w:pPr>
        <w:spacing w:after="0"/>
        <w:rPr>
          <w:i/>
          <w:iCs/>
        </w:rPr>
      </w:pPr>
    </w:p>
    <w:p w14:paraId="7BB44825" w14:textId="77777777" w:rsidR="00126550" w:rsidRDefault="00126550" w:rsidP="00126550">
      <w:pPr>
        <w:rPr>
          <w:rFonts w:asciiTheme="majorHAnsi" w:eastAsiaTheme="majorEastAsia" w:hAnsiTheme="majorHAnsi" w:cstheme="majorBidi"/>
          <w:color w:val="0F4761" w:themeColor="accent1" w:themeShade="BF"/>
          <w:sz w:val="32"/>
          <w:szCs w:val="40"/>
        </w:rPr>
      </w:pPr>
    </w:p>
    <w:p w14:paraId="22BFD81F" w14:textId="4FBF7B05" w:rsidR="00126550" w:rsidRPr="00126550" w:rsidRDefault="00126550" w:rsidP="00126550">
      <w:pPr>
        <w:tabs>
          <w:tab w:val="left" w:pos="1740"/>
        </w:tabs>
      </w:pPr>
      <w:r>
        <w:tab/>
      </w:r>
    </w:p>
    <w:sectPr w:rsidR="00126550" w:rsidRPr="00126550" w:rsidSect="005E702B">
      <w:type w:val="continuous"/>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1D60C" w14:textId="77777777" w:rsidR="00784142" w:rsidRPr="008C2E2C" w:rsidRDefault="00784142" w:rsidP="00BB140A">
      <w:pPr>
        <w:spacing w:after="0" w:line="240" w:lineRule="auto"/>
      </w:pPr>
      <w:r w:rsidRPr="008C2E2C">
        <w:separator/>
      </w:r>
    </w:p>
  </w:endnote>
  <w:endnote w:type="continuationSeparator" w:id="0">
    <w:p w14:paraId="7D544244" w14:textId="77777777" w:rsidR="00784142" w:rsidRPr="008C2E2C" w:rsidRDefault="00784142" w:rsidP="00BB140A">
      <w:pPr>
        <w:spacing w:after="0" w:line="240" w:lineRule="auto"/>
      </w:pPr>
      <w:r w:rsidRPr="008C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rPr>
      <w:id w:val="334342503"/>
      <w:docPartObj>
        <w:docPartGallery w:val="Page Numbers (Bottom of Page)"/>
        <w:docPartUnique/>
      </w:docPartObj>
    </w:sdtPr>
    <w:sdtEndPr/>
    <w:sdtContent>
      <w:p w14:paraId="1FA3818B" w14:textId="03BE564E" w:rsidR="0025753F" w:rsidRPr="008C2E2C" w:rsidRDefault="0025753F">
        <w:pPr>
          <w:pStyle w:val="Footer"/>
          <w:jc w:val="right"/>
          <w:rPr>
            <w:rFonts w:cs="Calibri"/>
          </w:rPr>
        </w:pPr>
        <w:r w:rsidRPr="008C2E2C">
          <w:rPr>
            <w:rFonts w:cs="Calibri"/>
          </w:rPr>
          <w:fldChar w:fldCharType="begin"/>
        </w:r>
        <w:r w:rsidRPr="008C2E2C">
          <w:rPr>
            <w:rFonts w:cs="Calibri"/>
          </w:rPr>
          <w:instrText xml:space="preserve"> PAGE   \* MERGEFORMAT </w:instrText>
        </w:r>
        <w:r w:rsidRPr="008C2E2C">
          <w:rPr>
            <w:rFonts w:cs="Calibri"/>
          </w:rPr>
          <w:fldChar w:fldCharType="separate"/>
        </w:r>
        <w:r w:rsidR="0006114A">
          <w:rPr>
            <w:rFonts w:cs="Calibri"/>
            <w:noProof/>
          </w:rPr>
          <w:t>20</w:t>
        </w:r>
        <w:r w:rsidRPr="008C2E2C">
          <w:rPr>
            <w:rFonts w:cs="Calibri"/>
          </w:rPr>
          <w:fldChar w:fldCharType="end"/>
        </w:r>
      </w:p>
    </w:sdtContent>
  </w:sdt>
  <w:p w14:paraId="5EAD74C8" w14:textId="77777777" w:rsidR="0025753F" w:rsidRPr="008C2E2C" w:rsidRDefault="0025753F">
    <w:pPr>
      <w:pStyle w:val="Footer"/>
      <w:rPr>
        <w:rFonts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rPr>
      <w:id w:val="-1759129560"/>
      <w:docPartObj>
        <w:docPartGallery w:val="Page Numbers (Bottom of Page)"/>
        <w:docPartUnique/>
      </w:docPartObj>
    </w:sdtPr>
    <w:sdtEndPr/>
    <w:sdtContent>
      <w:p w14:paraId="3515BB5B" w14:textId="56D5A401" w:rsidR="0025753F" w:rsidRPr="008C2E2C" w:rsidRDefault="0025753F">
        <w:pPr>
          <w:pStyle w:val="Footer"/>
          <w:jc w:val="right"/>
          <w:rPr>
            <w:rFonts w:cs="Calibri"/>
          </w:rPr>
        </w:pPr>
        <w:r w:rsidRPr="008C2E2C">
          <w:rPr>
            <w:rFonts w:cs="Calibri"/>
          </w:rPr>
          <w:fldChar w:fldCharType="begin"/>
        </w:r>
        <w:r w:rsidRPr="008C2E2C">
          <w:rPr>
            <w:rFonts w:cs="Calibri"/>
          </w:rPr>
          <w:instrText xml:space="preserve"> PAGE   \* MERGEFORMAT </w:instrText>
        </w:r>
        <w:r w:rsidRPr="008C2E2C">
          <w:rPr>
            <w:rFonts w:cs="Calibri"/>
          </w:rPr>
          <w:fldChar w:fldCharType="separate"/>
        </w:r>
        <w:r w:rsidR="0006114A">
          <w:rPr>
            <w:rFonts w:cs="Calibri"/>
            <w:noProof/>
          </w:rPr>
          <w:t>5</w:t>
        </w:r>
        <w:r w:rsidR="0006114A">
          <w:rPr>
            <w:rFonts w:cs="Calibri"/>
            <w:noProof/>
          </w:rPr>
          <w:t>6</w:t>
        </w:r>
        <w:r w:rsidRPr="008C2E2C">
          <w:rPr>
            <w:rFonts w:cs="Calibri"/>
          </w:rPr>
          <w:fldChar w:fldCharType="end"/>
        </w:r>
      </w:p>
    </w:sdtContent>
  </w:sdt>
  <w:p w14:paraId="7C60CB5A" w14:textId="77777777" w:rsidR="0025753F" w:rsidRPr="008C2E2C" w:rsidRDefault="0025753F">
    <w:pPr>
      <w:pStyle w:val="Footer"/>
      <w:rPr>
        <w:rFonts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DA62" w14:textId="77777777" w:rsidR="00784142" w:rsidRPr="008C2E2C" w:rsidRDefault="00784142" w:rsidP="00BB140A">
      <w:pPr>
        <w:spacing w:after="0" w:line="240" w:lineRule="auto"/>
      </w:pPr>
      <w:r w:rsidRPr="008C2E2C">
        <w:separator/>
      </w:r>
    </w:p>
  </w:footnote>
  <w:footnote w:type="continuationSeparator" w:id="0">
    <w:p w14:paraId="0F477CDC" w14:textId="77777777" w:rsidR="00784142" w:rsidRPr="008C2E2C" w:rsidRDefault="00784142" w:rsidP="00BB140A">
      <w:pPr>
        <w:spacing w:after="0" w:line="240" w:lineRule="auto"/>
      </w:pPr>
      <w:r w:rsidRPr="008C2E2C">
        <w:continuationSeparator/>
      </w:r>
    </w:p>
  </w:footnote>
  <w:footnote w:id="1">
    <w:p w14:paraId="15C8B06F" w14:textId="1BC29742"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1" w:history="1">
        <w:r w:rsidR="00DA737B" w:rsidRPr="00DA737B">
          <w:rPr>
            <w:rStyle w:val="Hyperlink"/>
            <w:rFonts w:cs="Calibri"/>
          </w:rPr>
          <w:t>Odluku o pokretanju postupka izrade Nacionalnog plana za razvoj industrije Republike Hrvatske za razdoblje 2027. do 2034. godine i Akcijskog plana za provedbu Nacionalnog plana</w:t>
        </w:r>
      </w:hyperlink>
    </w:p>
  </w:footnote>
  <w:footnote w:id="2">
    <w:p w14:paraId="22E0AF44" w14:textId="351085F0"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2" w:history="1">
        <w:r w:rsidR="001928A6" w:rsidRPr="001928A6">
          <w:rPr>
            <w:rStyle w:val="Hyperlink"/>
            <w:rFonts w:cs="Calibri"/>
          </w:rPr>
          <w:t>Odluka o imenovanju Stručne radne skupine za izradu prijedloga Nacionalnog plana razvoja industrije Republike Hrvatske za razdoblje 2027. do 2034. godine. i Akcijskog plana za provedbu Nacionalnog plana</w:t>
        </w:r>
      </w:hyperlink>
    </w:p>
  </w:footnote>
  <w:footnote w:id="3">
    <w:p w14:paraId="7EFE7831" w14:textId="75A82EB7"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KLASA: 022-03/24-04/360 i URBROJ: 50301-05/14-24-2. </w:t>
      </w:r>
    </w:p>
  </w:footnote>
  <w:footnote w:id="4">
    <w:p w14:paraId="45E753C0" w14:textId="1E327060" w:rsidR="0025753F" w:rsidRPr="00383055" w:rsidRDefault="0025753F" w:rsidP="00372CFA">
      <w:pPr>
        <w:pStyle w:val="FootnoteText"/>
        <w:jc w:val="both"/>
        <w:rPr>
          <w:rFonts w:cs="Calibri"/>
          <w:sz w:val="22"/>
          <w:szCs w:val="22"/>
        </w:rPr>
      </w:pPr>
      <w:r w:rsidRPr="00383055">
        <w:rPr>
          <w:rStyle w:val="FootnoteReference"/>
          <w:rFonts w:cs="Calibri"/>
          <w:sz w:val="22"/>
          <w:szCs w:val="22"/>
        </w:rPr>
        <w:footnoteRef/>
      </w:r>
      <w:r w:rsidRPr="00383055">
        <w:rPr>
          <w:rFonts w:cs="Calibri"/>
          <w:sz w:val="22"/>
          <w:szCs w:val="22"/>
        </w:rPr>
        <w:t xml:space="preserve"> </w:t>
      </w:r>
      <w:hyperlink r:id="rId3" w:history="1">
        <w:r w:rsidRPr="000A7740">
          <w:rPr>
            <w:rStyle w:val="Hyperlink"/>
            <w:rFonts w:cs="Calibri"/>
            <w:sz w:val="22"/>
            <w:szCs w:val="22"/>
          </w:rPr>
          <w:t>Uredba (EU) 2023/1542 o baterijama i otpadnim baterijama</w:t>
        </w:r>
      </w:hyperlink>
      <w:r w:rsidRPr="00383055">
        <w:rPr>
          <w:rFonts w:cs="Calibri"/>
          <w:sz w:val="22"/>
          <w:szCs w:val="22"/>
        </w:rPr>
        <w:t xml:space="preserve">, </w:t>
      </w:r>
      <w:hyperlink r:id="rId4" w:history="1">
        <w:r w:rsidRPr="0008230E">
          <w:rPr>
            <w:rStyle w:val="Hyperlink"/>
            <w:rFonts w:cs="Calibri"/>
            <w:sz w:val="22"/>
            <w:szCs w:val="22"/>
          </w:rPr>
          <w:t>Uredba (EU) 2024/1781 o uspostavi okvira za utvrđivanje zahtjeva za ekološki dizajn održivih proizvoda</w:t>
        </w:r>
      </w:hyperlink>
      <w:r w:rsidRPr="00383055">
        <w:rPr>
          <w:rFonts w:cs="Calibri"/>
          <w:sz w:val="22"/>
          <w:szCs w:val="22"/>
        </w:rPr>
        <w:t xml:space="preserve"> i dr.</w:t>
      </w:r>
    </w:p>
  </w:footnote>
  <w:footnote w:id="5">
    <w:p w14:paraId="5684BCF6" w14:textId="315E1505" w:rsidR="0025753F" w:rsidRPr="00383055" w:rsidRDefault="0025753F" w:rsidP="00372CFA">
      <w:pPr>
        <w:pStyle w:val="FootnoteText"/>
        <w:jc w:val="both"/>
        <w:rPr>
          <w:rFonts w:cs="Calibri"/>
          <w:sz w:val="22"/>
          <w:szCs w:val="22"/>
        </w:rPr>
      </w:pPr>
      <w:r w:rsidRPr="00383055">
        <w:rPr>
          <w:rStyle w:val="FootnoteReference"/>
          <w:rFonts w:cs="Calibri"/>
          <w:sz w:val="22"/>
          <w:szCs w:val="22"/>
        </w:rPr>
        <w:footnoteRef/>
      </w:r>
      <w:r w:rsidRPr="00383055">
        <w:rPr>
          <w:rFonts w:cs="Calibri"/>
          <w:sz w:val="22"/>
          <w:szCs w:val="22"/>
        </w:rPr>
        <w:t xml:space="preserve"> OECD/LEGAL/358.</w:t>
      </w:r>
    </w:p>
  </w:footnote>
  <w:footnote w:id="6">
    <w:p w14:paraId="3D52012F" w14:textId="01592C6C" w:rsidR="0025753F" w:rsidRPr="00383055" w:rsidRDefault="0025753F" w:rsidP="00372CFA">
      <w:pPr>
        <w:pStyle w:val="FootnoteText"/>
        <w:jc w:val="both"/>
        <w:rPr>
          <w:rFonts w:cs="Calibri"/>
          <w:sz w:val="22"/>
          <w:szCs w:val="22"/>
        </w:rPr>
      </w:pPr>
      <w:r w:rsidRPr="00383055">
        <w:rPr>
          <w:rStyle w:val="FootnoteReference"/>
          <w:rFonts w:cs="Calibri"/>
          <w:sz w:val="22"/>
          <w:szCs w:val="22"/>
        </w:rPr>
        <w:footnoteRef/>
      </w:r>
      <w:r w:rsidRPr="00383055">
        <w:rPr>
          <w:rFonts w:cs="Calibri"/>
          <w:sz w:val="22"/>
          <w:szCs w:val="22"/>
        </w:rPr>
        <w:t xml:space="preserve"> OECD/LEGAL/0324.</w:t>
      </w:r>
    </w:p>
  </w:footnote>
  <w:footnote w:id="7">
    <w:p w14:paraId="3545CACA" w14:textId="4B22A817" w:rsidR="008A7C21" w:rsidRPr="008A7C21" w:rsidRDefault="008A7C21" w:rsidP="00DC026A">
      <w:pPr>
        <w:pStyle w:val="FootnoteText"/>
        <w:jc w:val="both"/>
        <w:rPr>
          <w:lang w:val="en-US"/>
        </w:rPr>
      </w:pPr>
      <w:r>
        <w:rPr>
          <w:rStyle w:val="FootnoteReference"/>
        </w:rPr>
        <w:footnoteRef/>
      </w:r>
      <w:r>
        <w:t xml:space="preserve"> Dopis </w:t>
      </w:r>
      <w:r w:rsidRPr="008A7C21">
        <w:t>Ministarstv</w:t>
      </w:r>
      <w:r>
        <w:t>a</w:t>
      </w:r>
      <w:r w:rsidRPr="008A7C21">
        <w:t xml:space="preserve"> zaštite okoliša i zelene tranzicije, KLASA: 351-03/26-01/671, URBROJ: 517-04-1-1-26-5 od 13. svibnja 2026. </w:t>
      </w:r>
    </w:p>
  </w:footnote>
  <w:footnote w:id="8">
    <w:p w14:paraId="4581BF64" w14:textId="6F34F66D" w:rsidR="007346AD" w:rsidRPr="007346AD" w:rsidRDefault="007346AD">
      <w:pPr>
        <w:pStyle w:val="FootnoteText"/>
        <w:rPr>
          <w:lang w:val="en-US"/>
        </w:rPr>
      </w:pPr>
      <w:r>
        <w:rPr>
          <w:rStyle w:val="FootnoteReference"/>
        </w:rPr>
        <w:footnoteRef/>
      </w:r>
      <w:r>
        <w:t xml:space="preserve"> </w:t>
      </w:r>
      <w:r w:rsidR="00C0445B">
        <w:t>Riječ 'Plan' u dopisu MZOZT odnosi se na Nacionalni plan.</w:t>
      </w:r>
    </w:p>
  </w:footnote>
  <w:footnote w:id="9">
    <w:p w14:paraId="67DEF130" w14:textId="73AD7CE4"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Prema UN-ovu popisu (2025.) u svijetu danas postoji 195 država. Taj ukupan broj obuhvaća 193 države koje su članice Ujedinjenih naroda i dvije države koje su promatračice i nisu članice: Sveta Stolica i Država Palestina; </w:t>
      </w:r>
      <w:hyperlink r:id="rId5" w:anchor="google_vignette" w:history="1">
        <w:r w:rsidRPr="00383055">
          <w:rPr>
            <w:rStyle w:val="Hyperlink"/>
            <w:rFonts w:cs="Calibri"/>
          </w:rPr>
          <w:t>https://www.worldometers.info/hr/geografija/koliko-drzava-ima-na-svijetu/#google_vignette</w:t>
        </w:r>
      </w:hyperlink>
      <w:r w:rsidRPr="00383055">
        <w:rPr>
          <w:rFonts w:cs="Calibri"/>
        </w:rPr>
        <w:t xml:space="preserve"> (pristupljeno 1</w:t>
      </w:r>
      <w:r w:rsidR="00D43394">
        <w:rPr>
          <w:rFonts w:cs="Calibri"/>
        </w:rPr>
        <w:t>3</w:t>
      </w:r>
      <w:r w:rsidRPr="00383055">
        <w:rPr>
          <w:rFonts w:cs="Calibri"/>
        </w:rPr>
        <w:t xml:space="preserve">. </w:t>
      </w:r>
      <w:r w:rsidR="00D43394">
        <w:rPr>
          <w:rFonts w:cs="Calibri"/>
        </w:rPr>
        <w:t>veljače</w:t>
      </w:r>
      <w:r w:rsidRPr="00383055">
        <w:rPr>
          <w:rFonts w:cs="Calibri"/>
        </w:rPr>
        <w:t xml:space="preserve"> 202</w:t>
      </w:r>
      <w:r w:rsidR="00D43394">
        <w:rPr>
          <w:rFonts w:cs="Calibri"/>
        </w:rPr>
        <w:t>6</w:t>
      </w:r>
      <w:r w:rsidRPr="00383055">
        <w:rPr>
          <w:rFonts w:cs="Calibri"/>
        </w:rPr>
        <w:t>.)</w:t>
      </w:r>
      <w:r w:rsidR="009579B3" w:rsidRPr="00383055">
        <w:rPr>
          <w:rFonts w:cs="Calibri"/>
        </w:rPr>
        <w:t>.</w:t>
      </w:r>
    </w:p>
  </w:footnote>
  <w:footnote w:id="10">
    <w:p w14:paraId="38EE463D" w14:textId="1DA12B29"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6" w:history="1">
        <w:r w:rsidRPr="00383055">
          <w:rPr>
            <w:rStyle w:val="Hyperlink"/>
            <w:rFonts w:cs="Calibri"/>
          </w:rPr>
          <w:t>https://www.imf.org/external/datamapper/profile/WEOWORLD</w:t>
        </w:r>
      </w:hyperlink>
      <w:r w:rsidRPr="00383055">
        <w:rPr>
          <w:rFonts w:cs="Calibri"/>
        </w:rPr>
        <w:t xml:space="preserve"> (pristupljeno 1</w:t>
      </w:r>
      <w:r w:rsidR="00E72E31">
        <w:rPr>
          <w:rFonts w:cs="Calibri"/>
        </w:rPr>
        <w:t>4</w:t>
      </w:r>
      <w:r w:rsidRPr="00383055">
        <w:rPr>
          <w:rFonts w:cs="Calibri"/>
        </w:rPr>
        <w:t>. s</w:t>
      </w:r>
      <w:r w:rsidR="00E72E31">
        <w:rPr>
          <w:rFonts w:cs="Calibri"/>
        </w:rPr>
        <w:t>iječnj</w:t>
      </w:r>
      <w:r w:rsidRPr="00383055">
        <w:rPr>
          <w:rFonts w:cs="Calibri"/>
        </w:rPr>
        <w:t>a 2025.)</w:t>
      </w:r>
      <w:r w:rsidR="009579B3" w:rsidRPr="00383055">
        <w:rPr>
          <w:rFonts w:cs="Calibri"/>
        </w:rPr>
        <w:t>.</w:t>
      </w:r>
    </w:p>
  </w:footnote>
  <w:footnote w:id="11">
    <w:p w14:paraId="28096EA0" w14:textId="29BAA7B2"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Najnovije projekcije rasta BDP-a za iduće dvije godine dostupne su u publikaciji: </w:t>
      </w:r>
      <w:r w:rsidRPr="00837F2D">
        <w:rPr>
          <w:i/>
        </w:rPr>
        <w:t>WORLD ECONOMIC OUTLOOK</w:t>
      </w:r>
      <w:r w:rsidRPr="00837F2D">
        <w:t xml:space="preserve"> </w:t>
      </w:r>
      <w:r w:rsidRPr="00837F2D">
        <w:rPr>
          <w:i/>
        </w:rPr>
        <w:t xml:space="preserve">UPDATE </w:t>
      </w:r>
      <w:r w:rsidRPr="00837F2D">
        <w:rPr>
          <w:rFonts w:cs="Calibri"/>
          <w:i/>
        </w:rPr>
        <w:t>‒</w:t>
      </w:r>
      <w:r w:rsidRPr="00837F2D">
        <w:rPr>
          <w:i/>
        </w:rPr>
        <w:t xml:space="preserve"> Global Economy: Steady amid Divergent Forces</w:t>
      </w:r>
      <w:r w:rsidRPr="00383055">
        <w:rPr>
          <w:rFonts w:cs="Calibri"/>
        </w:rPr>
        <w:t xml:space="preserve"> (siječanj 2026.), </w:t>
      </w:r>
      <w:hyperlink r:id="rId7" w:history="1">
        <w:r w:rsidRPr="00383055">
          <w:rPr>
            <w:rStyle w:val="Hyperlink"/>
            <w:rFonts w:cs="Calibri"/>
          </w:rPr>
          <w:t>https://www.imf.org/en/publications/weo/issues/2026/01/19/world-economic-outlook-update-january-2026</w:t>
        </w:r>
      </w:hyperlink>
      <w:r w:rsidRPr="00383055">
        <w:rPr>
          <w:rFonts w:cs="Calibri"/>
        </w:rPr>
        <w:t xml:space="preserve"> (pristupljeno 16. veljače 2026.)</w:t>
      </w:r>
      <w:r w:rsidR="00F306FE" w:rsidRPr="00383055">
        <w:rPr>
          <w:rFonts w:cs="Calibri"/>
        </w:rPr>
        <w:t>.</w:t>
      </w:r>
    </w:p>
  </w:footnote>
  <w:footnote w:id="12">
    <w:p w14:paraId="2BBAC37D" w14:textId="0958BF46"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r w:rsidRPr="001C4D68">
        <w:rPr>
          <w:lang w:val="en-GB"/>
        </w:rPr>
        <w:t>World Development Indicators</w:t>
      </w:r>
      <w:r w:rsidRPr="00383055">
        <w:rPr>
          <w:rFonts w:cs="Calibri"/>
        </w:rPr>
        <w:t xml:space="preserve">, </w:t>
      </w:r>
      <w:hyperlink r:id="rId8" w:history="1">
        <w:r w:rsidRPr="00383055">
          <w:rPr>
            <w:rStyle w:val="Hyperlink"/>
            <w:rFonts w:cs="Calibri"/>
          </w:rPr>
          <w:t>https://data360.worldbank.org/en/prosperity/trade-investment-and-competitiveness</w:t>
        </w:r>
      </w:hyperlink>
      <w:r w:rsidRPr="00383055">
        <w:rPr>
          <w:rFonts w:cs="Calibri"/>
        </w:rPr>
        <w:t xml:space="preserve"> (pristupljeno 13. </w:t>
      </w:r>
      <w:r w:rsidR="00EA035B">
        <w:rPr>
          <w:rFonts w:cs="Calibri"/>
        </w:rPr>
        <w:t xml:space="preserve">ožujka </w:t>
      </w:r>
      <w:r w:rsidRPr="00383055">
        <w:rPr>
          <w:rFonts w:cs="Calibri"/>
        </w:rPr>
        <w:t>202</w:t>
      </w:r>
      <w:r w:rsidR="00EA035B">
        <w:rPr>
          <w:rFonts w:cs="Calibri"/>
        </w:rPr>
        <w:t>6</w:t>
      </w:r>
      <w:r w:rsidRPr="00383055">
        <w:rPr>
          <w:rFonts w:cs="Calibri"/>
        </w:rPr>
        <w:t>.)</w:t>
      </w:r>
      <w:r w:rsidR="009579B3" w:rsidRPr="00383055">
        <w:rPr>
          <w:rFonts w:cs="Calibri"/>
        </w:rPr>
        <w:t>.</w:t>
      </w:r>
    </w:p>
  </w:footnote>
  <w:footnote w:id="13">
    <w:p w14:paraId="69B2A06B" w14:textId="77777777" w:rsidR="00AC1033" w:rsidRPr="006276D8" w:rsidRDefault="00AC1033" w:rsidP="00AC1033">
      <w:pPr>
        <w:pStyle w:val="FootnoteText"/>
        <w:rPr>
          <w:lang w:val="en-US"/>
        </w:rPr>
      </w:pPr>
      <w:r>
        <w:rPr>
          <w:rStyle w:val="FootnoteReference"/>
        </w:rPr>
        <w:footnoteRef/>
      </w:r>
      <w:r>
        <w:t xml:space="preserve"> HNB(2026), </w:t>
      </w:r>
      <w:r w:rsidRPr="00383055">
        <w:rPr>
          <w:rFonts w:cs="Calibri"/>
        </w:rPr>
        <w:t>Makroekonomska kretanja i prognoze</w:t>
      </w:r>
      <w:r>
        <w:rPr>
          <w:rFonts w:cs="Calibri"/>
        </w:rPr>
        <w:t>, godina X., broj 20, lipanj 2026.</w:t>
      </w:r>
    </w:p>
  </w:footnote>
  <w:footnote w:id="14">
    <w:p w14:paraId="3DF53EC1" w14:textId="53269361"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9" w:history="1">
        <w:r w:rsidRPr="00383055">
          <w:rPr>
            <w:rStyle w:val="Hyperlink"/>
            <w:rFonts w:cs="Calibri"/>
          </w:rPr>
          <w:t>https://tradingeconomics.com/country-list/core-inflation-rate</w:t>
        </w:r>
      </w:hyperlink>
      <w:r w:rsidRPr="00383055">
        <w:rPr>
          <w:rFonts w:cs="Calibri"/>
        </w:rPr>
        <w:t xml:space="preserve"> (pristupljeno </w:t>
      </w:r>
      <w:r w:rsidR="00E522C0">
        <w:rPr>
          <w:rFonts w:cs="Calibri"/>
        </w:rPr>
        <w:t>24</w:t>
      </w:r>
      <w:r w:rsidRPr="00383055">
        <w:rPr>
          <w:rFonts w:cs="Calibri"/>
        </w:rPr>
        <w:t xml:space="preserve">. </w:t>
      </w:r>
      <w:r w:rsidR="00E522C0">
        <w:rPr>
          <w:rFonts w:cs="Calibri"/>
        </w:rPr>
        <w:t>veljače</w:t>
      </w:r>
      <w:r w:rsidRPr="00383055">
        <w:rPr>
          <w:rFonts w:cs="Calibri"/>
        </w:rPr>
        <w:t xml:space="preserve"> 202</w:t>
      </w:r>
      <w:r w:rsidR="00E522C0">
        <w:rPr>
          <w:rFonts w:cs="Calibri"/>
        </w:rPr>
        <w:t>6</w:t>
      </w:r>
      <w:r w:rsidRPr="00383055">
        <w:rPr>
          <w:rFonts w:cs="Calibri"/>
        </w:rPr>
        <w:t>.)</w:t>
      </w:r>
      <w:r w:rsidR="009579B3" w:rsidRPr="00383055">
        <w:rPr>
          <w:rFonts w:cs="Calibri"/>
        </w:rPr>
        <w:t>.</w:t>
      </w:r>
    </w:p>
  </w:footnote>
  <w:footnote w:id="15">
    <w:p w14:paraId="72BDF6CE" w14:textId="189A5D08" w:rsidR="00E326B2" w:rsidRPr="00E326B2" w:rsidRDefault="00E326B2">
      <w:pPr>
        <w:pStyle w:val="FootnoteText"/>
        <w:rPr>
          <w:lang w:val="en-US"/>
        </w:rPr>
      </w:pPr>
      <w:r>
        <w:rPr>
          <w:rStyle w:val="FootnoteReference"/>
        </w:rPr>
        <w:footnoteRef/>
      </w:r>
      <w:r>
        <w:t xml:space="preserve"> </w:t>
      </w:r>
      <w:r>
        <w:rPr>
          <w:lang w:val="en-US"/>
        </w:rPr>
        <w:t>Ibid</w:t>
      </w:r>
    </w:p>
  </w:footnote>
  <w:footnote w:id="16">
    <w:p w14:paraId="1C78DFC4" w14:textId="77777777" w:rsidR="005A2D76" w:rsidRPr="00383055" w:rsidRDefault="005A2D76" w:rsidP="005A2D76">
      <w:pPr>
        <w:pStyle w:val="FootnoteText"/>
        <w:jc w:val="both"/>
        <w:rPr>
          <w:rFonts w:cs="Calibri"/>
        </w:rPr>
      </w:pPr>
      <w:r w:rsidRPr="00383055">
        <w:rPr>
          <w:rStyle w:val="FootnoteReference"/>
          <w:rFonts w:cs="Calibri"/>
        </w:rPr>
        <w:footnoteRef/>
      </w:r>
      <w:r w:rsidRPr="00383055">
        <w:rPr>
          <w:rFonts w:cs="Calibri"/>
        </w:rPr>
        <w:t xml:space="preserve"> </w:t>
      </w:r>
      <w:hyperlink r:id="rId10" w:history="1">
        <w:r w:rsidRPr="008D7B64">
          <w:rPr>
            <w:rStyle w:val="Hyperlink"/>
            <w:rFonts w:cs="Calibri"/>
          </w:rPr>
          <w:t>CIJ-2026-1-1/7 Indeksi potrošačkih cijena u 2026. | Državni zavod za statistiku</w:t>
        </w:r>
      </w:hyperlink>
      <w:r>
        <w:rPr>
          <w:rFonts w:cs="Calibri"/>
        </w:rPr>
        <w:t xml:space="preserve"> </w:t>
      </w:r>
      <w:r w:rsidRPr="00383055">
        <w:rPr>
          <w:rFonts w:cs="Calibri"/>
        </w:rPr>
        <w:t xml:space="preserve">(pristupljeno </w:t>
      </w:r>
      <w:r>
        <w:rPr>
          <w:rFonts w:cs="Calibri"/>
        </w:rPr>
        <w:t>17</w:t>
      </w:r>
      <w:r w:rsidRPr="00383055">
        <w:rPr>
          <w:rFonts w:cs="Calibri"/>
        </w:rPr>
        <w:t xml:space="preserve">. </w:t>
      </w:r>
      <w:r>
        <w:rPr>
          <w:rFonts w:cs="Calibri"/>
        </w:rPr>
        <w:t>kolovoza</w:t>
      </w:r>
      <w:r w:rsidRPr="00383055">
        <w:rPr>
          <w:rFonts w:cs="Calibri"/>
        </w:rPr>
        <w:t xml:space="preserve"> 2026.).</w:t>
      </w:r>
    </w:p>
  </w:footnote>
  <w:footnote w:id="17">
    <w:p w14:paraId="78ED8427" w14:textId="48E25F1B" w:rsidR="005C3F80" w:rsidRPr="005C3F80" w:rsidRDefault="005C3F80">
      <w:pPr>
        <w:pStyle w:val="FootnoteText"/>
        <w:rPr>
          <w:lang w:val="en-US"/>
        </w:rPr>
      </w:pPr>
      <w:r>
        <w:rPr>
          <w:rStyle w:val="FootnoteReference"/>
        </w:rPr>
        <w:footnoteRef/>
      </w:r>
      <w:r>
        <w:t xml:space="preserve"> </w:t>
      </w:r>
      <w:r w:rsidR="00E32053">
        <w:t xml:space="preserve">HNB(2026), </w:t>
      </w:r>
      <w:r w:rsidR="00E32053" w:rsidRPr="00383055">
        <w:rPr>
          <w:rFonts w:cs="Calibri"/>
        </w:rPr>
        <w:t>Makroekonomska kretanja i prognoze</w:t>
      </w:r>
      <w:r w:rsidR="00E32053">
        <w:rPr>
          <w:rFonts w:cs="Calibri"/>
        </w:rPr>
        <w:t>, godina X., broj 20, lipanj 2026.</w:t>
      </w:r>
    </w:p>
  </w:footnote>
  <w:footnote w:id="18">
    <w:p w14:paraId="0F4C538A" w14:textId="3451D7A9"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11" w:history="1">
        <w:r w:rsidRPr="00383055">
          <w:rPr>
            <w:rStyle w:val="Hyperlink"/>
            <w:rFonts w:cs="Calibri"/>
          </w:rPr>
          <w:t>https://oec.world/en/rankings/eci/hs6/hs17?tab=ranking</w:t>
        </w:r>
      </w:hyperlink>
      <w:r w:rsidRPr="00383055">
        <w:rPr>
          <w:rFonts w:cs="Calibri"/>
        </w:rPr>
        <w:t xml:space="preserve"> (pristupljeno 19. studenoga 2025.)</w:t>
      </w:r>
      <w:r w:rsidR="009579B3" w:rsidRPr="00383055">
        <w:rPr>
          <w:rFonts w:cs="Calibri"/>
        </w:rPr>
        <w:t>.</w:t>
      </w:r>
    </w:p>
  </w:footnote>
  <w:footnote w:id="19">
    <w:p w14:paraId="650E8E32" w14:textId="6250EE3D" w:rsidR="009B2369"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r w:rsidR="0076368C" w:rsidRPr="00383055">
        <w:rPr>
          <w:rFonts w:cs="Calibri"/>
        </w:rPr>
        <w:t xml:space="preserve">Prema indeksu ekonomske složenosti na temelju </w:t>
      </w:r>
      <w:r w:rsidR="00331614">
        <w:rPr>
          <w:rFonts w:cs="Calibri"/>
        </w:rPr>
        <w:t xml:space="preserve">robne </w:t>
      </w:r>
      <w:r w:rsidR="0076368C" w:rsidRPr="00383055">
        <w:rPr>
          <w:rFonts w:cs="Calibri"/>
        </w:rPr>
        <w:t>razmjene (</w:t>
      </w:r>
      <w:r w:rsidR="0076368C" w:rsidRPr="00837F2D">
        <w:rPr>
          <w:rFonts w:cs="Calibri"/>
          <w:i/>
          <w:iCs/>
        </w:rPr>
        <w:t>ECI Trade</w:t>
      </w:r>
      <w:r w:rsidR="0076368C" w:rsidRPr="00383055">
        <w:rPr>
          <w:rFonts w:cs="Calibri"/>
        </w:rPr>
        <w:t>), Hrvatska zauzima 34. mjesto s vrijednošću 0,76.</w:t>
      </w:r>
    </w:p>
  </w:footnote>
  <w:footnote w:id="20">
    <w:p w14:paraId="02D6EDBB" w14:textId="483B93E5" w:rsidR="0025753F" w:rsidRPr="00383055" w:rsidRDefault="0025753F" w:rsidP="00372CFA">
      <w:pPr>
        <w:pStyle w:val="FootnoteText"/>
        <w:jc w:val="both"/>
        <w:rPr>
          <w:rFonts w:cs="Calibri"/>
        </w:rPr>
      </w:pPr>
      <w:r w:rsidRPr="00383055">
        <w:rPr>
          <w:rStyle w:val="FootnoteReference"/>
          <w:rFonts w:cs="Calibri"/>
        </w:rPr>
        <w:footnoteRef/>
      </w:r>
      <w:r w:rsidR="00F306FE" w:rsidRPr="00383055">
        <w:rPr>
          <w:rFonts w:cs="Calibri"/>
        </w:rPr>
        <w:t xml:space="preserve"> </w:t>
      </w:r>
      <w:r w:rsidR="002E6737" w:rsidRPr="00383055">
        <w:rPr>
          <w:rFonts w:cs="Calibri"/>
        </w:rPr>
        <w:t>Prema indeksu ekonomske složenosti na temelju tehnologije (</w:t>
      </w:r>
      <w:r w:rsidR="002E6737" w:rsidRPr="00837F2D">
        <w:rPr>
          <w:rFonts w:cs="Calibri"/>
          <w:i/>
          <w:iCs/>
        </w:rPr>
        <w:t>ECI Technology</w:t>
      </w:r>
      <w:r w:rsidR="002E6737" w:rsidRPr="00383055">
        <w:rPr>
          <w:rFonts w:cs="Calibri"/>
        </w:rPr>
        <w:t>), Hrvatska je na 46. mjestu s vrijednošću 0,17.</w:t>
      </w:r>
    </w:p>
  </w:footnote>
  <w:footnote w:id="21">
    <w:p w14:paraId="64236850" w14:textId="30A599C0" w:rsidR="0025753F" w:rsidRPr="00383055" w:rsidRDefault="0025753F" w:rsidP="00372CFA">
      <w:pPr>
        <w:pStyle w:val="FootnoteText"/>
        <w:jc w:val="both"/>
        <w:rPr>
          <w:rFonts w:cs="Calibri"/>
        </w:rPr>
      </w:pPr>
      <w:r w:rsidRPr="00383055">
        <w:rPr>
          <w:rStyle w:val="FootnoteReference"/>
          <w:rFonts w:cs="Calibri"/>
        </w:rPr>
        <w:footnoteRef/>
      </w:r>
      <w:r w:rsidR="00BB4FC8" w:rsidRPr="00383055">
        <w:rPr>
          <w:rFonts w:cs="Calibri"/>
        </w:rPr>
        <w:t xml:space="preserve"> </w:t>
      </w:r>
      <w:r w:rsidR="002D6BBF" w:rsidRPr="00383055">
        <w:rPr>
          <w:rFonts w:cs="Calibri"/>
        </w:rPr>
        <w:t>Prema indeksu ekonomske složenosti na temelju znanosti (</w:t>
      </w:r>
      <w:r w:rsidR="002D6BBF" w:rsidRPr="00837F2D">
        <w:rPr>
          <w:rFonts w:cs="Calibri"/>
          <w:i/>
          <w:iCs/>
        </w:rPr>
        <w:t>ECI Research</w:t>
      </w:r>
      <w:r w:rsidR="002D6BBF" w:rsidRPr="00383055">
        <w:rPr>
          <w:rFonts w:cs="Calibri"/>
        </w:rPr>
        <w:t>), Hrvatska se nalazi na 41. mjestu</w:t>
      </w:r>
      <w:r w:rsidR="00D4612D" w:rsidRPr="00383055">
        <w:rPr>
          <w:rFonts w:cs="Calibri"/>
        </w:rPr>
        <w:t xml:space="preserve"> s vrijednošću 0,37</w:t>
      </w:r>
      <w:r w:rsidR="002D6BBF" w:rsidRPr="00383055">
        <w:rPr>
          <w:rFonts w:cs="Calibri"/>
        </w:rPr>
        <w:t xml:space="preserve">, </w:t>
      </w:r>
      <w:r w:rsidR="00E95FC4" w:rsidRPr="00383055">
        <w:rPr>
          <w:rFonts w:cs="Calibri"/>
        </w:rPr>
        <w:t>dok je</w:t>
      </w:r>
      <w:r w:rsidR="002D6BBF" w:rsidRPr="00383055">
        <w:rPr>
          <w:rFonts w:cs="Calibri"/>
        </w:rPr>
        <w:t xml:space="preserve"> p</w:t>
      </w:r>
      <w:r w:rsidR="00BB4FC8" w:rsidRPr="00383055">
        <w:rPr>
          <w:rFonts w:cs="Calibri"/>
        </w:rPr>
        <w:t xml:space="preserve">rema ukupnom </w:t>
      </w:r>
      <w:r w:rsidR="002D6BBF" w:rsidRPr="00383055">
        <w:rPr>
          <w:rFonts w:cs="Calibri"/>
        </w:rPr>
        <w:t>i</w:t>
      </w:r>
      <w:r w:rsidR="00BB4FC8" w:rsidRPr="00383055">
        <w:rPr>
          <w:rFonts w:cs="Calibri"/>
        </w:rPr>
        <w:t>ndeksu ekonomske složenosti na 42. mjestu s vrijednošću 0,28.</w:t>
      </w:r>
    </w:p>
  </w:footnote>
  <w:footnote w:id="22">
    <w:p w14:paraId="4A063082" w14:textId="3F40EAA8" w:rsidR="0025753F" w:rsidRPr="00383055" w:rsidRDefault="0025753F" w:rsidP="00CB433F">
      <w:pPr>
        <w:pStyle w:val="FootnoteText"/>
        <w:rPr>
          <w:rFonts w:cs="Calibri"/>
        </w:rPr>
      </w:pPr>
      <w:r w:rsidRPr="00383055">
        <w:rPr>
          <w:rStyle w:val="FootnoteReference"/>
          <w:rFonts w:cs="Calibri"/>
        </w:rPr>
        <w:footnoteRef/>
      </w:r>
      <w:r w:rsidRPr="00383055">
        <w:rPr>
          <w:rFonts w:cs="Calibri"/>
        </w:rPr>
        <w:t xml:space="preserve"> HNB, Bilten 30</w:t>
      </w:r>
      <w:r w:rsidR="00E41480">
        <w:rPr>
          <w:rFonts w:cs="Calibri"/>
        </w:rPr>
        <w:t>7</w:t>
      </w:r>
      <w:r w:rsidRPr="00383055">
        <w:rPr>
          <w:rFonts w:cs="Calibri"/>
        </w:rPr>
        <w:t xml:space="preserve">, </w:t>
      </w:r>
      <w:r w:rsidR="00542CC1">
        <w:rPr>
          <w:rFonts w:cs="Calibri"/>
        </w:rPr>
        <w:t>G</w:t>
      </w:r>
      <w:r w:rsidRPr="00383055">
        <w:rPr>
          <w:rFonts w:cs="Calibri"/>
        </w:rPr>
        <w:t xml:space="preserve">odina XXXII., </w:t>
      </w:r>
      <w:r w:rsidR="00622769">
        <w:rPr>
          <w:rFonts w:cs="Calibri"/>
        </w:rPr>
        <w:t>svibanj</w:t>
      </w:r>
      <w:r w:rsidRPr="00383055">
        <w:rPr>
          <w:rFonts w:cs="Calibri"/>
        </w:rPr>
        <w:t xml:space="preserve"> 2026., </w:t>
      </w:r>
      <w:hyperlink r:id="rId12" w:history="1">
        <w:r w:rsidRPr="00383055">
          <w:rPr>
            <w:rStyle w:val="Hyperlink"/>
            <w:rFonts w:cs="Calibri"/>
          </w:rPr>
          <w:t>https://www.hnb.hr/c/document_library/get_file?uuid=314303eb-8952-84c1-6aca-ee10b1d6239b&amp;groupId=20182&amp;p_auth=tP7JyuWe</w:t>
        </w:r>
      </w:hyperlink>
      <w:r w:rsidRPr="00383055">
        <w:rPr>
          <w:rFonts w:cs="Calibri"/>
        </w:rPr>
        <w:t xml:space="preserve"> (pristupljeno </w:t>
      </w:r>
      <w:r w:rsidR="00622769">
        <w:rPr>
          <w:rFonts w:cs="Calibri"/>
        </w:rPr>
        <w:t>16</w:t>
      </w:r>
      <w:r w:rsidRPr="00383055">
        <w:rPr>
          <w:rFonts w:cs="Calibri"/>
        </w:rPr>
        <w:t xml:space="preserve">. </w:t>
      </w:r>
      <w:r w:rsidR="00622769">
        <w:rPr>
          <w:rFonts w:cs="Calibri"/>
        </w:rPr>
        <w:t>lipnja</w:t>
      </w:r>
      <w:r w:rsidRPr="00383055">
        <w:rPr>
          <w:rFonts w:cs="Calibri"/>
        </w:rPr>
        <w:t xml:space="preserve"> 2026.)</w:t>
      </w:r>
      <w:r w:rsidR="009579B3" w:rsidRPr="00383055">
        <w:rPr>
          <w:rFonts w:cs="Calibri"/>
        </w:rPr>
        <w:t>.</w:t>
      </w:r>
    </w:p>
  </w:footnote>
  <w:footnote w:id="23">
    <w:p w14:paraId="05F87915" w14:textId="3FD5261C"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HNB (2025) Makroekonomska kretanja i prognoze, godina X., broj 19, prosinac 2025.</w:t>
      </w:r>
    </w:p>
  </w:footnote>
  <w:footnote w:id="24">
    <w:p w14:paraId="11574778" w14:textId="6C228808" w:rsidR="0025753F" w:rsidRPr="00296BD3" w:rsidRDefault="0025753F" w:rsidP="00372CFA">
      <w:pPr>
        <w:pStyle w:val="FootnoteText"/>
        <w:jc w:val="both"/>
        <w:rPr>
          <w:rFonts w:cs="Calibri"/>
        </w:rPr>
      </w:pPr>
      <w:r w:rsidRPr="00383055">
        <w:rPr>
          <w:rStyle w:val="FootnoteReference"/>
          <w:rFonts w:cs="Calibri"/>
        </w:rPr>
        <w:footnoteRef/>
      </w:r>
      <w:r w:rsidRPr="00383055">
        <w:rPr>
          <w:rFonts w:cs="Calibri"/>
        </w:rPr>
        <w:t xml:space="preserve"> ARPA </w:t>
      </w:r>
      <w:r w:rsidR="008F1098" w:rsidRPr="00837F2D">
        <w:rPr>
          <w:rFonts w:cs="Calibri"/>
        </w:rPr>
        <w:t>(engl. Advanced</w:t>
      </w:r>
      <w:r w:rsidR="008F1098" w:rsidRPr="00837F2D">
        <w:t xml:space="preserve"> Research </w:t>
      </w:r>
      <w:r w:rsidR="008F1098" w:rsidRPr="00837F2D">
        <w:rPr>
          <w:rFonts w:cs="Calibri"/>
        </w:rPr>
        <w:t>Projects</w:t>
      </w:r>
      <w:r w:rsidR="008F1098" w:rsidRPr="00837F2D">
        <w:t xml:space="preserve"> Agenc</w:t>
      </w:r>
      <w:r w:rsidR="003B6FA8" w:rsidRPr="00837F2D">
        <w:t>ies</w:t>
      </w:r>
      <w:r w:rsidR="008F1098" w:rsidRPr="00837F2D">
        <w:rPr>
          <w:rFonts w:cs="Calibri"/>
        </w:rPr>
        <w:t>) –</w:t>
      </w:r>
      <w:r w:rsidR="008F1098" w:rsidRPr="00837F2D">
        <w:t xml:space="preserve"> </w:t>
      </w:r>
      <w:r w:rsidR="008F1098" w:rsidRPr="00296BD3">
        <w:rPr>
          <w:rFonts w:cs="Calibri"/>
        </w:rPr>
        <w:t>specijaliziran</w:t>
      </w:r>
      <w:r w:rsidR="00B43643" w:rsidRPr="00296BD3">
        <w:rPr>
          <w:rFonts w:cs="Calibri"/>
        </w:rPr>
        <w:t>e</w:t>
      </w:r>
      <w:r w:rsidR="008F1098" w:rsidRPr="00296BD3">
        <w:rPr>
          <w:rFonts w:cs="Calibri"/>
        </w:rPr>
        <w:t xml:space="preserve"> savezn</w:t>
      </w:r>
      <w:r w:rsidR="00B43643" w:rsidRPr="00296BD3">
        <w:rPr>
          <w:rFonts w:cs="Calibri"/>
        </w:rPr>
        <w:t>e</w:t>
      </w:r>
      <w:r w:rsidR="008F1098" w:rsidRPr="00296BD3">
        <w:rPr>
          <w:rFonts w:cs="Calibri"/>
        </w:rPr>
        <w:t xml:space="preserve"> agencij</w:t>
      </w:r>
      <w:r w:rsidR="00B43643" w:rsidRPr="00296BD3">
        <w:rPr>
          <w:rFonts w:cs="Calibri"/>
        </w:rPr>
        <w:t>e</w:t>
      </w:r>
      <w:r w:rsidR="008F1098" w:rsidRPr="00296BD3">
        <w:rPr>
          <w:rFonts w:cs="Calibri"/>
        </w:rPr>
        <w:t xml:space="preserve"> u SAD-u osnovan</w:t>
      </w:r>
      <w:r w:rsidR="00353FA1">
        <w:rPr>
          <w:rFonts w:cs="Calibri"/>
        </w:rPr>
        <w:t>e</w:t>
      </w:r>
      <w:r w:rsidR="008F1098" w:rsidRPr="00296BD3">
        <w:rPr>
          <w:rFonts w:cs="Calibri"/>
        </w:rPr>
        <w:t xml:space="preserve"> radi poticanja </w:t>
      </w:r>
      <w:r w:rsidR="008B64AF" w:rsidRPr="008B64AF">
        <w:rPr>
          <w:rFonts w:cs="Calibri"/>
        </w:rPr>
        <w:t>revolucionarnih istraživanja visokog rizika i velikog razvojnog potencijala.</w:t>
      </w:r>
    </w:p>
  </w:footnote>
  <w:footnote w:id="25">
    <w:p w14:paraId="0D973818" w14:textId="5AC8D28E" w:rsidR="005579B7" w:rsidRPr="00383055" w:rsidRDefault="005579B7" w:rsidP="005579B7">
      <w:pPr>
        <w:pStyle w:val="FootnoteText"/>
        <w:jc w:val="both"/>
        <w:rPr>
          <w:rFonts w:cs="Calibri"/>
        </w:rPr>
      </w:pPr>
      <w:r w:rsidRPr="00383055">
        <w:rPr>
          <w:rStyle w:val="FootnoteReference"/>
          <w:rFonts w:cs="Calibri"/>
        </w:rPr>
        <w:footnoteRef/>
      </w:r>
      <w:r w:rsidRPr="00383055">
        <w:rPr>
          <w:rFonts w:cs="Calibri"/>
        </w:rPr>
        <w:t xml:space="preserve"> </w:t>
      </w:r>
      <w:r w:rsidRPr="00F01179">
        <w:rPr>
          <w:i/>
          <w:lang w:val="en-GB"/>
        </w:rPr>
        <w:t>The future of European competitiveness Part A | A competitiveness strategy for Europe</w:t>
      </w:r>
      <w:r w:rsidRPr="00383055">
        <w:rPr>
          <w:rFonts w:cs="Calibri"/>
        </w:rPr>
        <w:t xml:space="preserve"> (sažetak izvješća), 2025., </w:t>
      </w:r>
      <w:hyperlink r:id="rId13" w:history="1">
        <w:r w:rsidRPr="00383055">
          <w:rPr>
            <w:rStyle w:val="Hyperlink"/>
            <w:rFonts w:cs="Calibri"/>
          </w:rPr>
          <w:t>https://commission.europa.eu/document/download/97e481fd-2dc3-412d-be4c-f152a8232961_en?filename=The%20future%20of%20European%20competitiveness%20_%20A%20competitiveness%20strategy%20for%20Europe.pdf</w:t>
        </w:r>
      </w:hyperlink>
      <w:r w:rsidRPr="00383055">
        <w:rPr>
          <w:rFonts w:cs="Calibri"/>
        </w:rPr>
        <w:t xml:space="preserve"> (pristupljeno </w:t>
      </w:r>
      <w:r w:rsidR="00D712AB">
        <w:rPr>
          <w:rFonts w:cs="Calibri"/>
        </w:rPr>
        <w:t>0</w:t>
      </w:r>
      <w:r w:rsidRPr="00383055">
        <w:rPr>
          <w:rFonts w:cs="Calibri"/>
        </w:rPr>
        <w:t xml:space="preserve">6. </w:t>
      </w:r>
      <w:r w:rsidR="00D712AB">
        <w:rPr>
          <w:rFonts w:cs="Calibri"/>
        </w:rPr>
        <w:t>veljače</w:t>
      </w:r>
      <w:r w:rsidRPr="00383055">
        <w:rPr>
          <w:rFonts w:cs="Calibri"/>
        </w:rPr>
        <w:t xml:space="preserve"> 202</w:t>
      </w:r>
      <w:r w:rsidR="00D712AB">
        <w:rPr>
          <w:rFonts w:cs="Calibri"/>
        </w:rPr>
        <w:t>6</w:t>
      </w:r>
      <w:r w:rsidRPr="00383055">
        <w:rPr>
          <w:rFonts w:cs="Calibri"/>
        </w:rPr>
        <w:t>.).</w:t>
      </w:r>
    </w:p>
  </w:footnote>
  <w:footnote w:id="26">
    <w:p w14:paraId="7D4F9608" w14:textId="5557253C" w:rsidR="005579B7" w:rsidRPr="00383055" w:rsidRDefault="005579B7" w:rsidP="005579B7">
      <w:pPr>
        <w:pStyle w:val="FootnoteText"/>
        <w:tabs>
          <w:tab w:val="left" w:pos="567"/>
        </w:tabs>
        <w:jc w:val="both"/>
        <w:rPr>
          <w:rFonts w:cs="Calibri"/>
        </w:rPr>
      </w:pPr>
      <w:r w:rsidRPr="00383055">
        <w:rPr>
          <w:rStyle w:val="FootnoteReference"/>
          <w:rFonts w:cs="Calibri"/>
        </w:rPr>
        <w:footnoteRef/>
      </w:r>
      <w:r w:rsidRPr="00383055">
        <w:rPr>
          <w:rFonts w:cs="Calibri"/>
        </w:rPr>
        <w:t xml:space="preserve"> </w:t>
      </w:r>
      <w:r w:rsidRPr="00F01179">
        <w:rPr>
          <w:i/>
          <w:lang w:val="en-GB"/>
        </w:rPr>
        <w:t xml:space="preserve">The future of European competitiveness </w:t>
      </w:r>
      <w:r w:rsidR="00A40CE8">
        <w:rPr>
          <w:i/>
          <w:lang w:val="en-GB"/>
        </w:rPr>
        <w:t>novi ak</w:t>
      </w:r>
      <w:r w:rsidRPr="00F01179">
        <w:rPr>
          <w:i/>
          <w:lang w:val="en-GB"/>
        </w:rPr>
        <w:t xml:space="preserve"> | In-depth analysis and recommendations</w:t>
      </w:r>
      <w:r w:rsidRPr="00383055">
        <w:rPr>
          <w:rFonts w:cs="Calibri"/>
        </w:rPr>
        <w:t xml:space="preserve"> (cjelovito izvješće), 2025., </w:t>
      </w:r>
      <w:hyperlink r:id="rId14" w:history="1">
        <w:r w:rsidRPr="00383055">
          <w:rPr>
            <w:rStyle w:val="Hyperlink"/>
            <w:rFonts w:cs="Calibri"/>
          </w:rPr>
          <w:t>https://commission.europa.eu/document/download/ec1409c1-d4b4-4882-8bdd-3519f86bbb92_en?filename=The%20future%20of%20European%20competitiveness_%20In-depth%20analysis%20and%20recommendations_0.pdf</w:t>
        </w:r>
      </w:hyperlink>
      <w:r w:rsidRPr="00383055">
        <w:rPr>
          <w:rFonts w:cs="Calibri"/>
        </w:rPr>
        <w:t xml:space="preserve"> (pristupljeno </w:t>
      </w:r>
      <w:r w:rsidR="00D712AB">
        <w:rPr>
          <w:rFonts w:cs="Calibri"/>
        </w:rPr>
        <w:t>0</w:t>
      </w:r>
      <w:r w:rsidRPr="00383055">
        <w:rPr>
          <w:rFonts w:cs="Calibri"/>
        </w:rPr>
        <w:t xml:space="preserve">6. </w:t>
      </w:r>
      <w:r w:rsidR="00D712AB">
        <w:rPr>
          <w:rFonts w:cs="Calibri"/>
        </w:rPr>
        <w:t>veljače</w:t>
      </w:r>
      <w:r w:rsidRPr="00383055">
        <w:rPr>
          <w:rFonts w:cs="Calibri"/>
        </w:rPr>
        <w:t xml:space="preserve"> 202</w:t>
      </w:r>
      <w:r w:rsidR="00D712AB">
        <w:rPr>
          <w:rFonts w:cs="Calibri"/>
        </w:rPr>
        <w:t>6</w:t>
      </w:r>
      <w:r w:rsidRPr="00383055">
        <w:rPr>
          <w:rFonts w:cs="Calibri"/>
        </w:rPr>
        <w:t>.).</w:t>
      </w:r>
    </w:p>
  </w:footnote>
  <w:footnote w:id="27">
    <w:p w14:paraId="6A104F82" w14:textId="6706BE9D"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U skladu s nalazima </w:t>
      </w:r>
      <w:r w:rsidR="002E2AD0" w:rsidRPr="00383055">
        <w:rPr>
          <w:rFonts w:cs="Calibri"/>
        </w:rPr>
        <w:t>Svjetske banke</w:t>
      </w:r>
      <w:r w:rsidRPr="00383055">
        <w:rPr>
          <w:rFonts w:cs="Calibri"/>
        </w:rPr>
        <w:t xml:space="preserve">, </w:t>
      </w:r>
      <w:r w:rsidR="002E2AD0" w:rsidRPr="00383055">
        <w:rPr>
          <w:rFonts w:cs="Calibri"/>
        </w:rPr>
        <w:t>MMF-</w:t>
      </w:r>
      <w:r w:rsidRPr="00383055">
        <w:rPr>
          <w:rFonts w:cs="Calibri"/>
        </w:rPr>
        <w:t xml:space="preserve">a, OECD-a, </w:t>
      </w:r>
      <w:r w:rsidRPr="00597F68">
        <w:rPr>
          <w:lang w:val="en-GB"/>
        </w:rPr>
        <w:t xml:space="preserve">The News </w:t>
      </w:r>
      <w:r w:rsidRPr="00941DBB">
        <w:rPr>
          <w:rFonts w:cs="Calibri"/>
          <w:lang w:val="en-GB"/>
        </w:rPr>
        <w:t>Marketa</w:t>
      </w:r>
      <w:r w:rsidRPr="00383055">
        <w:rPr>
          <w:rFonts w:cs="Calibri"/>
        </w:rPr>
        <w:t>, Reutersa.</w:t>
      </w:r>
    </w:p>
  </w:footnote>
  <w:footnote w:id="28">
    <w:p w14:paraId="3C127EA3" w14:textId="74599477" w:rsidR="0025753F" w:rsidRPr="00383055" w:rsidRDefault="0025753F" w:rsidP="00372CFA">
      <w:pPr>
        <w:pStyle w:val="FootnoteText"/>
        <w:jc w:val="both"/>
      </w:pPr>
      <w:r w:rsidRPr="00383055">
        <w:rPr>
          <w:rStyle w:val="FootnoteReference"/>
        </w:rPr>
        <w:footnoteRef/>
      </w:r>
      <w:r w:rsidRPr="00383055">
        <w:t xml:space="preserve"> </w:t>
      </w:r>
      <w:r w:rsidR="00D8173A">
        <w:t xml:space="preserve">Ministarstvo gospodarstva aktivno je uključeno u </w:t>
      </w:r>
      <w:r w:rsidRPr="00383055">
        <w:t xml:space="preserve">rasprave o navedenim prijedlozima zakona i akata, koje </w:t>
      </w:r>
      <w:r w:rsidR="00D8173A">
        <w:t>su u tijeku.</w:t>
      </w:r>
      <w:r w:rsidR="00F306FE" w:rsidRPr="00383055">
        <w:t xml:space="preserve"> </w:t>
      </w:r>
      <w:r w:rsidRPr="00383055">
        <w:t xml:space="preserve">Usmjerenost na digitalnu, modernu, zelenu, čistu i otpornu industriju, kako je navedeno u Nacionalnom planu, u skladu je s prijedlozima dokumenata i donesenim aktima te ciljevima koji se njihovom provedbom i/ili primjenom namjeravaju postići. </w:t>
      </w:r>
    </w:p>
  </w:footnote>
  <w:footnote w:id="29">
    <w:p w14:paraId="6BA7966A" w14:textId="08C39E7D"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U skladu s Prijedlogom okvira mjera za ubrzavanje industrijskog kapaciteta i dekarbonizaciju u strateškim sektorima (</w:t>
      </w:r>
      <w:r w:rsidRPr="00837F2D">
        <w:t>Annex</w:t>
      </w:r>
      <w:r w:rsidRPr="00383055">
        <w:rPr>
          <w:rFonts w:cs="Calibri"/>
        </w:rPr>
        <w:t xml:space="preserve"> I</w:t>
      </w:r>
      <w:r w:rsidR="007719A7" w:rsidRPr="00383055">
        <w:rPr>
          <w:rFonts w:cs="Calibri"/>
        </w:rPr>
        <w:t>.</w:t>
      </w:r>
      <w:r w:rsidRPr="00383055">
        <w:rPr>
          <w:rFonts w:cs="Calibri"/>
        </w:rPr>
        <w:t>), ako je riječ o područjima ubrzavanja prerađivačke industrije</w:t>
      </w:r>
      <w:r w:rsidR="00F306FE" w:rsidRPr="00383055">
        <w:rPr>
          <w:rFonts w:cs="Calibri"/>
        </w:rPr>
        <w:t xml:space="preserve"> u</w:t>
      </w:r>
      <w:r w:rsidRPr="00383055">
        <w:rPr>
          <w:rFonts w:cs="Calibri"/>
        </w:rPr>
        <w:t xml:space="preserve"> strateškim sektorima smatraju se energetski intenzivne industrije, automobilska industrija i tehnologije s nultom neto stopom emisije.</w:t>
      </w:r>
    </w:p>
  </w:footnote>
  <w:footnote w:id="30">
    <w:p w14:paraId="1BE76EE5" w14:textId="625FC8DA" w:rsidR="0025753F" w:rsidRPr="00383055" w:rsidRDefault="0025753F" w:rsidP="00372CFA">
      <w:pPr>
        <w:pStyle w:val="FootnoteText"/>
        <w:jc w:val="both"/>
      </w:pPr>
      <w:r w:rsidRPr="00383055">
        <w:rPr>
          <w:rStyle w:val="FootnoteReference"/>
        </w:rPr>
        <w:footnoteRef/>
      </w:r>
      <w:r w:rsidRPr="00383055">
        <w:t xml:space="preserve"> Napomena: Nazivi </w:t>
      </w:r>
      <w:r w:rsidR="00531484">
        <w:t>strateških ciljeva NRS 2030.</w:t>
      </w:r>
      <w:r w:rsidR="00BC0E88">
        <w:t>,</w:t>
      </w:r>
      <w:r w:rsidR="00531484">
        <w:t xml:space="preserve"> </w:t>
      </w:r>
      <w:r w:rsidRPr="00383055">
        <w:t>pokazatelja učinka i ciljan</w:t>
      </w:r>
      <w:r w:rsidR="006474F1">
        <w:t>ih</w:t>
      </w:r>
      <w:r w:rsidRPr="00383055">
        <w:t xml:space="preserve"> vrijednosti preuzeti su s </w:t>
      </w:r>
      <w:hyperlink r:id="rId15" w:history="1">
        <w:r w:rsidR="00520C51">
          <w:rPr>
            <w:rStyle w:val="Hyperlink"/>
          </w:rPr>
          <w:t>https://narodne-novine.nn.hr/clanci/sluzbeni/2021_02_13_230.html</w:t>
        </w:r>
      </w:hyperlink>
      <w:r w:rsidR="00711DC2" w:rsidRPr="00383055">
        <w:t>.</w:t>
      </w:r>
    </w:p>
  </w:footnote>
  <w:footnote w:id="31">
    <w:p w14:paraId="65A6639D" w14:textId="7EFAD55F"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Vlada Republike Hrvatske 26. ožujka 2025. donijela je </w:t>
      </w:r>
      <w:r w:rsidR="00E92606">
        <w:rPr>
          <w:rFonts w:cs="Calibri"/>
        </w:rPr>
        <w:t>r</w:t>
      </w:r>
      <w:r w:rsidRPr="00383055">
        <w:rPr>
          <w:rFonts w:cs="Calibri"/>
        </w:rPr>
        <w:t xml:space="preserve">evidirani </w:t>
      </w:r>
      <w:hyperlink r:id="rId16" w:history="1">
        <w:r w:rsidRPr="00E92606">
          <w:rPr>
            <w:rStyle w:val="Hyperlink"/>
            <w:rFonts w:cs="Calibri"/>
          </w:rPr>
          <w:t>Integrirani nacionalni energetski i klimatski plan Republike Hrvatske za razdoblje od 2021. do 2030.</w:t>
        </w:r>
      </w:hyperlink>
      <w:r w:rsidRPr="00383055">
        <w:rPr>
          <w:rFonts w:cs="Calibri"/>
        </w:rPr>
        <w:t xml:space="preserve"> (NECP)</w:t>
      </w:r>
      <w:r w:rsidR="00711DC2" w:rsidRPr="00383055">
        <w:rPr>
          <w:rFonts w:cs="Calibri"/>
        </w:rPr>
        <w:t>.</w:t>
      </w:r>
    </w:p>
  </w:footnote>
  <w:footnote w:id="32">
    <w:p w14:paraId="0160C6E4" w14:textId="5C607287" w:rsidR="0025753F" w:rsidRPr="00383055" w:rsidRDefault="0025753F" w:rsidP="00372CFA">
      <w:pPr>
        <w:pStyle w:val="FootnoteText"/>
        <w:jc w:val="both"/>
      </w:pPr>
      <w:r w:rsidRPr="00383055">
        <w:rPr>
          <w:rStyle w:val="FootnoteReference"/>
        </w:rPr>
        <w:footnoteRef/>
      </w:r>
      <w:r w:rsidRPr="00383055">
        <w:t xml:space="preserve"> Npr. Nacionalni plan za razvoj umjetne inteligencije RH do 2032.</w:t>
      </w:r>
    </w:p>
  </w:footnote>
  <w:footnote w:id="33">
    <w:p w14:paraId="71F5B273" w14:textId="70385AC0"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Na temelju Zakona o poticanju razvoja maloga gospodarstva (NN 29/02, 63/07, 53/12, 56/13, 121/16).</w:t>
      </w:r>
    </w:p>
  </w:footnote>
  <w:footnote w:id="34">
    <w:p w14:paraId="070ED236" w14:textId="767B27FB"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Cjeloviti nazivi odjeljaka nalaze se na </w:t>
      </w:r>
      <w:r w:rsidR="00711DC2" w:rsidRPr="00383055">
        <w:rPr>
          <w:rFonts w:cs="Calibri"/>
        </w:rPr>
        <w:t>s</w:t>
      </w:r>
      <w:r w:rsidRPr="00383055">
        <w:rPr>
          <w:rFonts w:cs="Calibri"/>
        </w:rPr>
        <w:t>lici 10. Ključni pokazatelji stanja hrvatske industrije u razdoblju od 2015. do 2024.</w:t>
      </w:r>
    </w:p>
  </w:footnote>
  <w:footnote w:id="35">
    <w:p w14:paraId="002DBDBC" w14:textId="3ABD327C"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17" w:history="1">
        <w:r w:rsidRPr="00383055">
          <w:rPr>
            <w:rStyle w:val="Hyperlink"/>
            <w:rFonts w:cs="Calibri"/>
          </w:rPr>
          <w:t>https://podaci.dzs.hr/2025/hr/97249</w:t>
        </w:r>
      </w:hyperlink>
      <w:r w:rsidRPr="00383055">
        <w:rPr>
          <w:rFonts w:cs="Calibri"/>
        </w:rPr>
        <w:t xml:space="preserve"> (pristupljeno 9. siječnja 2026.)</w:t>
      </w:r>
      <w:r w:rsidR="009579B3" w:rsidRPr="00383055">
        <w:rPr>
          <w:rFonts w:cs="Calibri"/>
        </w:rPr>
        <w:t>.</w:t>
      </w:r>
    </w:p>
  </w:footnote>
  <w:footnote w:id="36">
    <w:p w14:paraId="5EA32341" w14:textId="17DB924F"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Za potrebe analize korišteni su podaci FINA-e, na razini poduzeća, za razdoblje od 2015. do 2024.</w:t>
      </w:r>
    </w:p>
  </w:footnote>
  <w:footnote w:id="37">
    <w:p w14:paraId="2C168A66" w14:textId="17EBF520"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Projekcija godišnje stope rasta u 2025. za Hrvatsku iznosi 3,2 %, prije svega potaknuta potrošnjom kućanstava.</w:t>
      </w:r>
    </w:p>
  </w:footnote>
  <w:footnote w:id="38">
    <w:p w14:paraId="612ECE4B" w14:textId="39947BB0"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Primjerice, dvije tvornice imaju jednak broj zaposlenih i jednak broj strojeva (dakle, iste raspoložive resurse), međutim jedna proizvede znatno veći broj proizvoda u odnosu na drugu (koristi se modernijom tehnologijom, bolje organizira rad, ima kvalitetnije vodstvo ili inovativne procese itd.) i tako ostvaruje veći UFP. </w:t>
      </w:r>
    </w:p>
  </w:footnote>
  <w:footnote w:id="39">
    <w:p w14:paraId="1A25BBAD" w14:textId="16969BA5"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EUROSTAT: </w:t>
      </w:r>
      <w:hyperlink r:id="rId18" w:history="1">
        <w:r w:rsidRPr="00383055">
          <w:rPr>
            <w:rStyle w:val="Hyperlink"/>
            <w:rFonts w:cs="Calibri"/>
          </w:rPr>
          <w:t>https://ec.europa.eu/eurostat/statistics-explained/index.php?title=Glossary:High-tech_classification_of_manufacturing_industries</w:t>
        </w:r>
      </w:hyperlink>
      <w:r w:rsidRPr="00383055">
        <w:rPr>
          <w:rFonts w:cs="Calibri"/>
        </w:rPr>
        <w:t xml:space="preserve"> (pristupljeno 15. veljače 2026.)</w:t>
      </w:r>
      <w:r w:rsidR="007719A7" w:rsidRPr="00383055">
        <w:rPr>
          <w:rFonts w:cs="Calibri"/>
        </w:rPr>
        <w:t>.</w:t>
      </w:r>
    </w:p>
  </w:footnote>
  <w:footnote w:id="40">
    <w:p w14:paraId="003D77FC" w14:textId="0132B8E7" w:rsidR="0025753F" w:rsidRPr="00383055" w:rsidRDefault="0025753F" w:rsidP="00372CFA">
      <w:pPr>
        <w:pStyle w:val="FootnoteText"/>
        <w:jc w:val="both"/>
        <w:rPr>
          <w:rFonts w:cs="Calibri"/>
        </w:rPr>
      </w:pPr>
      <w:r w:rsidRPr="00383055">
        <w:rPr>
          <w:rStyle w:val="FootnoteReference"/>
          <w:rFonts w:cs="Calibri"/>
        </w:rPr>
        <w:footnoteRef/>
      </w:r>
      <w:hyperlink r:id="rId19" w:history="1">
        <w:r w:rsidR="00082AE6" w:rsidRPr="00082AE6">
          <w:rPr>
            <w:rStyle w:val="Hyperlink"/>
            <w:rFonts w:cs="Calibri"/>
          </w:rPr>
          <w:t>Kreditni rejting Republike Hrvatske</w:t>
        </w:r>
      </w:hyperlink>
      <w:r w:rsidRPr="00383055">
        <w:rPr>
          <w:rFonts w:cs="Calibri"/>
        </w:rPr>
        <w:t xml:space="preserve"> (pristupljeno </w:t>
      </w:r>
      <w:r w:rsidR="007E12AC">
        <w:rPr>
          <w:rFonts w:cs="Calibri"/>
        </w:rPr>
        <w:t>5</w:t>
      </w:r>
      <w:r w:rsidRPr="00383055">
        <w:rPr>
          <w:rFonts w:cs="Calibri"/>
        </w:rPr>
        <w:t>. s</w:t>
      </w:r>
      <w:r w:rsidR="007E12AC">
        <w:rPr>
          <w:rFonts w:cs="Calibri"/>
        </w:rPr>
        <w:t>vibnja</w:t>
      </w:r>
      <w:r w:rsidRPr="00383055">
        <w:rPr>
          <w:rFonts w:cs="Calibri"/>
        </w:rPr>
        <w:t xml:space="preserve"> 2026.)</w:t>
      </w:r>
      <w:r w:rsidR="007719A7" w:rsidRPr="00383055">
        <w:rPr>
          <w:rFonts w:cs="Calibri"/>
        </w:rPr>
        <w:t>.</w:t>
      </w:r>
    </w:p>
  </w:footnote>
  <w:footnote w:id="41">
    <w:p w14:paraId="7D57B3DD" w14:textId="142BC3D9" w:rsidR="0025753F" w:rsidRPr="00383055" w:rsidRDefault="0025753F" w:rsidP="00372CFA">
      <w:pPr>
        <w:pStyle w:val="FootnoteText"/>
        <w:jc w:val="both"/>
        <w:rPr>
          <w:rFonts w:cs="Calibri"/>
        </w:rPr>
      </w:pPr>
      <w:r w:rsidRPr="00383055">
        <w:rPr>
          <w:rStyle w:val="FootnoteReference"/>
          <w:rFonts w:cs="Calibri"/>
        </w:rPr>
        <w:footnoteRef/>
      </w:r>
      <w:r w:rsidR="00C16D53" w:rsidRPr="00383055">
        <w:rPr>
          <w:rFonts w:cs="Calibri"/>
        </w:rPr>
        <w:t xml:space="preserve"> </w:t>
      </w:r>
      <w:r w:rsidRPr="00383055">
        <w:rPr>
          <w:rFonts w:cs="Calibri"/>
        </w:rPr>
        <w:t xml:space="preserve"> </w:t>
      </w:r>
      <w:hyperlink r:id="rId20" w:history="1">
        <w:r w:rsidRPr="00383055">
          <w:rPr>
            <w:rStyle w:val="Hyperlink"/>
            <w:rFonts w:cs="Calibri"/>
          </w:rPr>
          <w:t>https://www.consilium.europa.eu/hr/infographics/the-eu-s-role-in-global-trade/</w:t>
        </w:r>
      </w:hyperlink>
      <w:r w:rsidR="00C16D53" w:rsidRPr="00383055">
        <w:rPr>
          <w:rFonts w:cs="Calibri"/>
        </w:rPr>
        <w:t xml:space="preserve"> </w:t>
      </w:r>
      <w:r w:rsidRPr="00383055">
        <w:rPr>
          <w:rFonts w:cs="Calibri"/>
        </w:rPr>
        <w:t>(pristupljeno 2. ožujka 2026.)</w:t>
      </w:r>
      <w:r w:rsidR="009579B3" w:rsidRPr="00383055">
        <w:rPr>
          <w:rFonts w:cs="Calibri"/>
        </w:rPr>
        <w:t>.</w:t>
      </w:r>
    </w:p>
  </w:footnote>
  <w:footnote w:id="42">
    <w:p w14:paraId="60B1DCD6" w14:textId="02BAEB1E" w:rsidR="0025753F" w:rsidRPr="00383055" w:rsidRDefault="0025753F" w:rsidP="00372CFA">
      <w:pPr>
        <w:pStyle w:val="FootnoteText"/>
        <w:jc w:val="both"/>
        <w:rPr>
          <w:rFonts w:cs="Calibri"/>
        </w:rPr>
      </w:pPr>
      <w:r w:rsidRPr="00383055">
        <w:rPr>
          <w:rStyle w:val="FootnoteReference"/>
          <w:rFonts w:cs="Calibri"/>
        </w:rPr>
        <w:footnoteRef/>
      </w:r>
      <w:r w:rsidR="00C16D53" w:rsidRPr="00383055">
        <w:rPr>
          <w:rFonts w:cs="Calibri"/>
        </w:rPr>
        <w:t xml:space="preserve"> </w:t>
      </w:r>
      <w:r w:rsidRPr="00383055">
        <w:rPr>
          <w:rFonts w:cs="Calibri"/>
        </w:rPr>
        <w:t xml:space="preserve"> </w:t>
      </w:r>
      <w:hyperlink r:id="rId21" w:history="1">
        <w:r w:rsidRPr="00383055">
          <w:rPr>
            <w:rStyle w:val="Hyperlink"/>
            <w:rFonts w:cs="Calibri"/>
          </w:rPr>
          <w:t>https://ec.europa.eu/eurostat/web/products-eurostat-news/w/ddn-20240530-2</w:t>
        </w:r>
      </w:hyperlink>
      <w:r w:rsidR="00C16D53" w:rsidRPr="00383055">
        <w:rPr>
          <w:rFonts w:cs="Calibri"/>
        </w:rPr>
        <w:t xml:space="preserve"> </w:t>
      </w:r>
      <w:r w:rsidRPr="00383055">
        <w:rPr>
          <w:rFonts w:cs="Calibri"/>
        </w:rPr>
        <w:t>(pristupljeno 2. ožujka 2026.)</w:t>
      </w:r>
      <w:r w:rsidR="009579B3" w:rsidRPr="00383055">
        <w:rPr>
          <w:rFonts w:cs="Calibri"/>
        </w:rPr>
        <w:t>.</w:t>
      </w:r>
    </w:p>
  </w:footnote>
  <w:footnote w:id="43">
    <w:p w14:paraId="0042DAC4" w14:textId="246DFBCA" w:rsidR="0025753F" w:rsidRPr="00383055" w:rsidRDefault="0025753F" w:rsidP="00372CFA">
      <w:pPr>
        <w:pStyle w:val="FootnoteText"/>
        <w:jc w:val="both"/>
        <w:rPr>
          <w:rFonts w:cs="Calibri"/>
        </w:rPr>
      </w:pPr>
      <w:r w:rsidRPr="00383055">
        <w:rPr>
          <w:rStyle w:val="FootnoteReference"/>
          <w:rFonts w:cs="Calibri"/>
        </w:rPr>
        <w:footnoteRef/>
      </w:r>
      <w:r w:rsidR="00C16D53" w:rsidRPr="00383055">
        <w:rPr>
          <w:rFonts w:cs="Calibri"/>
        </w:rPr>
        <w:t xml:space="preserve"> </w:t>
      </w:r>
      <w:r w:rsidRPr="00383055">
        <w:rPr>
          <w:rFonts w:cs="Calibri"/>
        </w:rPr>
        <w:t xml:space="preserve"> </w:t>
      </w:r>
      <w:hyperlink r:id="rId22" w:history="1">
        <w:r w:rsidRPr="00383055">
          <w:rPr>
            <w:rStyle w:val="Hyperlink"/>
            <w:rFonts w:cs="Calibri"/>
          </w:rPr>
          <w:t>https://tradingeconomics.com/croatia/exports-of-goods-and-services-percent-of-gdp-wb-data.html</w:t>
        </w:r>
      </w:hyperlink>
      <w:r w:rsidR="00C16D53" w:rsidRPr="00383055">
        <w:rPr>
          <w:rFonts w:cs="Calibri"/>
        </w:rPr>
        <w:t xml:space="preserve"> </w:t>
      </w:r>
      <w:r w:rsidRPr="00383055">
        <w:rPr>
          <w:rFonts w:cs="Calibri"/>
        </w:rPr>
        <w:t>(pristupljeno 2. ožujka 2026.)</w:t>
      </w:r>
      <w:r w:rsidR="009579B3" w:rsidRPr="00383055">
        <w:rPr>
          <w:rFonts w:cs="Calibri"/>
        </w:rPr>
        <w:t>.</w:t>
      </w:r>
    </w:p>
  </w:footnote>
  <w:footnote w:id="44">
    <w:p w14:paraId="02642C64" w14:textId="4D54087A"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23" w:history="1">
        <w:r w:rsidR="009579B3" w:rsidRPr="00383055">
          <w:rPr>
            <w:rStyle w:val="Hyperlink"/>
            <w:rFonts w:cs="Calibri"/>
          </w:rPr>
          <w:t>https://iri.jrc.ec.europa.eu/scoreboard/2025-eu-industrial-rd-investment-scoreboarda</w:t>
        </w:r>
      </w:hyperlink>
      <w:r w:rsidR="009579B3" w:rsidRPr="00383055">
        <w:rPr>
          <w:rFonts w:cs="Calibri"/>
        </w:rPr>
        <w:t xml:space="preserve"> </w:t>
      </w:r>
      <w:r w:rsidRPr="00383055">
        <w:rPr>
          <w:rFonts w:cs="Calibri"/>
        </w:rPr>
        <w:t>(pristupljeno</w:t>
      </w:r>
      <w:r w:rsidR="009579B3" w:rsidRPr="00383055">
        <w:rPr>
          <w:rFonts w:cs="Calibri"/>
        </w:rPr>
        <w:t xml:space="preserve"> </w:t>
      </w:r>
      <w:r w:rsidRPr="00383055">
        <w:rPr>
          <w:rFonts w:cs="Calibri"/>
        </w:rPr>
        <w:t>16. siječnja 2026.)</w:t>
      </w:r>
      <w:r w:rsidR="007719A7" w:rsidRPr="00383055">
        <w:rPr>
          <w:rFonts w:cs="Calibri"/>
        </w:rPr>
        <w:t>.</w:t>
      </w:r>
    </w:p>
  </w:footnote>
  <w:footnote w:id="45">
    <w:p w14:paraId="227605E8" w14:textId="1B2EB47B" w:rsidR="003C07D5" w:rsidRPr="005D248E" w:rsidRDefault="003C07D5">
      <w:pPr>
        <w:pStyle w:val="FootnoteText"/>
        <w:rPr>
          <w:iCs/>
        </w:rPr>
      </w:pPr>
      <w:r>
        <w:rPr>
          <w:rStyle w:val="FootnoteReference"/>
        </w:rPr>
        <w:footnoteRef/>
      </w:r>
      <w:r>
        <w:t xml:space="preserve"> </w:t>
      </w:r>
      <w:r w:rsidRPr="009D6480">
        <w:rPr>
          <w:rFonts w:eastAsia="Calibri" w:cs="Calibri"/>
        </w:rPr>
        <w:t xml:space="preserve">DZS priopćenje, 2025: </w:t>
      </w:r>
      <w:r w:rsidRPr="009D6480">
        <w:rPr>
          <w:rFonts w:eastAsia="Calibri" w:cs="Calibri"/>
          <w:i/>
        </w:rPr>
        <w:t>Proračunska izdvajanja za istraživanje i razvoj, 2024. ‒ 2025.</w:t>
      </w:r>
      <w:r w:rsidR="005D248E">
        <w:rPr>
          <w:rFonts w:eastAsia="Calibri" w:cs="Calibri"/>
          <w:i/>
        </w:rPr>
        <w:t xml:space="preserve"> </w:t>
      </w:r>
      <w:hyperlink r:id="rId24" w:history="1">
        <w:r w:rsidR="005D248E" w:rsidRPr="009C2B59">
          <w:rPr>
            <w:rStyle w:val="Hyperlink"/>
            <w:rFonts w:eastAsia="Calibri" w:cs="Calibri"/>
            <w:iCs/>
          </w:rPr>
          <w:t>https://podaci.dzs.hr/2025/hr/97125</w:t>
        </w:r>
      </w:hyperlink>
      <w:r w:rsidR="005D248E">
        <w:rPr>
          <w:rFonts w:eastAsia="Calibri" w:cs="Calibri"/>
          <w:iCs/>
        </w:rPr>
        <w:t xml:space="preserve"> (pristupljeno </w:t>
      </w:r>
      <w:r w:rsidR="00196F93">
        <w:rPr>
          <w:rFonts w:eastAsia="Calibri" w:cs="Calibri"/>
          <w:iCs/>
        </w:rPr>
        <w:t>29. sije</w:t>
      </w:r>
      <w:r w:rsidR="00794EFF">
        <w:rPr>
          <w:rFonts w:eastAsia="Calibri" w:cs="Calibri"/>
          <w:iCs/>
        </w:rPr>
        <w:t>č</w:t>
      </w:r>
      <w:r w:rsidR="0085162E">
        <w:rPr>
          <w:rFonts w:eastAsia="Calibri" w:cs="Calibri"/>
          <w:iCs/>
        </w:rPr>
        <w:t>anj 2026.)</w:t>
      </w:r>
    </w:p>
  </w:footnote>
  <w:footnote w:id="46">
    <w:p w14:paraId="0C2ACB6E" w14:textId="1E67473B" w:rsidR="0025753F" w:rsidRPr="00383055" w:rsidRDefault="0025753F" w:rsidP="00372CFA">
      <w:pPr>
        <w:pStyle w:val="FootnoteText"/>
        <w:jc w:val="both"/>
      </w:pPr>
      <w:r w:rsidRPr="00383055">
        <w:rPr>
          <w:rStyle w:val="FootnoteReference"/>
        </w:rPr>
        <w:footnoteRef/>
      </w:r>
      <w:r w:rsidRPr="00383055">
        <w:t xml:space="preserve"> </w:t>
      </w:r>
      <w:r w:rsidR="00104B26">
        <w:t xml:space="preserve">Više o </w:t>
      </w:r>
      <w:r w:rsidR="00FC7DEB">
        <w:t>industrijskoj tranziciji i planovima za industrijsku tranziciju vidi na:</w:t>
      </w:r>
      <w:r w:rsidR="00F83153">
        <w:t xml:space="preserve"> </w:t>
      </w:r>
      <w:hyperlink r:id="rId25" w:history="1">
        <w:r w:rsidR="004132CC" w:rsidRPr="00764863">
          <w:rPr>
            <w:rStyle w:val="Hyperlink"/>
          </w:rPr>
          <w:t>https://razvoj.gov.hr/industrijska-tranzicija-panonske-sjeverne-i-jadranske-hrvatske/4830</w:t>
        </w:r>
      </w:hyperlink>
      <w:r w:rsidR="004132CC">
        <w:t xml:space="preserve"> (pristupljeno </w:t>
      </w:r>
      <w:r w:rsidR="003F763E">
        <w:t>15. ožujka 2026.)</w:t>
      </w:r>
    </w:p>
  </w:footnote>
  <w:footnote w:id="47">
    <w:p w14:paraId="2BC3AA43" w14:textId="426A4BE2" w:rsidR="0025753F" w:rsidRPr="00383055" w:rsidRDefault="0025753F" w:rsidP="00372CFA">
      <w:pPr>
        <w:pStyle w:val="FootnoteText"/>
        <w:jc w:val="both"/>
      </w:pPr>
      <w:r w:rsidRPr="00383055">
        <w:rPr>
          <w:rStyle w:val="FootnoteReference"/>
        </w:rPr>
        <w:footnoteRef/>
      </w:r>
      <w:r w:rsidRPr="00383055">
        <w:t xml:space="preserve"> STEP tehnologije obuhvaćaju sektore: digitalne tehnologije i inovacije duboke tehnologije, čiste i resursno učinkovite tehnologije te biotehnologije, koj</w:t>
      </w:r>
      <w:r w:rsidR="00BB0669" w:rsidRPr="00383055">
        <w:t>e</w:t>
      </w:r>
      <w:r w:rsidRPr="00383055">
        <w:t xml:space="preserve"> su važn</w:t>
      </w:r>
      <w:r w:rsidR="00BB0669" w:rsidRPr="00383055">
        <w:t>e</w:t>
      </w:r>
      <w:r w:rsidRPr="00383055">
        <w:t xml:space="preserve"> za zelenu i digitalnu tranziciju (Uredba (EU) 2024/795 Europskog parlamenta i Vijeća o uspostavi Platforme za strateške tehnologije za Europu (STEP), stupila na snagu 1. ožujka 2024.) te obrambene tehnologije (Uredba (EU) 2025/2653 o poticanju ulaganja u obranu, stupila na snagu 23. prosinca 2025., radi uključivanja razvoja i ulaganja u tehnologije relevantne za obrambene proizvode i sustave.</w:t>
      </w:r>
    </w:p>
  </w:footnote>
  <w:footnote w:id="48">
    <w:p w14:paraId="6F56DF37" w14:textId="16D8FB47"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Više o mogućnostima ulaganja u Hrvatsku i povezivanja poduzeća s dobavljačima na: </w:t>
      </w:r>
      <w:hyperlink r:id="rId26" w:history="1">
        <w:r w:rsidRPr="00383055">
          <w:rPr>
            <w:rStyle w:val="Hyperlink"/>
            <w:rFonts w:cs="Calibri"/>
          </w:rPr>
          <w:t>https://investcroatia.gov.hr/</w:t>
        </w:r>
      </w:hyperlink>
      <w:r w:rsidRPr="00383055">
        <w:rPr>
          <w:rFonts w:cs="Calibri"/>
        </w:rPr>
        <w:t xml:space="preserve">. </w:t>
      </w:r>
    </w:p>
  </w:footnote>
  <w:footnote w:id="49">
    <w:p w14:paraId="6928CFB7" w14:textId="64C7E8AA" w:rsidR="004B333C" w:rsidRDefault="004B333C">
      <w:pPr>
        <w:pStyle w:val="FootnoteText"/>
      </w:pPr>
      <w:r>
        <w:rPr>
          <w:rStyle w:val="FootnoteReference"/>
        </w:rPr>
        <w:footnoteRef/>
      </w:r>
      <w:r>
        <w:t xml:space="preserve"> U</w:t>
      </w:r>
      <w:r w:rsidR="00BC05C2">
        <w:t>N</w:t>
      </w:r>
      <w:r>
        <w:t xml:space="preserve"> Agenda 2030 </w:t>
      </w:r>
      <w:hyperlink r:id="rId27" w:history="1">
        <w:r w:rsidRPr="0041233F">
          <w:rPr>
            <w:rStyle w:val="Hyperlink"/>
          </w:rPr>
          <w:t>https://sdgs.un.org/goals</w:t>
        </w:r>
      </w:hyperlink>
      <w:r>
        <w:t xml:space="preserve"> (pristupljeno 28. travnja 2026.)</w:t>
      </w:r>
    </w:p>
  </w:footnote>
  <w:footnote w:id="50">
    <w:p w14:paraId="509CDFA1" w14:textId="737F57C8"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Popis proglašenih strateških investicijskih projekata dostupan je na poveznici: </w:t>
      </w:r>
      <w:hyperlink r:id="rId28" w:history="1">
        <w:r w:rsidRPr="00383055">
          <w:rPr>
            <w:rStyle w:val="Hyperlink"/>
            <w:rFonts w:cs="Calibri"/>
          </w:rPr>
          <w:t>https://mingo.gov.hr/o-ministarstvu-1065/djelokrug/uprava-za-internacionalizaciju-6087/konkurentnost/strateski-investicijski-projekti/7576</w:t>
        </w:r>
      </w:hyperlink>
      <w:r w:rsidRPr="00383055">
        <w:rPr>
          <w:rFonts w:cs="Calibri"/>
        </w:rPr>
        <w:t xml:space="preserve"> (pristupljeno 1</w:t>
      </w:r>
      <w:r w:rsidR="009704CC">
        <w:rPr>
          <w:rFonts w:cs="Calibri"/>
        </w:rPr>
        <w:t>7</w:t>
      </w:r>
      <w:r w:rsidRPr="00383055">
        <w:rPr>
          <w:rFonts w:cs="Calibri"/>
        </w:rPr>
        <w:t xml:space="preserve">. </w:t>
      </w:r>
      <w:r w:rsidR="009704CC">
        <w:rPr>
          <w:rFonts w:cs="Calibri"/>
        </w:rPr>
        <w:t>travnja</w:t>
      </w:r>
      <w:r w:rsidRPr="00383055">
        <w:rPr>
          <w:rFonts w:cs="Calibri"/>
        </w:rPr>
        <w:t xml:space="preserve"> 202</w:t>
      </w:r>
      <w:r w:rsidR="009704CC">
        <w:rPr>
          <w:rFonts w:cs="Calibri"/>
        </w:rPr>
        <w:t>6</w:t>
      </w:r>
      <w:r w:rsidRPr="00383055">
        <w:rPr>
          <w:rFonts w:cs="Calibri"/>
        </w:rPr>
        <w:t>.)</w:t>
      </w:r>
      <w:r w:rsidR="007E1828" w:rsidRPr="00383055">
        <w:rPr>
          <w:rFonts w:cs="Calibri"/>
        </w:rPr>
        <w:t>.</w:t>
      </w:r>
    </w:p>
  </w:footnote>
  <w:footnote w:id="51">
    <w:p w14:paraId="3CECE6D1" w14:textId="284E739F" w:rsidR="00207DCA" w:rsidRPr="00126550" w:rsidRDefault="00722108" w:rsidP="00207DCA">
      <w:pPr>
        <w:pStyle w:val="FootnoteText"/>
        <w:jc w:val="both"/>
      </w:pPr>
      <w:r>
        <w:rPr>
          <w:rStyle w:val="FootnoteReference"/>
        </w:rPr>
        <w:footnoteRef/>
      </w:r>
      <w:r>
        <w:t xml:space="preserve"> </w:t>
      </w:r>
      <w:r w:rsidR="00207DCA" w:rsidRPr="00126550">
        <w:t>Detaljan prikaz trenutno raspoloživih izvora financiranja i odgovarajućih proračunskih aktivnosti sadržan je u tabličnim prikazima u Prilogu Nacionalnog plana i Akcijskog plana. Budući da će se dio proračunskih poveznica utvrđivati u okviru budućih postupaka planiranja državnog proračuna, indikativni financijski okvir temelji se na trenutno raspoloživim informacijama. Procijenjena sredstva za provedbu iskazana su i u Obrascu procjene fiskalnog učinka, na temelju raspoloživih podataka o proračunskim stavkama i projekcijama troškova za 2027. i 2028. godinu.</w:t>
      </w:r>
    </w:p>
    <w:p w14:paraId="28090F67" w14:textId="675FA768" w:rsidR="00722108" w:rsidRPr="00126550" w:rsidRDefault="00722108" w:rsidP="00722108">
      <w:pPr>
        <w:pStyle w:val="FootnoteText"/>
        <w:jc w:val="both"/>
      </w:pPr>
    </w:p>
  </w:footnote>
  <w:footnote w:id="52">
    <w:p w14:paraId="5AC6E17A" w14:textId="0AA354B9" w:rsidR="0025753F" w:rsidRPr="00383055" w:rsidRDefault="0025753F" w:rsidP="00372CFA">
      <w:pPr>
        <w:pStyle w:val="FootnoteText"/>
        <w:jc w:val="both"/>
        <w:rPr>
          <w:rFonts w:cs="Calibri"/>
        </w:rPr>
      </w:pPr>
      <w:r w:rsidRPr="00383055">
        <w:rPr>
          <w:rStyle w:val="FootnoteReference"/>
          <w:rFonts w:cs="Calibri"/>
        </w:rPr>
        <w:footnoteRef/>
      </w:r>
      <w:r w:rsidRPr="00383055">
        <w:rPr>
          <w:rFonts w:cs="Calibri"/>
        </w:rPr>
        <w:t xml:space="preserve"> </w:t>
      </w:r>
      <w:hyperlink r:id="rId29" w:history="1">
        <w:r w:rsidRPr="00383055">
          <w:rPr>
            <w:rStyle w:val="Hyperlink"/>
            <w:rFonts w:cs="Calibri"/>
          </w:rPr>
          <w:t>https://op.europa.eu/en/publication-detail/-/publication/3b71c5de-d707-11f0-8da2-01aa75ed71a1/language-en?WT.mc_id=Searchresult&amp;WT.ria_c=55576&amp;WT.ria_f=9125&amp;WT.ria_ev=search&amp;WT.URL=https%3A%2F%2Fcommission.europa.eu%2F</w:t>
        </w:r>
      </w:hyperlink>
      <w:r w:rsidRPr="00383055">
        <w:rPr>
          <w:rFonts w:cs="Calibri"/>
        </w:rPr>
        <w:t>, (pristupljeno 15. siječnja 2026.)</w:t>
      </w:r>
      <w:r w:rsidR="007E1828" w:rsidRPr="00383055">
        <w:rPr>
          <w:rFonts w:cs="Calibri"/>
        </w:rPr>
        <w:t>.</w:t>
      </w:r>
    </w:p>
  </w:footnote>
  <w:footnote w:id="53">
    <w:p w14:paraId="46B5B366" w14:textId="7B95E6A7" w:rsidR="004F639A" w:rsidRPr="00383055" w:rsidRDefault="004F639A" w:rsidP="004F639A">
      <w:pPr>
        <w:pStyle w:val="FootnoteText"/>
        <w:jc w:val="both"/>
      </w:pPr>
      <w:r w:rsidRPr="00383055">
        <w:rPr>
          <w:rStyle w:val="FootnoteReference"/>
        </w:rPr>
        <w:footnoteRef/>
      </w:r>
      <w:r w:rsidRPr="00383055">
        <w:t xml:space="preserve"> </w:t>
      </w:r>
      <w:hyperlink r:id="rId30" w:history="1">
        <w:r w:rsidRPr="00446D87">
          <w:rPr>
            <w:rStyle w:val="Hyperlink"/>
          </w:rPr>
          <w:t>Izvješće o provedbi postupka vrednovanja</w:t>
        </w:r>
      </w:hyperlink>
      <w:r w:rsidRPr="00383055">
        <w:t xml:space="preserve"> objavljeno</w:t>
      </w:r>
      <w:r>
        <w:t xml:space="preserve"> je</w:t>
      </w:r>
      <w:r w:rsidRPr="00383055">
        <w:t xml:space="preserve"> na mrežnim stranicama Ministarstva gospodarstva.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B5637" w14:textId="70A141C7" w:rsidR="0025753F" w:rsidRDefault="0025753F">
    <w:pPr>
      <w:pStyle w:val="Header"/>
    </w:pPr>
    <w:r>
      <w:rPr>
        <w:noProof/>
        <w:lang w:eastAsia="hr-HR"/>
      </w:rPr>
      <mc:AlternateContent>
        <mc:Choice Requires="wps">
          <w:drawing>
            <wp:anchor distT="0" distB="0" distL="114300" distR="114300" simplePos="0" relativeHeight="251658240" behindDoc="1" locked="0" layoutInCell="0" allowOverlap="1" wp14:anchorId="7B373643" wp14:editId="716C6193">
              <wp:simplePos x="0" y="0"/>
              <wp:positionH relativeFrom="margin">
                <wp:align>center</wp:align>
              </wp:positionH>
              <wp:positionV relativeFrom="margin">
                <wp:align>center</wp:align>
              </wp:positionV>
              <wp:extent cx="5050155" cy="3030220"/>
              <wp:effectExtent l="0" t="1104900" r="0" b="655955"/>
              <wp:wrapNone/>
              <wp:docPr id="882445108"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50155" cy="3030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D1A2A7" w14:textId="77777777" w:rsidR="0025753F" w:rsidRDefault="0025753F" w:rsidP="006833E7">
                          <w:pPr>
                            <w:jc w:val="center"/>
                            <w:rPr>
                              <w:rFonts w:eastAsia="Calibri" w:cs="Calibri"/>
                              <w:color w:val="C0C0C0"/>
                              <w:kern w:val="0"/>
                              <w:sz w:val="2"/>
                              <w:szCs w:val="2"/>
                              <w14:textFill>
                                <w14:solidFill>
                                  <w14:srgbClr w14:val="C0C0C0">
                                    <w14:alpha w14:val="50000"/>
                                  </w14:srgbClr>
                                </w14:solidFill>
                              </w14:textFill>
                              <w14:ligatures w14:val="none"/>
                            </w:rPr>
                          </w:pPr>
                          <w:r>
                            <w:rPr>
                              <w:rFonts w:eastAsia="Calibri" w:cs="Calibri"/>
                              <w:color w:val="C0C0C0"/>
                              <w:sz w:val="2"/>
                              <w:szCs w:val="2"/>
                              <w14:textFill>
                                <w14:solidFill>
                                  <w14:srgbClr w14:val="C0C0C0">
                                    <w14:alpha w14:val="50000"/>
                                  </w14:srgbClr>
                                </w14:solidFill>
                              </w14:textFill>
                            </w:rPr>
                            <w:t>NACRT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B373643" id="_x0000_t202" coordsize="21600,21600" o:spt="202" path="m,l,21600r21600,l21600,xe">
              <v:stroke joinstyle="miter"/>
              <v:path gradientshapeok="t" o:connecttype="rect"/>
            </v:shapetype>
            <v:shape id="WordArt 13" o:spid="_x0000_s1027" type="#_x0000_t202" style="position:absolute;margin-left:0;margin-top:0;width:397.65pt;height:238.6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" o:allowincell="f" filled="f" stroked="f">
              <v:stroke joinstyle="round"/>
              <o:lock v:ext="edit" shapetype="t"/>
              <v:textbox style="mso-fit-shape-to-text:t">
                <w:txbxContent>
                  <w:p w14:paraId="5AD1A2A7" w14:textId="77777777" w:rsidR="0025753F" w:rsidRDefault="0025753F" w:rsidP="006833E7">
                    <w:pPr>
                      <w:jc w:val="center"/>
                      <w:rPr>
                        <w:rFonts w:eastAsia="Calibri" w:cs="Calibri"/>
                        <w:color w:val="C0C0C0"/>
                        <w:kern w:val="0"/>
                        <w:sz w:val="2"/>
                        <w:szCs w:val="2"/>
                        <w14:textFill>
                          <w14:solidFill>
                            <w14:srgbClr w14:val="C0C0C0">
                              <w14:alpha w14:val="50000"/>
                            </w14:srgbClr>
                          </w14:solidFill>
                        </w14:textFill>
                        <w14:ligatures w14:val="none"/>
                      </w:rPr>
                    </w:pPr>
                    <w:r>
                      <w:rPr>
                        <w:rFonts w:eastAsia="Calibri" w:cs="Calibri"/>
                        <w:color w:val="C0C0C0"/>
                        <w:sz w:val="2"/>
                        <w:szCs w:val="2"/>
                        <w14:textFill>
                          <w14:solidFill>
                            <w14:srgbClr w14:val="C0C0C0">
                              <w14:alpha w14:val="50000"/>
                            </w14:srgbClr>
                          </w14:solidFill>
                        </w14:textFill>
                      </w:rPr>
                      <w:t>NACRT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D7EC" w14:textId="118EABEA" w:rsidR="0025753F" w:rsidRPr="00AF2766" w:rsidRDefault="0025753F" w:rsidP="00AF27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D7BC" w14:textId="7565600F" w:rsidR="0025753F" w:rsidRDefault="0025753F">
    <w:pPr>
      <w:pStyle w:val="Header"/>
    </w:pPr>
    <w:r>
      <w:rPr>
        <w:noProof/>
        <w:lang w:eastAsia="hr-HR"/>
      </w:rPr>
      <mc:AlternateContent>
        <mc:Choice Requires="wps">
          <w:drawing>
            <wp:anchor distT="0" distB="0" distL="114300" distR="114300" simplePos="0" relativeHeight="251658241" behindDoc="1" locked="0" layoutInCell="0" allowOverlap="1" wp14:anchorId="0FD22F65" wp14:editId="1611017B">
              <wp:simplePos x="0" y="0"/>
              <wp:positionH relativeFrom="margin">
                <wp:align>center</wp:align>
              </wp:positionH>
              <wp:positionV relativeFrom="margin">
                <wp:align>center</wp:align>
              </wp:positionV>
              <wp:extent cx="5050155" cy="3030220"/>
              <wp:effectExtent l="0" t="1104900" r="0" b="655955"/>
              <wp:wrapNone/>
              <wp:docPr id="882445107"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50155" cy="3030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A9F282" w14:textId="77777777" w:rsidR="0025753F" w:rsidRDefault="0025753F" w:rsidP="006833E7">
                          <w:pPr>
                            <w:jc w:val="center"/>
                            <w:rPr>
                              <w:rFonts w:eastAsia="Calibri" w:cs="Calibri"/>
                              <w:color w:val="C0C0C0"/>
                              <w:kern w:val="0"/>
                              <w:sz w:val="2"/>
                              <w:szCs w:val="2"/>
                              <w14:textFill>
                                <w14:solidFill>
                                  <w14:srgbClr w14:val="C0C0C0">
                                    <w14:alpha w14:val="50000"/>
                                  </w14:srgbClr>
                                </w14:solidFill>
                              </w14:textFill>
                              <w14:ligatures w14:val="none"/>
                            </w:rPr>
                          </w:pPr>
                          <w:r>
                            <w:rPr>
                              <w:rFonts w:eastAsia="Calibri" w:cs="Calibri"/>
                              <w:color w:val="C0C0C0"/>
                              <w:sz w:val="2"/>
                              <w:szCs w:val="2"/>
                              <w14:textFill>
                                <w14:solidFill>
                                  <w14:srgbClr w14:val="C0C0C0">
                                    <w14:alpha w14:val="50000"/>
                                  </w14:srgbClr>
                                </w14:solidFill>
                              </w14:textFill>
                            </w:rPr>
                            <w:t>NACRT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22F65" id="_x0000_t202" coordsize="21600,21600" o:spt="202" path="m,l,21600r21600,l21600,xe">
              <v:stroke joinstyle="miter"/>
              <v:path gradientshapeok="t" o:connecttype="rect"/>
            </v:shapetype>
            <v:shape id="WordArt 16" o:spid="_x0000_s1028" type="#_x0000_t202" style="position:absolute;margin-left:0;margin-top:0;width:397.65pt;height:238.6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" o:allowincell="f" filled="f" stroked="f">
              <v:stroke joinstyle="round"/>
              <o:lock v:ext="edit" shapetype="t"/>
              <v:textbox style="mso-fit-shape-to-text:t">
                <w:txbxContent>
                  <w:p w14:paraId="61A9F282" w14:textId="77777777" w:rsidR="0025753F" w:rsidRDefault="0025753F" w:rsidP="006833E7">
                    <w:pPr>
                      <w:jc w:val="center"/>
                      <w:rPr>
                        <w:rFonts w:eastAsia="Calibri" w:cs="Calibri"/>
                        <w:color w:val="C0C0C0"/>
                        <w:kern w:val="0"/>
                        <w:sz w:val="2"/>
                        <w:szCs w:val="2"/>
                        <w14:textFill>
                          <w14:solidFill>
                            <w14:srgbClr w14:val="C0C0C0">
                              <w14:alpha w14:val="50000"/>
                            </w14:srgbClr>
                          </w14:solidFill>
                        </w14:textFill>
                        <w14:ligatures w14:val="none"/>
                      </w:rPr>
                    </w:pPr>
                    <w:r>
                      <w:rPr>
                        <w:rFonts w:eastAsia="Calibri" w:cs="Calibri"/>
                        <w:color w:val="C0C0C0"/>
                        <w:sz w:val="2"/>
                        <w:szCs w:val="2"/>
                        <w14:textFill>
                          <w14:solidFill>
                            <w14:srgbClr w14:val="C0C0C0">
                              <w14:alpha w14:val="50000"/>
                            </w14:srgbClr>
                          </w14:solidFill>
                        </w14:textFill>
                      </w:rPr>
                      <w:t>NACRT</w:t>
                    </w:r>
                  </w:p>
                </w:txbxContent>
              </v:textbox>
              <w10:wrap anchorx="margin" anchory="margin"/>
            </v:shape>
          </w:pict>
        </mc:Fallback>
      </mc:AlternateContent>
    </w:r>
    <w:r w:rsidRPr="00A67F00">
      <w:rPr>
        <w:noProof/>
        <w:lang w:eastAsia="hr-HR"/>
      </w:rPr>
      <w:drawing>
        <wp:anchor distT="0" distB="0" distL="114300" distR="114300" simplePos="0" relativeHeight="251658242" behindDoc="0" locked="0" layoutInCell="1" allowOverlap="1" wp14:anchorId="1F3D4388" wp14:editId="0C54722E">
          <wp:simplePos x="0" y="0"/>
          <wp:positionH relativeFrom="column">
            <wp:posOffset>-691764</wp:posOffset>
          </wp:positionH>
          <wp:positionV relativeFrom="paragraph">
            <wp:posOffset>-263028</wp:posOffset>
          </wp:positionV>
          <wp:extent cx="2000529" cy="666843"/>
          <wp:effectExtent l="0" t="0" r="0" b="0"/>
          <wp:wrapSquare wrapText="bothSides"/>
          <wp:docPr id="1092334366" name="Picture 4">
            <a:extLst xmlns:a="http://schemas.openxmlformats.org/drawingml/2006/main">
              <a:ext uri="{FF2B5EF4-FFF2-40B4-BE49-F238E27FC236}">
                <a16:creationId xmlns:a16="http://schemas.microsoft.com/office/drawing/2014/main" id="{D4109F3F-3BFD-9F2D-4D53-5D51EA9320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4109F3F-3BFD-9F2D-4D53-5D51EA93206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00529" cy="66684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572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6E4CBE"/>
    <w:multiLevelType w:val="multilevel"/>
    <w:tmpl w:val="7E94882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8BC333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E420CA"/>
    <w:multiLevelType w:val="hybridMultilevel"/>
    <w:tmpl w:val="1CF68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B306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7A6004"/>
    <w:multiLevelType w:val="hybridMultilevel"/>
    <w:tmpl w:val="99F6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A66781"/>
    <w:multiLevelType w:val="hybridMultilevel"/>
    <w:tmpl w:val="3EC68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7612A"/>
    <w:multiLevelType w:val="hybridMultilevel"/>
    <w:tmpl w:val="BBE6F658"/>
    <w:lvl w:ilvl="0" w:tplc="3394287C">
      <w:start w:val="1"/>
      <w:numFmt w:val="bullet"/>
      <w:lvlText w:val=""/>
      <w:lvlJc w:val="left"/>
      <w:pPr>
        <w:ind w:left="720" w:hanging="360"/>
      </w:pPr>
      <w:rPr>
        <w:rFonts w:ascii="Symbol" w:hAnsi="Symbol"/>
      </w:rPr>
    </w:lvl>
    <w:lvl w:ilvl="1" w:tplc="6DAE22D2">
      <w:start w:val="1"/>
      <w:numFmt w:val="bullet"/>
      <w:lvlText w:val=""/>
      <w:lvlJc w:val="left"/>
      <w:pPr>
        <w:ind w:left="720" w:hanging="360"/>
      </w:pPr>
      <w:rPr>
        <w:rFonts w:ascii="Symbol" w:hAnsi="Symbol"/>
      </w:rPr>
    </w:lvl>
    <w:lvl w:ilvl="2" w:tplc="5972D9C0">
      <w:start w:val="1"/>
      <w:numFmt w:val="bullet"/>
      <w:lvlText w:val=""/>
      <w:lvlJc w:val="left"/>
      <w:pPr>
        <w:ind w:left="720" w:hanging="360"/>
      </w:pPr>
      <w:rPr>
        <w:rFonts w:ascii="Symbol" w:hAnsi="Symbol"/>
      </w:rPr>
    </w:lvl>
    <w:lvl w:ilvl="3" w:tplc="30A824E8">
      <w:start w:val="1"/>
      <w:numFmt w:val="bullet"/>
      <w:lvlText w:val=""/>
      <w:lvlJc w:val="left"/>
      <w:pPr>
        <w:ind w:left="720" w:hanging="360"/>
      </w:pPr>
      <w:rPr>
        <w:rFonts w:ascii="Symbol" w:hAnsi="Symbol"/>
      </w:rPr>
    </w:lvl>
    <w:lvl w:ilvl="4" w:tplc="49489BE0">
      <w:start w:val="1"/>
      <w:numFmt w:val="bullet"/>
      <w:lvlText w:val=""/>
      <w:lvlJc w:val="left"/>
      <w:pPr>
        <w:ind w:left="720" w:hanging="360"/>
      </w:pPr>
      <w:rPr>
        <w:rFonts w:ascii="Symbol" w:hAnsi="Symbol"/>
      </w:rPr>
    </w:lvl>
    <w:lvl w:ilvl="5" w:tplc="85BC0810">
      <w:start w:val="1"/>
      <w:numFmt w:val="bullet"/>
      <w:lvlText w:val=""/>
      <w:lvlJc w:val="left"/>
      <w:pPr>
        <w:ind w:left="720" w:hanging="360"/>
      </w:pPr>
      <w:rPr>
        <w:rFonts w:ascii="Symbol" w:hAnsi="Symbol"/>
      </w:rPr>
    </w:lvl>
    <w:lvl w:ilvl="6" w:tplc="92068120">
      <w:start w:val="1"/>
      <w:numFmt w:val="bullet"/>
      <w:lvlText w:val=""/>
      <w:lvlJc w:val="left"/>
      <w:pPr>
        <w:ind w:left="720" w:hanging="360"/>
      </w:pPr>
      <w:rPr>
        <w:rFonts w:ascii="Symbol" w:hAnsi="Symbol"/>
      </w:rPr>
    </w:lvl>
    <w:lvl w:ilvl="7" w:tplc="08ACE816">
      <w:start w:val="1"/>
      <w:numFmt w:val="bullet"/>
      <w:lvlText w:val=""/>
      <w:lvlJc w:val="left"/>
      <w:pPr>
        <w:ind w:left="720" w:hanging="360"/>
      </w:pPr>
      <w:rPr>
        <w:rFonts w:ascii="Symbol" w:hAnsi="Symbol"/>
      </w:rPr>
    </w:lvl>
    <w:lvl w:ilvl="8" w:tplc="404043BC">
      <w:start w:val="1"/>
      <w:numFmt w:val="bullet"/>
      <w:lvlText w:val=""/>
      <w:lvlJc w:val="left"/>
      <w:pPr>
        <w:ind w:left="720" w:hanging="360"/>
      </w:pPr>
      <w:rPr>
        <w:rFonts w:ascii="Symbol" w:hAnsi="Symbol"/>
      </w:rPr>
    </w:lvl>
  </w:abstractNum>
  <w:abstractNum w:abstractNumId="8" w15:restartNumberingAfterBreak="0">
    <w:nsid w:val="16CB2A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60711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436F31"/>
    <w:multiLevelType w:val="multilevel"/>
    <w:tmpl w:val="F5C092F0"/>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8ED01FC"/>
    <w:multiLevelType w:val="multilevel"/>
    <w:tmpl w:val="0809001F"/>
    <w:styleLink w:val="Trenutnipopis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0A4722"/>
    <w:multiLevelType w:val="hybridMultilevel"/>
    <w:tmpl w:val="2DD8FF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9607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6E0001"/>
    <w:multiLevelType w:val="hybridMultilevel"/>
    <w:tmpl w:val="C3FC425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0005D71"/>
    <w:multiLevelType w:val="hybridMultilevel"/>
    <w:tmpl w:val="5DEA5E10"/>
    <w:lvl w:ilvl="0" w:tplc="3414311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5B600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0223A8"/>
    <w:multiLevelType w:val="hybridMultilevel"/>
    <w:tmpl w:val="2F3ED7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6297C0A"/>
    <w:multiLevelType w:val="multilevel"/>
    <w:tmpl w:val="5A20071E"/>
    <w:lvl w:ilvl="0">
      <w:start w:val="1"/>
      <w:numFmt w:val="decimal"/>
      <w:lvlText w:val="%1.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9E37630"/>
    <w:multiLevelType w:val="hybridMultilevel"/>
    <w:tmpl w:val="CE8A37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0B236E5"/>
    <w:multiLevelType w:val="hybridMultilevel"/>
    <w:tmpl w:val="39305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5B32663"/>
    <w:multiLevelType w:val="hybridMultilevel"/>
    <w:tmpl w:val="CB6A4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5C0169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645A13"/>
    <w:multiLevelType w:val="multilevel"/>
    <w:tmpl w:val="01127D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4DD936A8"/>
    <w:multiLevelType w:val="multilevel"/>
    <w:tmpl w:val="CEA2BBE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52345331"/>
    <w:multiLevelType w:val="multilevel"/>
    <w:tmpl w:val="9038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B8282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E918AE"/>
    <w:multiLevelType w:val="hybridMultilevel"/>
    <w:tmpl w:val="B68CC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0F3AF9"/>
    <w:multiLevelType w:val="multilevel"/>
    <w:tmpl w:val="458096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2E41CF"/>
    <w:multiLevelType w:val="hybridMultilevel"/>
    <w:tmpl w:val="A614D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2B06E6"/>
    <w:multiLevelType w:val="hybridMultilevel"/>
    <w:tmpl w:val="B46625FC"/>
    <w:lvl w:ilvl="0" w:tplc="B85E9386">
      <w:start w:val="1"/>
      <w:numFmt w:val="bullet"/>
      <w:lvlText w:val=""/>
      <w:lvlJc w:val="left"/>
      <w:pPr>
        <w:ind w:left="720" w:hanging="360"/>
      </w:pPr>
      <w:rPr>
        <w:rFonts w:ascii="Symbol" w:hAnsi="Symbol"/>
      </w:rPr>
    </w:lvl>
    <w:lvl w:ilvl="1" w:tplc="143A5522">
      <w:start w:val="1"/>
      <w:numFmt w:val="bullet"/>
      <w:lvlText w:val=""/>
      <w:lvlJc w:val="left"/>
      <w:pPr>
        <w:ind w:left="720" w:hanging="360"/>
      </w:pPr>
      <w:rPr>
        <w:rFonts w:ascii="Symbol" w:hAnsi="Symbol"/>
      </w:rPr>
    </w:lvl>
    <w:lvl w:ilvl="2" w:tplc="57E09302">
      <w:start w:val="1"/>
      <w:numFmt w:val="bullet"/>
      <w:lvlText w:val=""/>
      <w:lvlJc w:val="left"/>
      <w:pPr>
        <w:ind w:left="720" w:hanging="360"/>
      </w:pPr>
      <w:rPr>
        <w:rFonts w:ascii="Symbol" w:hAnsi="Symbol"/>
      </w:rPr>
    </w:lvl>
    <w:lvl w:ilvl="3" w:tplc="3DEE49DA">
      <w:start w:val="1"/>
      <w:numFmt w:val="bullet"/>
      <w:lvlText w:val=""/>
      <w:lvlJc w:val="left"/>
      <w:pPr>
        <w:ind w:left="720" w:hanging="360"/>
      </w:pPr>
      <w:rPr>
        <w:rFonts w:ascii="Symbol" w:hAnsi="Symbol"/>
      </w:rPr>
    </w:lvl>
    <w:lvl w:ilvl="4" w:tplc="88F83118">
      <w:start w:val="1"/>
      <w:numFmt w:val="bullet"/>
      <w:lvlText w:val=""/>
      <w:lvlJc w:val="left"/>
      <w:pPr>
        <w:ind w:left="720" w:hanging="360"/>
      </w:pPr>
      <w:rPr>
        <w:rFonts w:ascii="Symbol" w:hAnsi="Symbol"/>
      </w:rPr>
    </w:lvl>
    <w:lvl w:ilvl="5" w:tplc="CE842352">
      <w:start w:val="1"/>
      <w:numFmt w:val="bullet"/>
      <w:lvlText w:val=""/>
      <w:lvlJc w:val="left"/>
      <w:pPr>
        <w:ind w:left="720" w:hanging="360"/>
      </w:pPr>
      <w:rPr>
        <w:rFonts w:ascii="Symbol" w:hAnsi="Symbol"/>
      </w:rPr>
    </w:lvl>
    <w:lvl w:ilvl="6" w:tplc="816221B8">
      <w:start w:val="1"/>
      <w:numFmt w:val="bullet"/>
      <w:lvlText w:val=""/>
      <w:lvlJc w:val="left"/>
      <w:pPr>
        <w:ind w:left="720" w:hanging="360"/>
      </w:pPr>
      <w:rPr>
        <w:rFonts w:ascii="Symbol" w:hAnsi="Symbol"/>
      </w:rPr>
    </w:lvl>
    <w:lvl w:ilvl="7" w:tplc="11844680">
      <w:start w:val="1"/>
      <w:numFmt w:val="bullet"/>
      <w:lvlText w:val=""/>
      <w:lvlJc w:val="left"/>
      <w:pPr>
        <w:ind w:left="720" w:hanging="360"/>
      </w:pPr>
      <w:rPr>
        <w:rFonts w:ascii="Symbol" w:hAnsi="Symbol"/>
      </w:rPr>
    </w:lvl>
    <w:lvl w:ilvl="8" w:tplc="2482199E">
      <w:start w:val="1"/>
      <w:numFmt w:val="bullet"/>
      <w:lvlText w:val=""/>
      <w:lvlJc w:val="left"/>
      <w:pPr>
        <w:ind w:left="720" w:hanging="360"/>
      </w:pPr>
      <w:rPr>
        <w:rFonts w:ascii="Symbol" w:hAnsi="Symbol"/>
      </w:rPr>
    </w:lvl>
  </w:abstractNum>
  <w:abstractNum w:abstractNumId="31" w15:restartNumberingAfterBreak="0">
    <w:nsid w:val="66D971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624019"/>
    <w:multiLevelType w:val="multilevel"/>
    <w:tmpl w:val="F5C092F0"/>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14A7DCD"/>
    <w:multiLevelType w:val="hybridMultilevel"/>
    <w:tmpl w:val="F7C04B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66548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86B673C"/>
    <w:multiLevelType w:val="multilevel"/>
    <w:tmpl w:val="869C9C4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5A456B"/>
    <w:multiLevelType w:val="hybridMultilevel"/>
    <w:tmpl w:val="DEC00212"/>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EEC6AC0"/>
    <w:multiLevelType w:val="hybridMultilevel"/>
    <w:tmpl w:val="1A707A90"/>
    <w:lvl w:ilvl="0" w:tplc="5A8AC5CE">
      <w:start w:val="1"/>
      <w:numFmt w:val="bullet"/>
      <w:lvlText w:val=""/>
      <w:lvlJc w:val="left"/>
      <w:pPr>
        <w:ind w:left="720" w:hanging="360"/>
      </w:pPr>
      <w:rPr>
        <w:rFonts w:ascii="Symbol" w:hAnsi="Symbol"/>
      </w:rPr>
    </w:lvl>
    <w:lvl w:ilvl="1" w:tplc="004E02C8">
      <w:start w:val="1"/>
      <w:numFmt w:val="bullet"/>
      <w:lvlText w:val=""/>
      <w:lvlJc w:val="left"/>
      <w:pPr>
        <w:ind w:left="720" w:hanging="360"/>
      </w:pPr>
      <w:rPr>
        <w:rFonts w:ascii="Symbol" w:hAnsi="Symbol"/>
      </w:rPr>
    </w:lvl>
    <w:lvl w:ilvl="2" w:tplc="2CD65A80">
      <w:start w:val="1"/>
      <w:numFmt w:val="bullet"/>
      <w:lvlText w:val=""/>
      <w:lvlJc w:val="left"/>
      <w:pPr>
        <w:ind w:left="720" w:hanging="360"/>
      </w:pPr>
      <w:rPr>
        <w:rFonts w:ascii="Symbol" w:hAnsi="Symbol"/>
      </w:rPr>
    </w:lvl>
    <w:lvl w:ilvl="3" w:tplc="69ECF10E">
      <w:start w:val="1"/>
      <w:numFmt w:val="bullet"/>
      <w:lvlText w:val=""/>
      <w:lvlJc w:val="left"/>
      <w:pPr>
        <w:ind w:left="720" w:hanging="360"/>
      </w:pPr>
      <w:rPr>
        <w:rFonts w:ascii="Symbol" w:hAnsi="Symbol"/>
      </w:rPr>
    </w:lvl>
    <w:lvl w:ilvl="4" w:tplc="578C280E">
      <w:start w:val="1"/>
      <w:numFmt w:val="bullet"/>
      <w:lvlText w:val=""/>
      <w:lvlJc w:val="left"/>
      <w:pPr>
        <w:ind w:left="720" w:hanging="360"/>
      </w:pPr>
      <w:rPr>
        <w:rFonts w:ascii="Symbol" w:hAnsi="Symbol"/>
      </w:rPr>
    </w:lvl>
    <w:lvl w:ilvl="5" w:tplc="1682CE70">
      <w:start w:val="1"/>
      <w:numFmt w:val="bullet"/>
      <w:lvlText w:val=""/>
      <w:lvlJc w:val="left"/>
      <w:pPr>
        <w:ind w:left="720" w:hanging="360"/>
      </w:pPr>
      <w:rPr>
        <w:rFonts w:ascii="Symbol" w:hAnsi="Symbol"/>
      </w:rPr>
    </w:lvl>
    <w:lvl w:ilvl="6" w:tplc="4F3895F6">
      <w:start w:val="1"/>
      <w:numFmt w:val="bullet"/>
      <w:lvlText w:val=""/>
      <w:lvlJc w:val="left"/>
      <w:pPr>
        <w:ind w:left="720" w:hanging="360"/>
      </w:pPr>
      <w:rPr>
        <w:rFonts w:ascii="Symbol" w:hAnsi="Symbol"/>
      </w:rPr>
    </w:lvl>
    <w:lvl w:ilvl="7" w:tplc="AA24ABFA">
      <w:start w:val="1"/>
      <w:numFmt w:val="bullet"/>
      <w:lvlText w:val=""/>
      <w:lvlJc w:val="left"/>
      <w:pPr>
        <w:ind w:left="720" w:hanging="360"/>
      </w:pPr>
      <w:rPr>
        <w:rFonts w:ascii="Symbol" w:hAnsi="Symbol"/>
      </w:rPr>
    </w:lvl>
    <w:lvl w:ilvl="8" w:tplc="2DA44B04">
      <w:start w:val="1"/>
      <w:numFmt w:val="bullet"/>
      <w:lvlText w:val=""/>
      <w:lvlJc w:val="left"/>
      <w:pPr>
        <w:ind w:left="720" w:hanging="360"/>
      </w:pPr>
      <w:rPr>
        <w:rFonts w:ascii="Symbol" w:hAnsi="Symbol"/>
      </w:rPr>
    </w:lvl>
  </w:abstractNum>
  <w:num w:numId="1" w16cid:durableId="1985506742">
    <w:abstractNumId w:val="0"/>
  </w:num>
  <w:num w:numId="2" w16cid:durableId="1146124242">
    <w:abstractNumId w:val="22"/>
  </w:num>
  <w:num w:numId="3" w16cid:durableId="830171342">
    <w:abstractNumId w:val="35"/>
  </w:num>
  <w:num w:numId="4" w16cid:durableId="106197579">
    <w:abstractNumId w:val="13"/>
  </w:num>
  <w:num w:numId="5" w16cid:durableId="1890919744">
    <w:abstractNumId w:val="5"/>
  </w:num>
  <w:num w:numId="6" w16cid:durableId="1730617241">
    <w:abstractNumId w:val="17"/>
  </w:num>
  <w:num w:numId="7" w16cid:durableId="1487555062">
    <w:abstractNumId w:val="19"/>
  </w:num>
  <w:num w:numId="8" w16cid:durableId="892354078">
    <w:abstractNumId w:val="12"/>
  </w:num>
  <w:num w:numId="9" w16cid:durableId="659192544">
    <w:abstractNumId w:val="3"/>
  </w:num>
  <w:num w:numId="10" w16cid:durableId="543179436">
    <w:abstractNumId w:val="33"/>
  </w:num>
  <w:num w:numId="11" w16cid:durableId="171335943">
    <w:abstractNumId w:val="23"/>
  </w:num>
  <w:num w:numId="12" w16cid:durableId="104349789">
    <w:abstractNumId w:val="29"/>
  </w:num>
  <w:num w:numId="13" w16cid:durableId="602541111">
    <w:abstractNumId w:val="1"/>
  </w:num>
  <w:num w:numId="14" w16cid:durableId="1704557818">
    <w:abstractNumId w:val="10"/>
  </w:num>
  <w:num w:numId="15" w16cid:durableId="1896892620">
    <w:abstractNumId w:val="15"/>
  </w:num>
  <w:num w:numId="16" w16cid:durableId="18288230">
    <w:abstractNumId w:val="32"/>
  </w:num>
  <w:num w:numId="17" w16cid:durableId="1269965099">
    <w:abstractNumId w:val="8"/>
  </w:num>
  <w:num w:numId="18" w16cid:durableId="239370198">
    <w:abstractNumId w:val="4"/>
  </w:num>
  <w:num w:numId="19" w16cid:durableId="1871138167">
    <w:abstractNumId w:val="20"/>
  </w:num>
  <w:num w:numId="20" w16cid:durableId="1841580484">
    <w:abstractNumId w:val="21"/>
  </w:num>
  <w:num w:numId="21" w16cid:durableId="536431672">
    <w:abstractNumId w:val="9"/>
  </w:num>
  <w:num w:numId="22" w16cid:durableId="1739209963">
    <w:abstractNumId w:val="6"/>
  </w:num>
  <w:num w:numId="23" w16cid:durableId="1655524069">
    <w:abstractNumId w:val="27"/>
  </w:num>
  <w:num w:numId="24" w16cid:durableId="1985111878">
    <w:abstractNumId w:val="36"/>
  </w:num>
  <w:num w:numId="25" w16cid:durableId="1520436806">
    <w:abstractNumId w:val="14"/>
  </w:num>
  <w:num w:numId="26" w16cid:durableId="419179075">
    <w:abstractNumId w:val="30"/>
  </w:num>
  <w:num w:numId="27" w16cid:durableId="1058628047">
    <w:abstractNumId w:val="37"/>
  </w:num>
  <w:num w:numId="28" w16cid:durableId="656763629">
    <w:abstractNumId w:val="34"/>
  </w:num>
  <w:num w:numId="29" w16cid:durableId="1573781883">
    <w:abstractNumId w:val="31"/>
  </w:num>
  <w:num w:numId="30" w16cid:durableId="503131482">
    <w:abstractNumId w:val="28"/>
  </w:num>
  <w:num w:numId="31" w16cid:durableId="1157960418">
    <w:abstractNumId w:val="25"/>
  </w:num>
  <w:num w:numId="32" w16cid:durableId="1063603302">
    <w:abstractNumId w:val="16"/>
  </w:num>
  <w:num w:numId="33" w16cid:durableId="584657250">
    <w:abstractNumId w:val="24"/>
  </w:num>
  <w:num w:numId="34" w16cid:durableId="1469544212">
    <w:abstractNumId w:val="11"/>
  </w:num>
  <w:num w:numId="35" w16cid:durableId="2112192166">
    <w:abstractNumId w:val="2"/>
  </w:num>
  <w:num w:numId="36" w16cid:durableId="91095055">
    <w:abstractNumId w:val="7"/>
  </w:num>
  <w:num w:numId="37" w16cid:durableId="415857197">
    <w:abstractNumId w:val="26"/>
  </w:num>
  <w:num w:numId="38" w16cid:durableId="1593005356">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5C0"/>
    <w:rsid w:val="0000011C"/>
    <w:rsid w:val="00000639"/>
    <w:rsid w:val="000009C2"/>
    <w:rsid w:val="00000B46"/>
    <w:rsid w:val="00000BEC"/>
    <w:rsid w:val="000012BA"/>
    <w:rsid w:val="00001340"/>
    <w:rsid w:val="000019BE"/>
    <w:rsid w:val="00001DC5"/>
    <w:rsid w:val="0000233B"/>
    <w:rsid w:val="000028CF"/>
    <w:rsid w:val="00002909"/>
    <w:rsid w:val="00002A6D"/>
    <w:rsid w:val="00002BB2"/>
    <w:rsid w:val="00002CB2"/>
    <w:rsid w:val="00002F0E"/>
    <w:rsid w:val="00003687"/>
    <w:rsid w:val="00003844"/>
    <w:rsid w:val="00003BDC"/>
    <w:rsid w:val="00003CCA"/>
    <w:rsid w:val="00003CD2"/>
    <w:rsid w:val="00003D9A"/>
    <w:rsid w:val="00003F99"/>
    <w:rsid w:val="00004112"/>
    <w:rsid w:val="0000438F"/>
    <w:rsid w:val="000043B1"/>
    <w:rsid w:val="00004FE3"/>
    <w:rsid w:val="0000512B"/>
    <w:rsid w:val="000051DE"/>
    <w:rsid w:val="0000530A"/>
    <w:rsid w:val="000057D7"/>
    <w:rsid w:val="000059C5"/>
    <w:rsid w:val="00005C47"/>
    <w:rsid w:val="00005DAF"/>
    <w:rsid w:val="00005ECE"/>
    <w:rsid w:val="000063D0"/>
    <w:rsid w:val="00006409"/>
    <w:rsid w:val="000067D2"/>
    <w:rsid w:val="000067EC"/>
    <w:rsid w:val="00006C73"/>
    <w:rsid w:val="00006CB4"/>
    <w:rsid w:val="00007A95"/>
    <w:rsid w:val="00007B08"/>
    <w:rsid w:val="00007BAF"/>
    <w:rsid w:val="00007E6E"/>
    <w:rsid w:val="00007EAE"/>
    <w:rsid w:val="00007F9F"/>
    <w:rsid w:val="0001047B"/>
    <w:rsid w:val="000107F4"/>
    <w:rsid w:val="0001090B"/>
    <w:rsid w:val="0001146A"/>
    <w:rsid w:val="00011700"/>
    <w:rsid w:val="00011A19"/>
    <w:rsid w:val="00011A9F"/>
    <w:rsid w:val="000120DF"/>
    <w:rsid w:val="000120F9"/>
    <w:rsid w:val="000122DB"/>
    <w:rsid w:val="000125AA"/>
    <w:rsid w:val="000126A4"/>
    <w:rsid w:val="000127C5"/>
    <w:rsid w:val="0001286A"/>
    <w:rsid w:val="00012C2F"/>
    <w:rsid w:val="00012F13"/>
    <w:rsid w:val="00013077"/>
    <w:rsid w:val="00013269"/>
    <w:rsid w:val="00013728"/>
    <w:rsid w:val="0001381F"/>
    <w:rsid w:val="00013A22"/>
    <w:rsid w:val="00013B9F"/>
    <w:rsid w:val="00013BB9"/>
    <w:rsid w:val="00013C3B"/>
    <w:rsid w:val="00013D0F"/>
    <w:rsid w:val="00013FDD"/>
    <w:rsid w:val="0001421F"/>
    <w:rsid w:val="000145C5"/>
    <w:rsid w:val="0001470A"/>
    <w:rsid w:val="00014CB0"/>
    <w:rsid w:val="00014EFF"/>
    <w:rsid w:val="00014F24"/>
    <w:rsid w:val="00015023"/>
    <w:rsid w:val="00015366"/>
    <w:rsid w:val="00015C12"/>
    <w:rsid w:val="00015CED"/>
    <w:rsid w:val="000162A8"/>
    <w:rsid w:val="0001647B"/>
    <w:rsid w:val="0001657C"/>
    <w:rsid w:val="0001687E"/>
    <w:rsid w:val="00016A30"/>
    <w:rsid w:val="00016B13"/>
    <w:rsid w:val="00016C22"/>
    <w:rsid w:val="00016CC3"/>
    <w:rsid w:val="00016F05"/>
    <w:rsid w:val="00017005"/>
    <w:rsid w:val="00017045"/>
    <w:rsid w:val="000170AB"/>
    <w:rsid w:val="0001728D"/>
    <w:rsid w:val="000172D9"/>
    <w:rsid w:val="0001741C"/>
    <w:rsid w:val="000177E0"/>
    <w:rsid w:val="00017AB8"/>
    <w:rsid w:val="00017C29"/>
    <w:rsid w:val="00017DC4"/>
    <w:rsid w:val="00017E05"/>
    <w:rsid w:val="00017E58"/>
    <w:rsid w:val="000207BB"/>
    <w:rsid w:val="00020932"/>
    <w:rsid w:val="00020A6D"/>
    <w:rsid w:val="00021030"/>
    <w:rsid w:val="00021188"/>
    <w:rsid w:val="0002138A"/>
    <w:rsid w:val="000213EC"/>
    <w:rsid w:val="00021B1B"/>
    <w:rsid w:val="00021C15"/>
    <w:rsid w:val="00021E1F"/>
    <w:rsid w:val="00021F7B"/>
    <w:rsid w:val="00021FFF"/>
    <w:rsid w:val="000220E6"/>
    <w:rsid w:val="000224D0"/>
    <w:rsid w:val="000224ED"/>
    <w:rsid w:val="0002261C"/>
    <w:rsid w:val="00022DAF"/>
    <w:rsid w:val="00023099"/>
    <w:rsid w:val="00023281"/>
    <w:rsid w:val="00023C3F"/>
    <w:rsid w:val="00024294"/>
    <w:rsid w:val="0002433F"/>
    <w:rsid w:val="0002445A"/>
    <w:rsid w:val="0002497E"/>
    <w:rsid w:val="00024DF6"/>
    <w:rsid w:val="00025398"/>
    <w:rsid w:val="00025416"/>
    <w:rsid w:val="00025481"/>
    <w:rsid w:val="000257B6"/>
    <w:rsid w:val="00025879"/>
    <w:rsid w:val="00025AE1"/>
    <w:rsid w:val="00025F7E"/>
    <w:rsid w:val="00026AF3"/>
    <w:rsid w:val="00026C54"/>
    <w:rsid w:val="000270DD"/>
    <w:rsid w:val="000272C9"/>
    <w:rsid w:val="000273C4"/>
    <w:rsid w:val="000278CA"/>
    <w:rsid w:val="00027AD4"/>
    <w:rsid w:val="00027B36"/>
    <w:rsid w:val="000308C0"/>
    <w:rsid w:val="00030CD4"/>
    <w:rsid w:val="00030E5F"/>
    <w:rsid w:val="000310B2"/>
    <w:rsid w:val="00031296"/>
    <w:rsid w:val="00031743"/>
    <w:rsid w:val="000317CA"/>
    <w:rsid w:val="00031BF4"/>
    <w:rsid w:val="00032118"/>
    <w:rsid w:val="000324C4"/>
    <w:rsid w:val="00032EA1"/>
    <w:rsid w:val="0003301E"/>
    <w:rsid w:val="000331FF"/>
    <w:rsid w:val="0003331E"/>
    <w:rsid w:val="00033440"/>
    <w:rsid w:val="00033769"/>
    <w:rsid w:val="00033843"/>
    <w:rsid w:val="0003386D"/>
    <w:rsid w:val="000338BA"/>
    <w:rsid w:val="00033FD8"/>
    <w:rsid w:val="00034160"/>
    <w:rsid w:val="00034331"/>
    <w:rsid w:val="0003435E"/>
    <w:rsid w:val="00034387"/>
    <w:rsid w:val="00034684"/>
    <w:rsid w:val="00034C6D"/>
    <w:rsid w:val="00034C7C"/>
    <w:rsid w:val="00034D13"/>
    <w:rsid w:val="000351D7"/>
    <w:rsid w:val="0003589A"/>
    <w:rsid w:val="000358BE"/>
    <w:rsid w:val="00035FAC"/>
    <w:rsid w:val="000360C6"/>
    <w:rsid w:val="00036514"/>
    <w:rsid w:val="00036609"/>
    <w:rsid w:val="000367BF"/>
    <w:rsid w:val="00036BD1"/>
    <w:rsid w:val="00036F69"/>
    <w:rsid w:val="0003703B"/>
    <w:rsid w:val="0003712D"/>
    <w:rsid w:val="00037DF0"/>
    <w:rsid w:val="00037E4C"/>
    <w:rsid w:val="000401C2"/>
    <w:rsid w:val="0004029B"/>
    <w:rsid w:val="0004041A"/>
    <w:rsid w:val="00040642"/>
    <w:rsid w:val="000407CE"/>
    <w:rsid w:val="000408BC"/>
    <w:rsid w:val="00040B14"/>
    <w:rsid w:val="00040D01"/>
    <w:rsid w:val="000415DD"/>
    <w:rsid w:val="000417DF"/>
    <w:rsid w:val="000419C2"/>
    <w:rsid w:val="00041B0B"/>
    <w:rsid w:val="00041B44"/>
    <w:rsid w:val="00042101"/>
    <w:rsid w:val="00042384"/>
    <w:rsid w:val="00042B25"/>
    <w:rsid w:val="00042D91"/>
    <w:rsid w:val="00042DB2"/>
    <w:rsid w:val="00042E9F"/>
    <w:rsid w:val="00042EFD"/>
    <w:rsid w:val="000430D3"/>
    <w:rsid w:val="0004318D"/>
    <w:rsid w:val="0004318F"/>
    <w:rsid w:val="00043224"/>
    <w:rsid w:val="000432BD"/>
    <w:rsid w:val="000439A1"/>
    <w:rsid w:val="00043A07"/>
    <w:rsid w:val="00043EFE"/>
    <w:rsid w:val="000444C5"/>
    <w:rsid w:val="00044519"/>
    <w:rsid w:val="000448EC"/>
    <w:rsid w:val="00044ADA"/>
    <w:rsid w:val="00044BA1"/>
    <w:rsid w:val="00044E0F"/>
    <w:rsid w:val="00044E93"/>
    <w:rsid w:val="00044F40"/>
    <w:rsid w:val="00044F5D"/>
    <w:rsid w:val="00044FCD"/>
    <w:rsid w:val="00045182"/>
    <w:rsid w:val="00045251"/>
    <w:rsid w:val="0004553F"/>
    <w:rsid w:val="0004560F"/>
    <w:rsid w:val="000458EC"/>
    <w:rsid w:val="00045A36"/>
    <w:rsid w:val="00045B3B"/>
    <w:rsid w:val="00045F08"/>
    <w:rsid w:val="000463CC"/>
    <w:rsid w:val="0004641C"/>
    <w:rsid w:val="0004654F"/>
    <w:rsid w:val="00046EBC"/>
    <w:rsid w:val="00046FA2"/>
    <w:rsid w:val="000472E1"/>
    <w:rsid w:val="000472F9"/>
    <w:rsid w:val="0004732A"/>
    <w:rsid w:val="0004752E"/>
    <w:rsid w:val="0004771B"/>
    <w:rsid w:val="00047A06"/>
    <w:rsid w:val="00047D0B"/>
    <w:rsid w:val="00047DE1"/>
    <w:rsid w:val="00047FD9"/>
    <w:rsid w:val="00050202"/>
    <w:rsid w:val="000502D6"/>
    <w:rsid w:val="000508AC"/>
    <w:rsid w:val="00050D8B"/>
    <w:rsid w:val="00050E57"/>
    <w:rsid w:val="000518C5"/>
    <w:rsid w:val="00051C8A"/>
    <w:rsid w:val="00051DF2"/>
    <w:rsid w:val="00052134"/>
    <w:rsid w:val="0005239E"/>
    <w:rsid w:val="00052757"/>
    <w:rsid w:val="0005277C"/>
    <w:rsid w:val="00052B3A"/>
    <w:rsid w:val="00052B74"/>
    <w:rsid w:val="00052BCE"/>
    <w:rsid w:val="00052D2B"/>
    <w:rsid w:val="00052F12"/>
    <w:rsid w:val="000530EE"/>
    <w:rsid w:val="0005348F"/>
    <w:rsid w:val="00053AE8"/>
    <w:rsid w:val="00053BD6"/>
    <w:rsid w:val="00053C83"/>
    <w:rsid w:val="00053CC2"/>
    <w:rsid w:val="00053FCE"/>
    <w:rsid w:val="00054221"/>
    <w:rsid w:val="00054279"/>
    <w:rsid w:val="000544FE"/>
    <w:rsid w:val="000545F5"/>
    <w:rsid w:val="00054660"/>
    <w:rsid w:val="00054664"/>
    <w:rsid w:val="00054A2D"/>
    <w:rsid w:val="00054DB4"/>
    <w:rsid w:val="0005547D"/>
    <w:rsid w:val="00055677"/>
    <w:rsid w:val="0005596C"/>
    <w:rsid w:val="00056360"/>
    <w:rsid w:val="00056441"/>
    <w:rsid w:val="0005647F"/>
    <w:rsid w:val="00056B22"/>
    <w:rsid w:val="00056B32"/>
    <w:rsid w:val="00056C4E"/>
    <w:rsid w:val="00056D14"/>
    <w:rsid w:val="00057125"/>
    <w:rsid w:val="00057951"/>
    <w:rsid w:val="00057CD0"/>
    <w:rsid w:val="00060077"/>
    <w:rsid w:val="000602AA"/>
    <w:rsid w:val="000604A7"/>
    <w:rsid w:val="000606A0"/>
    <w:rsid w:val="0006070C"/>
    <w:rsid w:val="000609C4"/>
    <w:rsid w:val="00060C75"/>
    <w:rsid w:val="00060F7D"/>
    <w:rsid w:val="0006114A"/>
    <w:rsid w:val="00061193"/>
    <w:rsid w:val="000611E2"/>
    <w:rsid w:val="00061295"/>
    <w:rsid w:val="00061299"/>
    <w:rsid w:val="0006132C"/>
    <w:rsid w:val="0006139C"/>
    <w:rsid w:val="00061476"/>
    <w:rsid w:val="00061B10"/>
    <w:rsid w:val="00061C4C"/>
    <w:rsid w:val="00061FB4"/>
    <w:rsid w:val="00062335"/>
    <w:rsid w:val="00062448"/>
    <w:rsid w:val="000629E3"/>
    <w:rsid w:val="00062FB4"/>
    <w:rsid w:val="00063158"/>
    <w:rsid w:val="000631E0"/>
    <w:rsid w:val="0006361A"/>
    <w:rsid w:val="00063676"/>
    <w:rsid w:val="00063A0D"/>
    <w:rsid w:val="00063B61"/>
    <w:rsid w:val="00063DEB"/>
    <w:rsid w:val="000641B1"/>
    <w:rsid w:val="00064A95"/>
    <w:rsid w:val="00064FA7"/>
    <w:rsid w:val="00065172"/>
    <w:rsid w:val="000651E2"/>
    <w:rsid w:val="0006534C"/>
    <w:rsid w:val="0006538C"/>
    <w:rsid w:val="00065637"/>
    <w:rsid w:val="000657A5"/>
    <w:rsid w:val="00065CFD"/>
    <w:rsid w:val="00065F00"/>
    <w:rsid w:val="000661FE"/>
    <w:rsid w:val="000665DA"/>
    <w:rsid w:val="0006664B"/>
    <w:rsid w:val="00066904"/>
    <w:rsid w:val="0006699E"/>
    <w:rsid w:val="00066AD1"/>
    <w:rsid w:val="00066B2D"/>
    <w:rsid w:val="00066B69"/>
    <w:rsid w:val="000671E2"/>
    <w:rsid w:val="000676B6"/>
    <w:rsid w:val="0006781F"/>
    <w:rsid w:val="00067838"/>
    <w:rsid w:val="00067AA2"/>
    <w:rsid w:val="00067C86"/>
    <w:rsid w:val="00067ECF"/>
    <w:rsid w:val="00070034"/>
    <w:rsid w:val="00070188"/>
    <w:rsid w:val="00070320"/>
    <w:rsid w:val="00070350"/>
    <w:rsid w:val="000704D2"/>
    <w:rsid w:val="00070509"/>
    <w:rsid w:val="0007056B"/>
    <w:rsid w:val="0007079B"/>
    <w:rsid w:val="0007081C"/>
    <w:rsid w:val="00070A5D"/>
    <w:rsid w:val="00070AA0"/>
    <w:rsid w:val="00070FD9"/>
    <w:rsid w:val="000710DA"/>
    <w:rsid w:val="00071139"/>
    <w:rsid w:val="0007116D"/>
    <w:rsid w:val="00071235"/>
    <w:rsid w:val="0007151B"/>
    <w:rsid w:val="00071909"/>
    <w:rsid w:val="00071C0A"/>
    <w:rsid w:val="0007219E"/>
    <w:rsid w:val="000725A2"/>
    <w:rsid w:val="000725DC"/>
    <w:rsid w:val="0007281D"/>
    <w:rsid w:val="00072861"/>
    <w:rsid w:val="00072A05"/>
    <w:rsid w:val="000738B7"/>
    <w:rsid w:val="000739F1"/>
    <w:rsid w:val="00073AC5"/>
    <w:rsid w:val="00073B5E"/>
    <w:rsid w:val="00073ED4"/>
    <w:rsid w:val="00074428"/>
    <w:rsid w:val="0007481D"/>
    <w:rsid w:val="00074A20"/>
    <w:rsid w:val="00074C9E"/>
    <w:rsid w:val="00074E33"/>
    <w:rsid w:val="00074F18"/>
    <w:rsid w:val="00074FB3"/>
    <w:rsid w:val="00075109"/>
    <w:rsid w:val="000752D2"/>
    <w:rsid w:val="00075300"/>
    <w:rsid w:val="000753C5"/>
    <w:rsid w:val="000756AB"/>
    <w:rsid w:val="00075738"/>
    <w:rsid w:val="000758D3"/>
    <w:rsid w:val="00075961"/>
    <w:rsid w:val="00075AE1"/>
    <w:rsid w:val="00075BD3"/>
    <w:rsid w:val="000761C7"/>
    <w:rsid w:val="00076777"/>
    <w:rsid w:val="000769B3"/>
    <w:rsid w:val="00076BD1"/>
    <w:rsid w:val="0007724A"/>
    <w:rsid w:val="00077471"/>
    <w:rsid w:val="0007782E"/>
    <w:rsid w:val="00077999"/>
    <w:rsid w:val="00077E80"/>
    <w:rsid w:val="00077EB1"/>
    <w:rsid w:val="00077F82"/>
    <w:rsid w:val="00077F95"/>
    <w:rsid w:val="00080036"/>
    <w:rsid w:val="0008018F"/>
    <w:rsid w:val="000807E6"/>
    <w:rsid w:val="000808CE"/>
    <w:rsid w:val="00080A9C"/>
    <w:rsid w:val="00080C7C"/>
    <w:rsid w:val="00080DC7"/>
    <w:rsid w:val="00080E92"/>
    <w:rsid w:val="00081500"/>
    <w:rsid w:val="00081822"/>
    <w:rsid w:val="0008230E"/>
    <w:rsid w:val="000824F4"/>
    <w:rsid w:val="00082AB3"/>
    <w:rsid w:val="00082AE6"/>
    <w:rsid w:val="00082E51"/>
    <w:rsid w:val="0008327A"/>
    <w:rsid w:val="000835A2"/>
    <w:rsid w:val="00083A2C"/>
    <w:rsid w:val="00083A76"/>
    <w:rsid w:val="00083C37"/>
    <w:rsid w:val="00083C94"/>
    <w:rsid w:val="00083E9C"/>
    <w:rsid w:val="00084046"/>
    <w:rsid w:val="00084481"/>
    <w:rsid w:val="0008454D"/>
    <w:rsid w:val="00084999"/>
    <w:rsid w:val="00084B7A"/>
    <w:rsid w:val="00084BA3"/>
    <w:rsid w:val="00084CE4"/>
    <w:rsid w:val="00084D1B"/>
    <w:rsid w:val="00085065"/>
    <w:rsid w:val="00085345"/>
    <w:rsid w:val="0008543F"/>
    <w:rsid w:val="000857A5"/>
    <w:rsid w:val="0008588E"/>
    <w:rsid w:val="00085980"/>
    <w:rsid w:val="000859C2"/>
    <w:rsid w:val="00085B65"/>
    <w:rsid w:val="00085C48"/>
    <w:rsid w:val="00085DCC"/>
    <w:rsid w:val="0008614F"/>
    <w:rsid w:val="000865D2"/>
    <w:rsid w:val="000867DB"/>
    <w:rsid w:val="00086988"/>
    <w:rsid w:val="00086A2E"/>
    <w:rsid w:val="00086CC6"/>
    <w:rsid w:val="00086E64"/>
    <w:rsid w:val="00086EF8"/>
    <w:rsid w:val="00086EFA"/>
    <w:rsid w:val="00087336"/>
    <w:rsid w:val="000879DE"/>
    <w:rsid w:val="00087B44"/>
    <w:rsid w:val="00087DFA"/>
    <w:rsid w:val="0009000C"/>
    <w:rsid w:val="0009037F"/>
    <w:rsid w:val="0009045B"/>
    <w:rsid w:val="00090506"/>
    <w:rsid w:val="000909C5"/>
    <w:rsid w:val="00090A11"/>
    <w:rsid w:val="00090AC3"/>
    <w:rsid w:val="00090ADD"/>
    <w:rsid w:val="00090F1F"/>
    <w:rsid w:val="000912F0"/>
    <w:rsid w:val="00091327"/>
    <w:rsid w:val="0009171E"/>
    <w:rsid w:val="000917E0"/>
    <w:rsid w:val="00091867"/>
    <w:rsid w:val="000919BF"/>
    <w:rsid w:val="00091FD5"/>
    <w:rsid w:val="000924FB"/>
    <w:rsid w:val="000925D2"/>
    <w:rsid w:val="00092A95"/>
    <w:rsid w:val="00092B1B"/>
    <w:rsid w:val="00092D1C"/>
    <w:rsid w:val="00092D31"/>
    <w:rsid w:val="00092E12"/>
    <w:rsid w:val="00092E5A"/>
    <w:rsid w:val="00092ED9"/>
    <w:rsid w:val="00093336"/>
    <w:rsid w:val="0009342B"/>
    <w:rsid w:val="00093933"/>
    <w:rsid w:val="00093D7E"/>
    <w:rsid w:val="00093D7F"/>
    <w:rsid w:val="00093FEA"/>
    <w:rsid w:val="0009409D"/>
    <w:rsid w:val="0009423B"/>
    <w:rsid w:val="0009427C"/>
    <w:rsid w:val="0009440A"/>
    <w:rsid w:val="00094C0F"/>
    <w:rsid w:val="0009506F"/>
    <w:rsid w:val="0009520B"/>
    <w:rsid w:val="00095213"/>
    <w:rsid w:val="00095392"/>
    <w:rsid w:val="000955E0"/>
    <w:rsid w:val="00095686"/>
    <w:rsid w:val="00095A68"/>
    <w:rsid w:val="00095E34"/>
    <w:rsid w:val="000961A0"/>
    <w:rsid w:val="000961C1"/>
    <w:rsid w:val="0009664F"/>
    <w:rsid w:val="00096BB3"/>
    <w:rsid w:val="00097B03"/>
    <w:rsid w:val="00097C63"/>
    <w:rsid w:val="00097C77"/>
    <w:rsid w:val="00097EDA"/>
    <w:rsid w:val="00097F30"/>
    <w:rsid w:val="000A0082"/>
    <w:rsid w:val="000A0131"/>
    <w:rsid w:val="000A01B0"/>
    <w:rsid w:val="000A049C"/>
    <w:rsid w:val="000A0ABE"/>
    <w:rsid w:val="000A0B1F"/>
    <w:rsid w:val="000A0C93"/>
    <w:rsid w:val="000A0C95"/>
    <w:rsid w:val="000A107F"/>
    <w:rsid w:val="000A1358"/>
    <w:rsid w:val="000A159F"/>
    <w:rsid w:val="000A164A"/>
    <w:rsid w:val="000A1951"/>
    <w:rsid w:val="000A1AC2"/>
    <w:rsid w:val="000A1BB8"/>
    <w:rsid w:val="000A1CD2"/>
    <w:rsid w:val="000A2135"/>
    <w:rsid w:val="000A2180"/>
    <w:rsid w:val="000A21E3"/>
    <w:rsid w:val="000A2217"/>
    <w:rsid w:val="000A240F"/>
    <w:rsid w:val="000A2703"/>
    <w:rsid w:val="000A27EE"/>
    <w:rsid w:val="000A2B5C"/>
    <w:rsid w:val="000A2C24"/>
    <w:rsid w:val="000A3051"/>
    <w:rsid w:val="000A38EF"/>
    <w:rsid w:val="000A3946"/>
    <w:rsid w:val="000A39D3"/>
    <w:rsid w:val="000A3FF9"/>
    <w:rsid w:val="000A4133"/>
    <w:rsid w:val="000A4673"/>
    <w:rsid w:val="000A46CC"/>
    <w:rsid w:val="000A4EA1"/>
    <w:rsid w:val="000A51F3"/>
    <w:rsid w:val="000A5361"/>
    <w:rsid w:val="000A53FE"/>
    <w:rsid w:val="000A54FB"/>
    <w:rsid w:val="000A5807"/>
    <w:rsid w:val="000A5C51"/>
    <w:rsid w:val="000A5DF1"/>
    <w:rsid w:val="000A5E13"/>
    <w:rsid w:val="000A5F79"/>
    <w:rsid w:val="000A633C"/>
    <w:rsid w:val="000A6386"/>
    <w:rsid w:val="000A72D1"/>
    <w:rsid w:val="000A742A"/>
    <w:rsid w:val="000A7524"/>
    <w:rsid w:val="000A7740"/>
    <w:rsid w:val="000A79D9"/>
    <w:rsid w:val="000A7E3E"/>
    <w:rsid w:val="000B0241"/>
    <w:rsid w:val="000B04ED"/>
    <w:rsid w:val="000B06A9"/>
    <w:rsid w:val="000B06C8"/>
    <w:rsid w:val="000B09C9"/>
    <w:rsid w:val="000B09F9"/>
    <w:rsid w:val="000B0BA2"/>
    <w:rsid w:val="000B10B1"/>
    <w:rsid w:val="000B116A"/>
    <w:rsid w:val="000B12B2"/>
    <w:rsid w:val="000B131D"/>
    <w:rsid w:val="000B1671"/>
    <w:rsid w:val="000B17E4"/>
    <w:rsid w:val="000B1FDA"/>
    <w:rsid w:val="000B23C4"/>
    <w:rsid w:val="000B257C"/>
    <w:rsid w:val="000B294A"/>
    <w:rsid w:val="000B2C82"/>
    <w:rsid w:val="000B2EDF"/>
    <w:rsid w:val="000B3047"/>
    <w:rsid w:val="000B30DF"/>
    <w:rsid w:val="000B327A"/>
    <w:rsid w:val="000B34F7"/>
    <w:rsid w:val="000B3BE2"/>
    <w:rsid w:val="000B491C"/>
    <w:rsid w:val="000B4C5D"/>
    <w:rsid w:val="000B5041"/>
    <w:rsid w:val="000B50AE"/>
    <w:rsid w:val="000B519E"/>
    <w:rsid w:val="000B5784"/>
    <w:rsid w:val="000B5ACB"/>
    <w:rsid w:val="000B5D2D"/>
    <w:rsid w:val="000B5F2E"/>
    <w:rsid w:val="000B6164"/>
    <w:rsid w:val="000B690A"/>
    <w:rsid w:val="000B6D13"/>
    <w:rsid w:val="000B6E65"/>
    <w:rsid w:val="000B7305"/>
    <w:rsid w:val="000B7325"/>
    <w:rsid w:val="000B7413"/>
    <w:rsid w:val="000B77C6"/>
    <w:rsid w:val="000B7841"/>
    <w:rsid w:val="000B7F3D"/>
    <w:rsid w:val="000C04F5"/>
    <w:rsid w:val="000C06EF"/>
    <w:rsid w:val="000C08C0"/>
    <w:rsid w:val="000C09AF"/>
    <w:rsid w:val="000C0A79"/>
    <w:rsid w:val="000C1596"/>
    <w:rsid w:val="000C15F0"/>
    <w:rsid w:val="000C1AEF"/>
    <w:rsid w:val="000C1C7D"/>
    <w:rsid w:val="000C2133"/>
    <w:rsid w:val="000C2322"/>
    <w:rsid w:val="000C296D"/>
    <w:rsid w:val="000C29B9"/>
    <w:rsid w:val="000C29E3"/>
    <w:rsid w:val="000C29F9"/>
    <w:rsid w:val="000C2A40"/>
    <w:rsid w:val="000C2D22"/>
    <w:rsid w:val="000C3839"/>
    <w:rsid w:val="000C3AB4"/>
    <w:rsid w:val="000C3AD4"/>
    <w:rsid w:val="000C3D9A"/>
    <w:rsid w:val="000C4357"/>
    <w:rsid w:val="000C48E3"/>
    <w:rsid w:val="000C4911"/>
    <w:rsid w:val="000C508B"/>
    <w:rsid w:val="000C525C"/>
    <w:rsid w:val="000C5292"/>
    <w:rsid w:val="000C54D2"/>
    <w:rsid w:val="000C55C1"/>
    <w:rsid w:val="000C55EF"/>
    <w:rsid w:val="000C5AE1"/>
    <w:rsid w:val="000C5E90"/>
    <w:rsid w:val="000C5EAE"/>
    <w:rsid w:val="000C5F9E"/>
    <w:rsid w:val="000C6000"/>
    <w:rsid w:val="000C6059"/>
    <w:rsid w:val="000C619D"/>
    <w:rsid w:val="000C62C2"/>
    <w:rsid w:val="000C659C"/>
    <w:rsid w:val="000C6749"/>
    <w:rsid w:val="000C67DD"/>
    <w:rsid w:val="000C683E"/>
    <w:rsid w:val="000C684E"/>
    <w:rsid w:val="000C6896"/>
    <w:rsid w:val="000C6DDC"/>
    <w:rsid w:val="000C723B"/>
    <w:rsid w:val="000C751B"/>
    <w:rsid w:val="000C7534"/>
    <w:rsid w:val="000C75F8"/>
    <w:rsid w:val="000C772B"/>
    <w:rsid w:val="000C7C15"/>
    <w:rsid w:val="000C7C32"/>
    <w:rsid w:val="000C7C59"/>
    <w:rsid w:val="000D00B4"/>
    <w:rsid w:val="000D0482"/>
    <w:rsid w:val="000D0711"/>
    <w:rsid w:val="000D074F"/>
    <w:rsid w:val="000D0812"/>
    <w:rsid w:val="000D098D"/>
    <w:rsid w:val="000D0FEA"/>
    <w:rsid w:val="000D10D9"/>
    <w:rsid w:val="000D10DD"/>
    <w:rsid w:val="000D11B9"/>
    <w:rsid w:val="000D1453"/>
    <w:rsid w:val="000D1556"/>
    <w:rsid w:val="000D173B"/>
    <w:rsid w:val="000D19FB"/>
    <w:rsid w:val="000D1CAD"/>
    <w:rsid w:val="000D1DD5"/>
    <w:rsid w:val="000D1F6A"/>
    <w:rsid w:val="000D1F7B"/>
    <w:rsid w:val="000D2300"/>
    <w:rsid w:val="000D26A3"/>
    <w:rsid w:val="000D2B29"/>
    <w:rsid w:val="000D2BF1"/>
    <w:rsid w:val="000D2DDD"/>
    <w:rsid w:val="000D2E08"/>
    <w:rsid w:val="000D2FD3"/>
    <w:rsid w:val="000D3047"/>
    <w:rsid w:val="000D31ED"/>
    <w:rsid w:val="000D32B5"/>
    <w:rsid w:val="000D3582"/>
    <w:rsid w:val="000D380C"/>
    <w:rsid w:val="000D40BC"/>
    <w:rsid w:val="000D40F3"/>
    <w:rsid w:val="000D437D"/>
    <w:rsid w:val="000D4465"/>
    <w:rsid w:val="000D4B2C"/>
    <w:rsid w:val="000D4C11"/>
    <w:rsid w:val="000D4CA5"/>
    <w:rsid w:val="000D4D05"/>
    <w:rsid w:val="000D4DCF"/>
    <w:rsid w:val="000D4E93"/>
    <w:rsid w:val="000D50C2"/>
    <w:rsid w:val="000D5176"/>
    <w:rsid w:val="000D5AD5"/>
    <w:rsid w:val="000D5BEA"/>
    <w:rsid w:val="000D67FF"/>
    <w:rsid w:val="000D699C"/>
    <w:rsid w:val="000D69B1"/>
    <w:rsid w:val="000D69FD"/>
    <w:rsid w:val="000D6B67"/>
    <w:rsid w:val="000D6CCD"/>
    <w:rsid w:val="000D7010"/>
    <w:rsid w:val="000D72F5"/>
    <w:rsid w:val="000D7309"/>
    <w:rsid w:val="000D7341"/>
    <w:rsid w:val="000D7714"/>
    <w:rsid w:val="000D7868"/>
    <w:rsid w:val="000D7BEB"/>
    <w:rsid w:val="000D7D31"/>
    <w:rsid w:val="000E0007"/>
    <w:rsid w:val="000E010F"/>
    <w:rsid w:val="000E0113"/>
    <w:rsid w:val="000E038D"/>
    <w:rsid w:val="000E03DE"/>
    <w:rsid w:val="000E04E8"/>
    <w:rsid w:val="000E076E"/>
    <w:rsid w:val="000E07FA"/>
    <w:rsid w:val="000E0839"/>
    <w:rsid w:val="000E0994"/>
    <w:rsid w:val="000E0A65"/>
    <w:rsid w:val="000E1A54"/>
    <w:rsid w:val="000E1D07"/>
    <w:rsid w:val="000E1E3D"/>
    <w:rsid w:val="000E1F2D"/>
    <w:rsid w:val="000E2166"/>
    <w:rsid w:val="000E24E6"/>
    <w:rsid w:val="000E2760"/>
    <w:rsid w:val="000E287C"/>
    <w:rsid w:val="000E2A04"/>
    <w:rsid w:val="000E2B5A"/>
    <w:rsid w:val="000E2DB7"/>
    <w:rsid w:val="000E2E1A"/>
    <w:rsid w:val="000E324B"/>
    <w:rsid w:val="000E3470"/>
    <w:rsid w:val="000E365F"/>
    <w:rsid w:val="000E3AA1"/>
    <w:rsid w:val="000E3FDA"/>
    <w:rsid w:val="000E44C1"/>
    <w:rsid w:val="000E4504"/>
    <w:rsid w:val="000E4577"/>
    <w:rsid w:val="000E4811"/>
    <w:rsid w:val="000E48C5"/>
    <w:rsid w:val="000E4B92"/>
    <w:rsid w:val="000E4CDE"/>
    <w:rsid w:val="000E4CF6"/>
    <w:rsid w:val="000E4DD2"/>
    <w:rsid w:val="000E4F8C"/>
    <w:rsid w:val="000E501B"/>
    <w:rsid w:val="000E5066"/>
    <w:rsid w:val="000E507E"/>
    <w:rsid w:val="000E51B3"/>
    <w:rsid w:val="000E53DF"/>
    <w:rsid w:val="000E555B"/>
    <w:rsid w:val="000E5560"/>
    <w:rsid w:val="000E5719"/>
    <w:rsid w:val="000E5C94"/>
    <w:rsid w:val="000E5FAB"/>
    <w:rsid w:val="000E62FD"/>
    <w:rsid w:val="000E6511"/>
    <w:rsid w:val="000E658D"/>
    <w:rsid w:val="000E66A6"/>
    <w:rsid w:val="000E675B"/>
    <w:rsid w:val="000E67C0"/>
    <w:rsid w:val="000E688E"/>
    <w:rsid w:val="000E693E"/>
    <w:rsid w:val="000E69A4"/>
    <w:rsid w:val="000E6C39"/>
    <w:rsid w:val="000E6E4D"/>
    <w:rsid w:val="000E6FD8"/>
    <w:rsid w:val="000E709D"/>
    <w:rsid w:val="000E7234"/>
    <w:rsid w:val="000E7277"/>
    <w:rsid w:val="000E759A"/>
    <w:rsid w:val="000E762D"/>
    <w:rsid w:val="000E7794"/>
    <w:rsid w:val="000E790A"/>
    <w:rsid w:val="000E79D8"/>
    <w:rsid w:val="000E7F74"/>
    <w:rsid w:val="000F0378"/>
    <w:rsid w:val="000F04AA"/>
    <w:rsid w:val="000F071C"/>
    <w:rsid w:val="000F07AE"/>
    <w:rsid w:val="000F0827"/>
    <w:rsid w:val="000F0951"/>
    <w:rsid w:val="000F09C4"/>
    <w:rsid w:val="000F0C38"/>
    <w:rsid w:val="000F0C58"/>
    <w:rsid w:val="000F0CBB"/>
    <w:rsid w:val="000F1001"/>
    <w:rsid w:val="000F10FD"/>
    <w:rsid w:val="000F16CA"/>
    <w:rsid w:val="000F1953"/>
    <w:rsid w:val="000F1A5B"/>
    <w:rsid w:val="000F1CA2"/>
    <w:rsid w:val="000F1DF0"/>
    <w:rsid w:val="000F2CC7"/>
    <w:rsid w:val="000F2E80"/>
    <w:rsid w:val="000F3148"/>
    <w:rsid w:val="000F331B"/>
    <w:rsid w:val="000F33E4"/>
    <w:rsid w:val="000F34FE"/>
    <w:rsid w:val="000F36A4"/>
    <w:rsid w:val="000F38D7"/>
    <w:rsid w:val="000F3AEE"/>
    <w:rsid w:val="000F3C21"/>
    <w:rsid w:val="000F424F"/>
    <w:rsid w:val="000F4269"/>
    <w:rsid w:val="000F429B"/>
    <w:rsid w:val="000F4700"/>
    <w:rsid w:val="000F4AA3"/>
    <w:rsid w:val="000F4D7F"/>
    <w:rsid w:val="000F57A1"/>
    <w:rsid w:val="000F5867"/>
    <w:rsid w:val="000F5C54"/>
    <w:rsid w:val="000F5CAB"/>
    <w:rsid w:val="000F5DFC"/>
    <w:rsid w:val="000F5EED"/>
    <w:rsid w:val="000F65A9"/>
    <w:rsid w:val="000F66DF"/>
    <w:rsid w:val="000F674A"/>
    <w:rsid w:val="000F6B5B"/>
    <w:rsid w:val="000F6C30"/>
    <w:rsid w:val="000F7070"/>
    <w:rsid w:val="000F7170"/>
    <w:rsid w:val="000F7641"/>
    <w:rsid w:val="000F76D5"/>
    <w:rsid w:val="000F76F2"/>
    <w:rsid w:val="000F7736"/>
    <w:rsid w:val="000F7A0F"/>
    <w:rsid w:val="000F7AD7"/>
    <w:rsid w:val="001001E5"/>
    <w:rsid w:val="0010032D"/>
    <w:rsid w:val="00100364"/>
    <w:rsid w:val="0010076C"/>
    <w:rsid w:val="00100B17"/>
    <w:rsid w:val="00100D29"/>
    <w:rsid w:val="00100F44"/>
    <w:rsid w:val="00101494"/>
    <w:rsid w:val="0010165B"/>
    <w:rsid w:val="0010173B"/>
    <w:rsid w:val="001019D0"/>
    <w:rsid w:val="00101AC4"/>
    <w:rsid w:val="00101D64"/>
    <w:rsid w:val="00101D83"/>
    <w:rsid w:val="00101DA3"/>
    <w:rsid w:val="00101FEA"/>
    <w:rsid w:val="0010220E"/>
    <w:rsid w:val="0010241E"/>
    <w:rsid w:val="00102CE7"/>
    <w:rsid w:val="00102EA5"/>
    <w:rsid w:val="00103098"/>
    <w:rsid w:val="00103226"/>
    <w:rsid w:val="0010323C"/>
    <w:rsid w:val="00103324"/>
    <w:rsid w:val="0010348F"/>
    <w:rsid w:val="001034F6"/>
    <w:rsid w:val="0010357D"/>
    <w:rsid w:val="001035B9"/>
    <w:rsid w:val="001036E1"/>
    <w:rsid w:val="00103758"/>
    <w:rsid w:val="0010377A"/>
    <w:rsid w:val="001037A0"/>
    <w:rsid w:val="00103ED9"/>
    <w:rsid w:val="00103F12"/>
    <w:rsid w:val="00103F9B"/>
    <w:rsid w:val="001040DE"/>
    <w:rsid w:val="00104103"/>
    <w:rsid w:val="001042B1"/>
    <w:rsid w:val="001042C4"/>
    <w:rsid w:val="0010459C"/>
    <w:rsid w:val="001048DA"/>
    <w:rsid w:val="001049BA"/>
    <w:rsid w:val="00104B26"/>
    <w:rsid w:val="00104BAB"/>
    <w:rsid w:val="0010522C"/>
    <w:rsid w:val="001056D3"/>
    <w:rsid w:val="00105E9B"/>
    <w:rsid w:val="00105F20"/>
    <w:rsid w:val="001062F2"/>
    <w:rsid w:val="001065AE"/>
    <w:rsid w:val="00106797"/>
    <w:rsid w:val="00106B08"/>
    <w:rsid w:val="00106C29"/>
    <w:rsid w:val="00106D89"/>
    <w:rsid w:val="00106DCC"/>
    <w:rsid w:val="00106F87"/>
    <w:rsid w:val="0010712D"/>
    <w:rsid w:val="00107268"/>
    <w:rsid w:val="001073A2"/>
    <w:rsid w:val="001073BE"/>
    <w:rsid w:val="0010778C"/>
    <w:rsid w:val="00107830"/>
    <w:rsid w:val="001079BF"/>
    <w:rsid w:val="00107CD5"/>
    <w:rsid w:val="00107DAD"/>
    <w:rsid w:val="0011026E"/>
    <w:rsid w:val="0011033E"/>
    <w:rsid w:val="001103E9"/>
    <w:rsid w:val="00110635"/>
    <w:rsid w:val="00110A24"/>
    <w:rsid w:val="00110AE7"/>
    <w:rsid w:val="001113DC"/>
    <w:rsid w:val="001117A7"/>
    <w:rsid w:val="001117F9"/>
    <w:rsid w:val="00111883"/>
    <w:rsid w:val="00111A81"/>
    <w:rsid w:val="00111CC0"/>
    <w:rsid w:val="00111D22"/>
    <w:rsid w:val="00111D8D"/>
    <w:rsid w:val="00112074"/>
    <w:rsid w:val="00112449"/>
    <w:rsid w:val="001124D0"/>
    <w:rsid w:val="001124FD"/>
    <w:rsid w:val="0011268C"/>
    <w:rsid w:val="00112AE6"/>
    <w:rsid w:val="00112CCC"/>
    <w:rsid w:val="001133B0"/>
    <w:rsid w:val="00113424"/>
    <w:rsid w:val="001134BD"/>
    <w:rsid w:val="00113555"/>
    <w:rsid w:val="00113820"/>
    <w:rsid w:val="0011387D"/>
    <w:rsid w:val="00113894"/>
    <w:rsid w:val="001138AB"/>
    <w:rsid w:val="00113B2B"/>
    <w:rsid w:val="00113D27"/>
    <w:rsid w:val="00113DBF"/>
    <w:rsid w:val="00113E51"/>
    <w:rsid w:val="00114066"/>
    <w:rsid w:val="00114401"/>
    <w:rsid w:val="001144DB"/>
    <w:rsid w:val="0011490B"/>
    <w:rsid w:val="00114973"/>
    <w:rsid w:val="00114996"/>
    <w:rsid w:val="00115342"/>
    <w:rsid w:val="00115645"/>
    <w:rsid w:val="001158A3"/>
    <w:rsid w:val="00115D79"/>
    <w:rsid w:val="00115F30"/>
    <w:rsid w:val="00116173"/>
    <w:rsid w:val="00116214"/>
    <w:rsid w:val="001166E0"/>
    <w:rsid w:val="00116918"/>
    <w:rsid w:val="00116B0F"/>
    <w:rsid w:val="00116B9C"/>
    <w:rsid w:val="00116BD7"/>
    <w:rsid w:val="00116D1F"/>
    <w:rsid w:val="001170BC"/>
    <w:rsid w:val="001170CF"/>
    <w:rsid w:val="00117572"/>
    <w:rsid w:val="001177C7"/>
    <w:rsid w:val="001178A9"/>
    <w:rsid w:val="00117AB7"/>
    <w:rsid w:val="00117BEC"/>
    <w:rsid w:val="00117F83"/>
    <w:rsid w:val="001201B5"/>
    <w:rsid w:val="001201F0"/>
    <w:rsid w:val="0012028B"/>
    <w:rsid w:val="001203F9"/>
    <w:rsid w:val="00120417"/>
    <w:rsid w:val="00120A47"/>
    <w:rsid w:val="00120BFF"/>
    <w:rsid w:val="00120E0E"/>
    <w:rsid w:val="00120EC0"/>
    <w:rsid w:val="001215CF"/>
    <w:rsid w:val="00121639"/>
    <w:rsid w:val="0012192D"/>
    <w:rsid w:val="00121957"/>
    <w:rsid w:val="00122071"/>
    <w:rsid w:val="001221BA"/>
    <w:rsid w:val="0012241A"/>
    <w:rsid w:val="001226C0"/>
    <w:rsid w:val="00122B56"/>
    <w:rsid w:val="00122BA3"/>
    <w:rsid w:val="0012334B"/>
    <w:rsid w:val="00123433"/>
    <w:rsid w:val="00123446"/>
    <w:rsid w:val="001236FB"/>
    <w:rsid w:val="00123760"/>
    <w:rsid w:val="00123AC2"/>
    <w:rsid w:val="00123CD7"/>
    <w:rsid w:val="00123DB5"/>
    <w:rsid w:val="00123F1E"/>
    <w:rsid w:val="001242E5"/>
    <w:rsid w:val="00124476"/>
    <w:rsid w:val="0012451A"/>
    <w:rsid w:val="001246AD"/>
    <w:rsid w:val="0012493C"/>
    <w:rsid w:val="00124E33"/>
    <w:rsid w:val="00124F80"/>
    <w:rsid w:val="00124FE2"/>
    <w:rsid w:val="00124FE3"/>
    <w:rsid w:val="00125355"/>
    <w:rsid w:val="0012577C"/>
    <w:rsid w:val="001258B1"/>
    <w:rsid w:val="001259FF"/>
    <w:rsid w:val="00125A81"/>
    <w:rsid w:val="00125D51"/>
    <w:rsid w:val="00125F1C"/>
    <w:rsid w:val="0012617B"/>
    <w:rsid w:val="00126187"/>
    <w:rsid w:val="00126332"/>
    <w:rsid w:val="00126410"/>
    <w:rsid w:val="001264D9"/>
    <w:rsid w:val="00126550"/>
    <w:rsid w:val="0012697F"/>
    <w:rsid w:val="00126B5D"/>
    <w:rsid w:val="00126C2F"/>
    <w:rsid w:val="00126F5A"/>
    <w:rsid w:val="00127231"/>
    <w:rsid w:val="00127314"/>
    <w:rsid w:val="00127566"/>
    <w:rsid w:val="0012774D"/>
    <w:rsid w:val="001277DC"/>
    <w:rsid w:val="0012797C"/>
    <w:rsid w:val="00127CAF"/>
    <w:rsid w:val="00127D05"/>
    <w:rsid w:val="00127EA8"/>
    <w:rsid w:val="001301AC"/>
    <w:rsid w:val="0013055A"/>
    <w:rsid w:val="001305A0"/>
    <w:rsid w:val="00130744"/>
    <w:rsid w:val="00130859"/>
    <w:rsid w:val="00130B11"/>
    <w:rsid w:val="00130CE4"/>
    <w:rsid w:val="00130F27"/>
    <w:rsid w:val="00131036"/>
    <w:rsid w:val="001310AA"/>
    <w:rsid w:val="0013113C"/>
    <w:rsid w:val="00131397"/>
    <w:rsid w:val="001313CF"/>
    <w:rsid w:val="001313D1"/>
    <w:rsid w:val="001313F8"/>
    <w:rsid w:val="001316B7"/>
    <w:rsid w:val="00131711"/>
    <w:rsid w:val="0013171D"/>
    <w:rsid w:val="00131976"/>
    <w:rsid w:val="00131A18"/>
    <w:rsid w:val="00131EE5"/>
    <w:rsid w:val="00131FDA"/>
    <w:rsid w:val="001325BE"/>
    <w:rsid w:val="00132994"/>
    <w:rsid w:val="00132AAF"/>
    <w:rsid w:val="00133000"/>
    <w:rsid w:val="001330FC"/>
    <w:rsid w:val="00133278"/>
    <w:rsid w:val="001338B4"/>
    <w:rsid w:val="00133ACB"/>
    <w:rsid w:val="00133EEB"/>
    <w:rsid w:val="0013430C"/>
    <w:rsid w:val="001346BE"/>
    <w:rsid w:val="00134803"/>
    <w:rsid w:val="001348C3"/>
    <w:rsid w:val="00134AF1"/>
    <w:rsid w:val="00134BE9"/>
    <w:rsid w:val="00135796"/>
    <w:rsid w:val="00135B7A"/>
    <w:rsid w:val="00135C51"/>
    <w:rsid w:val="00136216"/>
    <w:rsid w:val="001366B2"/>
    <w:rsid w:val="00136A0F"/>
    <w:rsid w:val="00136A2F"/>
    <w:rsid w:val="00136B39"/>
    <w:rsid w:val="00136D77"/>
    <w:rsid w:val="001378D1"/>
    <w:rsid w:val="00137ACE"/>
    <w:rsid w:val="00140035"/>
    <w:rsid w:val="0014017A"/>
    <w:rsid w:val="001404BC"/>
    <w:rsid w:val="0014080B"/>
    <w:rsid w:val="00140936"/>
    <w:rsid w:val="0014099B"/>
    <w:rsid w:val="00140AB1"/>
    <w:rsid w:val="00140AD9"/>
    <w:rsid w:val="00140BDF"/>
    <w:rsid w:val="00140D5D"/>
    <w:rsid w:val="00140F74"/>
    <w:rsid w:val="0014102B"/>
    <w:rsid w:val="001412CC"/>
    <w:rsid w:val="00141527"/>
    <w:rsid w:val="0014154B"/>
    <w:rsid w:val="00141BD5"/>
    <w:rsid w:val="00141CA9"/>
    <w:rsid w:val="001420FD"/>
    <w:rsid w:val="00142176"/>
    <w:rsid w:val="00142339"/>
    <w:rsid w:val="00142351"/>
    <w:rsid w:val="0014277A"/>
    <w:rsid w:val="001429CD"/>
    <w:rsid w:val="00142C4E"/>
    <w:rsid w:val="00142F6A"/>
    <w:rsid w:val="00143223"/>
    <w:rsid w:val="00143306"/>
    <w:rsid w:val="001433F8"/>
    <w:rsid w:val="00143565"/>
    <w:rsid w:val="00143A42"/>
    <w:rsid w:val="00143A8A"/>
    <w:rsid w:val="00143A98"/>
    <w:rsid w:val="00143D68"/>
    <w:rsid w:val="00144034"/>
    <w:rsid w:val="00144075"/>
    <w:rsid w:val="001440AF"/>
    <w:rsid w:val="00144117"/>
    <w:rsid w:val="001443CF"/>
    <w:rsid w:val="00144459"/>
    <w:rsid w:val="00144EAA"/>
    <w:rsid w:val="001456AE"/>
    <w:rsid w:val="00145745"/>
    <w:rsid w:val="00145937"/>
    <w:rsid w:val="00145D94"/>
    <w:rsid w:val="00146138"/>
    <w:rsid w:val="001461BD"/>
    <w:rsid w:val="001463B9"/>
    <w:rsid w:val="0014641D"/>
    <w:rsid w:val="00146545"/>
    <w:rsid w:val="001469ED"/>
    <w:rsid w:val="00146CCE"/>
    <w:rsid w:val="00146FC0"/>
    <w:rsid w:val="00146FE7"/>
    <w:rsid w:val="001477E4"/>
    <w:rsid w:val="001478D4"/>
    <w:rsid w:val="00147A69"/>
    <w:rsid w:val="00147BF5"/>
    <w:rsid w:val="00147D2E"/>
    <w:rsid w:val="00150054"/>
    <w:rsid w:val="00150441"/>
    <w:rsid w:val="0015048F"/>
    <w:rsid w:val="001504CB"/>
    <w:rsid w:val="00150875"/>
    <w:rsid w:val="00150AB6"/>
    <w:rsid w:val="00150C9B"/>
    <w:rsid w:val="0015105C"/>
    <w:rsid w:val="001510EF"/>
    <w:rsid w:val="001513C6"/>
    <w:rsid w:val="001513D6"/>
    <w:rsid w:val="00151977"/>
    <w:rsid w:val="00151C2B"/>
    <w:rsid w:val="00151F46"/>
    <w:rsid w:val="00151F86"/>
    <w:rsid w:val="00152041"/>
    <w:rsid w:val="0015230F"/>
    <w:rsid w:val="00152405"/>
    <w:rsid w:val="001526F3"/>
    <w:rsid w:val="00152E5D"/>
    <w:rsid w:val="00152E86"/>
    <w:rsid w:val="00153016"/>
    <w:rsid w:val="001531FF"/>
    <w:rsid w:val="00153348"/>
    <w:rsid w:val="001533B5"/>
    <w:rsid w:val="001536D1"/>
    <w:rsid w:val="00153881"/>
    <w:rsid w:val="00153AEE"/>
    <w:rsid w:val="00153C66"/>
    <w:rsid w:val="00154816"/>
    <w:rsid w:val="00154FD8"/>
    <w:rsid w:val="0015515B"/>
    <w:rsid w:val="00155259"/>
    <w:rsid w:val="00155346"/>
    <w:rsid w:val="001557CD"/>
    <w:rsid w:val="001559D9"/>
    <w:rsid w:val="00155EE6"/>
    <w:rsid w:val="00156080"/>
    <w:rsid w:val="00156254"/>
    <w:rsid w:val="001563FE"/>
    <w:rsid w:val="00156514"/>
    <w:rsid w:val="001565F7"/>
    <w:rsid w:val="001567C6"/>
    <w:rsid w:val="00156A91"/>
    <w:rsid w:val="00156BB3"/>
    <w:rsid w:val="00156CA4"/>
    <w:rsid w:val="00156DBA"/>
    <w:rsid w:val="00157117"/>
    <w:rsid w:val="00157362"/>
    <w:rsid w:val="001573FB"/>
    <w:rsid w:val="0015759E"/>
    <w:rsid w:val="001576EF"/>
    <w:rsid w:val="00157F05"/>
    <w:rsid w:val="001603C5"/>
    <w:rsid w:val="00160E76"/>
    <w:rsid w:val="00160EDD"/>
    <w:rsid w:val="00160FFA"/>
    <w:rsid w:val="0016133E"/>
    <w:rsid w:val="0016137E"/>
    <w:rsid w:val="00161A11"/>
    <w:rsid w:val="00161ACC"/>
    <w:rsid w:val="00161FD0"/>
    <w:rsid w:val="00161FE5"/>
    <w:rsid w:val="00162552"/>
    <w:rsid w:val="001628A4"/>
    <w:rsid w:val="00162C2A"/>
    <w:rsid w:val="00162DBD"/>
    <w:rsid w:val="001631C7"/>
    <w:rsid w:val="0016340B"/>
    <w:rsid w:val="0016389E"/>
    <w:rsid w:val="00163974"/>
    <w:rsid w:val="00163B6F"/>
    <w:rsid w:val="00163DDE"/>
    <w:rsid w:val="0016413B"/>
    <w:rsid w:val="00164A07"/>
    <w:rsid w:val="00164D3E"/>
    <w:rsid w:val="0016518C"/>
    <w:rsid w:val="00165D1C"/>
    <w:rsid w:val="00165FE0"/>
    <w:rsid w:val="0016607D"/>
    <w:rsid w:val="00166AE7"/>
    <w:rsid w:val="00166B17"/>
    <w:rsid w:val="00166B41"/>
    <w:rsid w:val="00166C6C"/>
    <w:rsid w:val="00166D26"/>
    <w:rsid w:val="00166F5B"/>
    <w:rsid w:val="00167167"/>
    <w:rsid w:val="001676DA"/>
    <w:rsid w:val="0016799D"/>
    <w:rsid w:val="00167AEC"/>
    <w:rsid w:val="00167D3B"/>
    <w:rsid w:val="00167EC5"/>
    <w:rsid w:val="001705FA"/>
    <w:rsid w:val="00170773"/>
    <w:rsid w:val="00170828"/>
    <w:rsid w:val="001708CE"/>
    <w:rsid w:val="0017166B"/>
    <w:rsid w:val="00171770"/>
    <w:rsid w:val="001719E5"/>
    <w:rsid w:val="00171BEC"/>
    <w:rsid w:val="00171C71"/>
    <w:rsid w:val="00171CB3"/>
    <w:rsid w:val="00171E3D"/>
    <w:rsid w:val="00171FC6"/>
    <w:rsid w:val="001722EA"/>
    <w:rsid w:val="00172662"/>
    <w:rsid w:val="00172905"/>
    <w:rsid w:val="00172945"/>
    <w:rsid w:val="00172F53"/>
    <w:rsid w:val="00172F87"/>
    <w:rsid w:val="00173127"/>
    <w:rsid w:val="0017338B"/>
    <w:rsid w:val="001733E2"/>
    <w:rsid w:val="001735BD"/>
    <w:rsid w:val="001736C1"/>
    <w:rsid w:val="00173CDB"/>
    <w:rsid w:val="00173D4F"/>
    <w:rsid w:val="00173DD6"/>
    <w:rsid w:val="00173EED"/>
    <w:rsid w:val="001741EF"/>
    <w:rsid w:val="00174719"/>
    <w:rsid w:val="00174788"/>
    <w:rsid w:val="00175077"/>
    <w:rsid w:val="001752D9"/>
    <w:rsid w:val="00175789"/>
    <w:rsid w:val="00175CF3"/>
    <w:rsid w:val="00175F93"/>
    <w:rsid w:val="00176043"/>
    <w:rsid w:val="00176282"/>
    <w:rsid w:val="00176A78"/>
    <w:rsid w:val="00176AC1"/>
    <w:rsid w:val="00176B24"/>
    <w:rsid w:val="0017718E"/>
    <w:rsid w:val="001773C1"/>
    <w:rsid w:val="00177941"/>
    <w:rsid w:val="001779C4"/>
    <w:rsid w:val="00177BAD"/>
    <w:rsid w:val="00180126"/>
    <w:rsid w:val="0018073B"/>
    <w:rsid w:val="001807E2"/>
    <w:rsid w:val="0018099C"/>
    <w:rsid w:val="00180C4B"/>
    <w:rsid w:val="00180CF3"/>
    <w:rsid w:val="001811E1"/>
    <w:rsid w:val="00181748"/>
    <w:rsid w:val="001819FC"/>
    <w:rsid w:val="00181C35"/>
    <w:rsid w:val="00181EFD"/>
    <w:rsid w:val="001820CC"/>
    <w:rsid w:val="001825A0"/>
    <w:rsid w:val="001826CD"/>
    <w:rsid w:val="0018294A"/>
    <w:rsid w:val="00182EF1"/>
    <w:rsid w:val="001830E5"/>
    <w:rsid w:val="00183220"/>
    <w:rsid w:val="00183222"/>
    <w:rsid w:val="0018379D"/>
    <w:rsid w:val="00183DEB"/>
    <w:rsid w:val="00183E1A"/>
    <w:rsid w:val="00183E48"/>
    <w:rsid w:val="001840F4"/>
    <w:rsid w:val="00184400"/>
    <w:rsid w:val="00184408"/>
    <w:rsid w:val="00184843"/>
    <w:rsid w:val="00184C8D"/>
    <w:rsid w:val="00184EF8"/>
    <w:rsid w:val="001851E9"/>
    <w:rsid w:val="00185514"/>
    <w:rsid w:val="0018558B"/>
    <w:rsid w:val="001855EE"/>
    <w:rsid w:val="001856F4"/>
    <w:rsid w:val="00185711"/>
    <w:rsid w:val="00185790"/>
    <w:rsid w:val="00185D25"/>
    <w:rsid w:val="00185D9B"/>
    <w:rsid w:val="00185DE0"/>
    <w:rsid w:val="00185F17"/>
    <w:rsid w:val="00186012"/>
    <w:rsid w:val="00186192"/>
    <w:rsid w:val="00186477"/>
    <w:rsid w:val="0018657E"/>
    <w:rsid w:val="001865D6"/>
    <w:rsid w:val="00186929"/>
    <w:rsid w:val="00186992"/>
    <w:rsid w:val="00186DAE"/>
    <w:rsid w:val="00186ECE"/>
    <w:rsid w:val="00186EF7"/>
    <w:rsid w:val="001870AC"/>
    <w:rsid w:val="0018734F"/>
    <w:rsid w:val="001873D5"/>
    <w:rsid w:val="00187EF7"/>
    <w:rsid w:val="00187F54"/>
    <w:rsid w:val="00190120"/>
    <w:rsid w:val="001904B8"/>
    <w:rsid w:val="00190503"/>
    <w:rsid w:val="00190654"/>
    <w:rsid w:val="00190A1D"/>
    <w:rsid w:val="00190C3F"/>
    <w:rsid w:val="00190DA7"/>
    <w:rsid w:val="00190F5B"/>
    <w:rsid w:val="00191173"/>
    <w:rsid w:val="00191285"/>
    <w:rsid w:val="00191434"/>
    <w:rsid w:val="00191EDC"/>
    <w:rsid w:val="001921F0"/>
    <w:rsid w:val="0019223F"/>
    <w:rsid w:val="00192626"/>
    <w:rsid w:val="001927B5"/>
    <w:rsid w:val="001927BD"/>
    <w:rsid w:val="001928A6"/>
    <w:rsid w:val="001929CF"/>
    <w:rsid w:val="00192CED"/>
    <w:rsid w:val="00192E05"/>
    <w:rsid w:val="00192E25"/>
    <w:rsid w:val="00192FE9"/>
    <w:rsid w:val="00193162"/>
    <w:rsid w:val="001932DD"/>
    <w:rsid w:val="0019368D"/>
    <w:rsid w:val="0019383C"/>
    <w:rsid w:val="00193E14"/>
    <w:rsid w:val="00193EF1"/>
    <w:rsid w:val="00194350"/>
    <w:rsid w:val="00194BEE"/>
    <w:rsid w:val="00194E6A"/>
    <w:rsid w:val="00194EEB"/>
    <w:rsid w:val="00194FEF"/>
    <w:rsid w:val="001950B8"/>
    <w:rsid w:val="001950C1"/>
    <w:rsid w:val="00195813"/>
    <w:rsid w:val="0019589D"/>
    <w:rsid w:val="00195950"/>
    <w:rsid w:val="00195E81"/>
    <w:rsid w:val="0019606D"/>
    <w:rsid w:val="001961D5"/>
    <w:rsid w:val="001962D5"/>
    <w:rsid w:val="0019633F"/>
    <w:rsid w:val="0019635F"/>
    <w:rsid w:val="00196F48"/>
    <w:rsid w:val="00196F93"/>
    <w:rsid w:val="0019705F"/>
    <w:rsid w:val="00197267"/>
    <w:rsid w:val="0019769C"/>
    <w:rsid w:val="00197925"/>
    <w:rsid w:val="00197943"/>
    <w:rsid w:val="00197B83"/>
    <w:rsid w:val="00197C74"/>
    <w:rsid w:val="00197CF9"/>
    <w:rsid w:val="001A02F6"/>
    <w:rsid w:val="001A05BD"/>
    <w:rsid w:val="001A11A1"/>
    <w:rsid w:val="001A1A71"/>
    <w:rsid w:val="001A1AFC"/>
    <w:rsid w:val="001A1BE9"/>
    <w:rsid w:val="001A1C6B"/>
    <w:rsid w:val="001A20A6"/>
    <w:rsid w:val="001A2239"/>
    <w:rsid w:val="001A2469"/>
    <w:rsid w:val="001A2580"/>
    <w:rsid w:val="001A27DC"/>
    <w:rsid w:val="001A29F2"/>
    <w:rsid w:val="001A3313"/>
    <w:rsid w:val="001A3FEB"/>
    <w:rsid w:val="001A41ED"/>
    <w:rsid w:val="001A43F0"/>
    <w:rsid w:val="001A4AB9"/>
    <w:rsid w:val="001A4D6E"/>
    <w:rsid w:val="001A54C8"/>
    <w:rsid w:val="001A5A6D"/>
    <w:rsid w:val="001A5C46"/>
    <w:rsid w:val="001A5C85"/>
    <w:rsid w:val="001A5CA0"/>
    <w:rsid w:val="001A5F87"/>
    <w:rsid w:val="001A60CE"/>
    <w:rsid w:val="001A6287"/>
    <w:rsid w:val="001A62AA"/>
    <w:rsid w:val="001A6D02"/>
    <w:rsid w:val="001A6D64"/>
    <w:rsid w:val="001A701D"/>
    <w:rsid w:val="001A789A"/>
    <w:rsid w:val="001A7E3A"/>
    <w:rsid w:val="001B00C6"/>
    <w:rsid w:val="001B0518"/>
    <w:rsid w:val="001B0A0A"/>
    <w:rsid w:val="001B0A98"/>
    <w:rsid w:val="001B0B36"/>
    <w:rsid w:val="001B0C52"/>
    <w:rsid w:val="001B0ECE"/>
    <w:rsid w:val="001B1610"/>
    <w:rsid w:val="001B20F1"/>
    <w:rsid w:val="001B21A8"/>
    <w:rsid w:val="001B235B"/>
    <w:rsid w:val="001B26FC"/>
    <w:rsid w:val="001B2948"/>
    <w:rsid w:val="001B294D"/>
    <w:rsid w:val="001B295D"/>
    <w:rsid w:val="001B2A80"/>
    <w:rsid w:val="001B356D"/>
    <w:rsid w:val="001B374A"/>
    <w:rsid w:val="001B38E3"/>
    <w:rsid w:val="001B39AD"/>
    <w:rsid w:val="001B3A95"/>
    <w:rsid w:val="001B3DDC"/>
    <w:rsid w:val="001B3E15"/>
    <w:rsid w:val="001B437F"/>
    <w:rsid w:val="001B47F9"/>
    <w:rsid w:val="001B4A46"/>
    <w:rsid w:val="001B4D27"/>
    <w:rsid w:val="001B4DBB"/>
    <w:rsid w:val="001B4F29"/>
    <w:rsid w:val="001B52A1"/>
    <w:rsid w:val="001B548C"/>
    <w:rsid w:val="001B5602"/>
    <w:rsid w:val="001B5BC6"/>
    <w:rsid w:val="001B5DEB"/>
    <w:rsid w:val="001B6254"/>
    <w:rsid w:val="001B681B"/>
    <w:rsid w:val="001B73C8"/>
    <w:rsid w:val="001B7AE3"/>
    <w:rsid w:val="001B7BC7"/>
    <w:rsid w:val="001C00D0"/>
    <w:rsid w:val="001C00F9"/>
    <w:rsid w:val="001C02AA"/>
    <w:rsid w:val="001C08BC"/>
    <w:rsid w:val="001C0CD6"/>
    <w:rsid w:val="001C1068"/>
    <w:rsid w:val="001C10A3"/>
    <w:rsid w:val="001C1134"/>
    <w:rsid w:val="001C1261"/>
    <w:rsid w:val="001C138E"/>
    <w:rsid w:val="001C1518"/>
    <w:rsid w:val="001C17ED"/>
    <w:rsid w:val="001C188F"/>
    <w:rsid w:val="001C18D4"/>
    <w:rsid w:val="001C1CF6"/>
    <w:rsid w:val="001C22F7"/>
    <w:rsid w:val="001C2719"/>
    <w:rsid w:val="001C30C0"/>
    <w:rsid w:val="001C3236"/>
    <w:rsid w:val="001C32B1"/>
    <w:rsid w:val="001C36BD"/>
    <w:rsid w:val="001C3A7C"/>
    <w:rsid w:val="001C4004"/>
    <w:rsid w:val="001C4266"/>
    <w:rsid w:val="001C4522"/>
    <w:rsid w:val="001C4D4A"/>
    <w:rsid w:val="001C4D68"/>
    <w:rsid w:val="001C4F55"/>
    <w:rsid w:val="001C568D"/>
    <w:rsid w:val="001C5987"/>
    <w:rsid w:val="001C5EF4"/>
    <w:rsid w:val="001C62C1"/>
    <w:rsid w:val="001C6459"/>
    <w:rsid w:val="001C6666"/>
    <w:rsid w:val="001C671C"/>
    <w:rsid w:val="001C68C7"/>
    <w:rsid w:val="001C6927"/>
    <w:rsid w:val="001C6B1C"/>
    <w:rsid w:val="001C6C37"/>
    <w:rsid w:val="001C6C90"/>
    <w:rsid w:val="001C7387"/>
    <w:rsid w:val="001C77D1"/>
    <w:rsid w:val="001C7943"/>
    <w:rsid w:val="001C7DCC"/>
    <w:rsid w:val="001D04F8"/>
    <w:rsid w:val="001D05FD"/>
    <w:rsid w:val="001D076D"/>
    <w:rsid w:val="001D0AFD"/>
    <w:rsid w:val="001D0C7E"/>
    <w:rsid w:val="001D0FF1"/>
    <w:rsid w:val="001D10CE"/>
    <w:rsid w:val="001D14EC"/>
    <w:rsid w:val="001D1613"/>
    <w:rsid w:val="001D1A6D"/>
    <w:rsid w:val="001D1BEE"/>
    <w:rsid w:val="001D1F97"/>
    <w:rsid w:val="001D1FD1"/>
    <w:rsid w:val="001D21E9"/>
    <w:rsid w:val="001D22FB"/>
    <w:rsid w:val="001D2302"/>
    <w:rsid w:val="001D232E"/>
    <w:rsid w:val="001D2593"/>
    <w:rsid w:val="001D2645"/>
    <w:rsid w:val="001D2717"/>
    <w:rsid w:val="001D2871"/>
    <w:rsid w:val="001D2965"/>
    <w:rsid w:val="001D2A18"/>
    <w:rsid w:val="001D3140"/>
    <w:rsid w:val="001D37CB"/>
    <w:rsid w:val="001D389C"/>
    <w:rsid w:val="001D3A97"/>
    <w:rsid w:val="001D3CE6"/>
    <w:rsid w:val="001D43C5"/>
    <w:rsid w:val="001D4417"/>
    <w:rsid w:val="001D46B0"/>
    <w:rsid w:val="001D47A2"/>
    <w:rsid w:val="001D4B26"/>
    <w:rsid w:val="001D4CF1"/>
    <w:rsid w:val="001D4D67"/>
    <w:rsid w:val="001D4EBB"/>
    <w:rsid w:val="001D5181"/>
    <w:rsid w:val="001D51CB"/>
    <w:rsid w:val="001D5212"/>
    <w:rsid w:val="001D5A94"/>
    <w:rsid w:val="001D5AB2"/>
    <w:rsid w:val="001D5B89"/>
    <w:rsid w:val="001D5F32"/>
    <w:rsid w:val="001D67D4"/>
    <w:rsid w:val="001D69FA"/>
    <w:rsid w:val="001D6AC5"/>
    <w:rsid w:val="001D6B3C"/>
    <w:rsid w:val="001D75E4"/>
    <w:rsid w:val="001D77D4"/>
    <w:rsid w:val="001D7883"/>
    <w:rsid w:val="001D7B09"/>
    <w:rsid w:val="001D7BCC"/>
    <w:rsid w:val="001D7CEA"/>
    <w:rsid w:val="001D7CF7"/>
    <w:rsid w:val="001D7D59"/>
    <w:rsid w:val="001D7FF0"/>
    <w:rsid w:val="001E00EF"/>
    <w:rsid w:val="001E04E1"/>
    <w:rsid w:val="001E0AD8"/>
    <w:rsid w:val="001E0CFA"/>
    <w:rsid w:val="001E11A5"/>
    <w:rsid w:val="001E143D"/>
    <w:rsid w:val="001E167F"/>
    <w:rsid w:val="001E1948"/>
    <w:rsid w:val="001E1AB2"/>
    <w:rsid w:val="001E1D21"/>
    <w:rsid w:val="001E1F1C"/>
    <w:rsid w:val="001E20FD"/>
    <w:rsid w:val="001E2410"/>
    <w:rsid w:val="001E2527"/>
    <w:rsid w:val="001E257F"/>
    <w:rsid w:val="001E26E0"/>
    <w:rsid w:val="001E27E5"/>
    <w:rsid w:val="001E2A2A"/>
    <w:rsid w:val="001E2B1C"/>
    <w:rsid w:val="001E2C55"/>
    <w:rsid w:val="001E2D58"/>
    <w:rsid w:val="001E2E03"/>
    <w:rsid w:val="001E2E4F"/>
    <w:rsid w:val="001E2EC2"/>
    <w:rsid w:val="001E30E2"/>
    <w:rsid w:val="001E34B6"/>
    <w:rsid w:val="001E3724"/>
    <w:rsid w:val="001E37EB"/>
    <w:rsid w:val="001E384B"/>
    <w:rsid w:val="001E3C99"/>
    <w:rsid w:val="001E3D52"/>
    <w:rsid w:val="001E3E91"/>
    <w:rsid w:val="001E414F"/>
    <w:rsid w:val="001E44B4"/>
    <w:rsid w:val="001E467A"/>
    <w:rsid w:val="001E4D30"/>
    <w:rsid w:val="001E4D88"/>
    <w:rsid w:val="001E4E00"/>
    <w:rsid w:val="001E55BF"/>
    <w:rsid w:val="001E5995"/>
    <w:rsid w:val="001E5C56"/>
    <w:rsid w:val="001E5D8A"/>
    <w:rsid w:val="001E5FF1"/>
    <w:rsid w:val="001E6048"/>
    <w:rsid w:val="001E6049"/>
    <w:rsid w:val="001E62D8"/>
    <w:rsid w:val="001E64D2"/>
    <w:rsid w:val="001E6614"/>
    <w:rsid w:val="001E67B8"/>
    <w:rsid w:val="001E6C88"/>
    <w:rsid w:val="001E6F67"/>
    <w:rsid w:val="001E70ED"/>
    <w:rsid w:val="001E70FC"/>
    <w:rsid w:val="001E7473"/>
    <w:rsid w:val="001E76B9"/>
    <w:rsid w:val="001E77E8"/>
    <w:rsid w:val="001E7D20"/>
    <w:rsid w:val="001E7E7F"/>
    <w:rsid w:val="001F0136"/>
    <w:rsid w:val="001F0281"/>
    <w:rsid w:val="001F0343"/>
    <w:rsid w:val="001F0435"/>
    <w:rsid w:val="001F066A"/>
    <w:rsid w:val="001F0691"/>
    <w:rsid w:val="001F0EBE"/>
    <w:rsid w:val="001F1124"/>
    <w:rsid w:val="001F11F8"/>
    <w:rsid w:val="001F1A13"/>
    <w:rsid w:val="001F21E0"/>
    <w:rsid w:val="001F21E4"/>
    <w:rsid w:val="001F2271"/>
    <w:rsid w:val="001F2518"/>
    <w:rsid w:val="001F25F4"/>
    <w:rsid w:val="001F2646"/>
    <w:rsid w:val="001F28CE"/>
    <w:rsid w:val="001F28D6"/>
    <w:rsid w:val="001F2DF6"/>
    <w:rsid w:val="001F2F32"/>
    <w:rsid w:val="001F307D"/>
    <w:rsid w:val="001F3254"/>
    <w:rsid w:val="001F330D"/>
    <w:rsid w:val="001F35C3"/>
    <w:rsid w:val="001F4380"/>
    <w:rsid w:val="001F44C6"/>
    <w:rsid w:val="001F473E"/>
    <w:rsid w:val="001F47BD"/>
    <w:rsid w:val="001F49DB"/>
    <w:rsid w:val="001F5660"/>
    <w:rsid w:val="001F58AA"/>
    <w:rsid w:val="001F58DC"/>
    <w:rsid w:val="001F5965"/>
    <w:rsid w:val="001F5A46"/>
    <w:rsid w:val="001F5B82"/>
    <w:rsid w:val="001F623F"/>
    <w:rsid w:val="001F649C"/>
    <w:rsid w:val="001F6557"/>
    <w:rsid w:val="001F6ED7"/>
    <w:rsid w:val="001F704D"/>
    <w:rsid w:val="001F7215"/>
    <w:rsid w:val="001F76CB"/>
    <w:rsid w:val="001F7B67"/>
    <w:rsid w:val="001F7C5D"/>
    <w:rsid w:val="001F7DA7"/>
    <w:rsid w:val="001F7E40"/>
    <w:rsid w:val="0020029E"/>
    <w:rsid w:val="00200343"/>
    <w:rsid w:val="00200694"/>
    <w:rsid w:val="00200FD8"/>
    <w:rsid w:val="0020156F"/>
    <w:rsid w:val="0020167B"/>
    <w:rsid w:val="002016E9"/>
    <w:rsid w:val="00201854"/>
    <w:rsid w:val="00201920"/>
    <w:rsid w:val="00201C33"/>
    <w:rsid w:val="00201F50"/>
    <w:rsid w:val="00202477"/>
    <w:rsid w:val="00202C44"/>
    <w:rsid w:val="0020323A"/>
    <w:rsid w:val="00203A5D"/>
    <w:rsid w:val="00203C4C"/>
    <w:rsid w:val="0020400F"/>
    <w:rsid w:val="002040DE"/>
    <w:rsid w:val="002041B9"/>
    <w:rsid w:val="00204326"/>
    <w:rsid w:val="002045BD"/>
    <w:rsid w:val="0020471D"/>
    <w:rsid w:val="002049A1"/>
    <w:rsid w:val="00204BAF"/>
    <w:rsid w:val="00204E01"/>
    <w:rsid w:val="00204FAE"/>
    <w:rsid w:val="00204FEC"/>
    <w:rsid w:val="002050C0"/>
    <w:rsid w:val="00205366"/>
    <w:rsid w:val="002054B6"/>
    <w:rsid w:val="002055C5"/>
    <w:rsid w:val="002059B3"/>
    <w:rsid w:val="00205DCB"/>
    <w:rsid w:val="00205E03"/>
    <w:rsid w:val="0020634A"/>
    <w:rsid w:val="00206441"/>
    <w:rsid w:val="002066DB"/>
    <w:rsid w:val="00206B09"/>
    <w:rsid w:val="00207213"/>
    <w:rsid w:val="00207263"/>
    <w:rsid w:val="002076C6"/>
    <w:rsid w:val="002076FD"/>
    <w:rsid w:val="002078B4"/>
    <w:rsid w:val="00207C0D"/>
    <w:rsid w:val="00207DCA"/>
    <w:rsid w:val="00207E21"/>
    <w:rsid w:val="00210757"/>
    <w:rsid w:val="00210895"/>
    <w:rsid w:val="00210E4F"/>
    <w:rsid w:val="00210F22"/>
    <w:rsid w:val="002117D2"/>
    <w:rsid w:val="0021188D"/>
    <w:rsid w:val="00211966"/>
    <w:rsid w:val="00211C43"/>
    <w:rsid w:val="00211F59"/>
    <w:rsid w:val="00212312"/>
    <w:rsid w:val="00212C5B"/>
    <w:rsid w:val="00212D4C"/>
    <w:rsid w:val="0021339F"/>
    <w:rsid w:val="002135EE"/>
    <w:rsid w:val="00213630"/>
    <w:rsid w:val="00213716"/>
    <w:rsid w:val="0021375F"/>
    <w:rsid w:val="00213818"/>
    <w:rsid w:val="00214061"/>
    <w:rsid w:val="002141D7"/>
    <w:rsid w:val="00214251"/>
    <w:rsid w:val="002148C4"/>
    <w:rsid w:val="0021494D"/>
    <w:rsid w:val="00214BA4"/>
    <w:rsid w:val="00214EA2"/>
    <w:rsid w:val="00215011"/>
    <w:rsid w:val="00215097"/>
    <w:rsid w:val="0021510A"/>
    <w:rsid w:val="00215252"/>
    <w:rsid w:val="002153EB"/>
    <w:rsid w:val="00215756"/>
    <w:rsid w:val="00215B48"/>
    <w:rsid w:val="00216214"/>
    <w:rsid w:val="00216397"/>
    <w:rsid w:val="00216719"/>
    <w:rsid w:val="002167AA"/>
    <w:rsid w:val="00216869"/>
    <w:rsid w:val="00217094"/>
    <w:rsid w:val="002170D6"/>
    <w:rsid w:val="00217221"/>
    <w:rsid w:val="00217335"/>
    <w:rsid w:val="002175CC"/>
    <w:rsid w:val="002176B9"/>
    <w:rsid w:val="00217A47"/>
    <w:rsid w:val="00217D22"/>
    <w:rsid w:val="00217DD6"/>
    <w:rsid w:val="00217EF7"/>
    <w:rsid w:val="0022012A"/>
    <w:rsid w:val="00220745"/>
    <w:rsid w:val="002209E4"/>
    <w:rsid w:val="00220CC6"/>
    <w:rsid w:val="00221274"/>
    <w:rsid w:val="00221C57"/>
    <w:rsid w:val="00221EB4"/>
    <w:rsid w:val="0022210D"/>
    <w:rsid w:val="002223E1"/>
    <w:rsid w:val="002223FB"/>
    <w:rsid w:val="0022254E"/>
    <w:rsid w:val="002226C1"/>
    <w:rsid w:val="0022272C"/>
    <w:rsid w:val="002228C5"/>
    <w:rsid w:val="002229D8"/>
    <w:rsid w:val="00223237"/>
    <w:rsid w:val="0022349B"/>
    <w:rsid w:val="002234AC"/>
    <w:rsid w:val="00223639"/>
    <w:rsid w:val="00223CCE"/>
    <w:rsid w:val="00223DF7"/>
    <w:rsid w:val="002245BC"/>
    <w:rsid w:val="0022481A"/>
    <w:rsid w:val="00224821"/>
    <w:rsid w:val="00224C53"/>
    <w:rsid w:val="00224C66"/>
    <w:rsid w:val="00224D20"/>
    <w:rsid w:val="00224D5F"/>
    <w:rsid w:val="00225144"/>
    <w:rsid w:val="0022550D"/>
    <w:rsid w:val="002256A4"/>
    <w:rsid w:val="002256B0"/>
    <w:rsid w:val="002258C5"/>
    <w:rsid w:val="0022594F"/>
    <w:rsid w:val="002259EA"/>
    <w:rsid w:val="00226038"/>
    <w:rsid w:val="00226438"/>
    <w:rsid w:val="00226557"/>
    <w:rsid w:val="002268B1"/>
    <w:rsid w:val="00226D90"/>
    <w:rsid w:val="0022714F"/>
    <w:rsid w:val="00227358"/>
    <w:rsid w:val="0022744D"/>
    <w:rsid w:val="002275C0"/>
    <w:rsid w:val="00227996"/>
    <w:rsid w:val="00227C04"/>
    <w:rsid w:val="00227C9C"/>
    <w:rsid w:val="00227F41"/>
    <w:rsid w:val="00227F9D"/>
    <w:rsid w:val="002302C8"/>
    <w:rsid w:val="002302C9"/>
    <w:rsid w:val="00230A6D"/>
    <w:rsid w:val="00230ABF"/>
    <w:rsid w:val="00231035"/>
    <w:rsid w:val="00231552"/>
    <w:rsid w:val="00231561"/>
    <w:rsid w:val="00231912"/>
    <w:rsid w:val="00231AF7"/>
    <w:rsid w:val="00231B0F"/>
    <w:rsid w:val="00231B8B"/>
    <w:rsid w:val="00231E4E"/>
    <w:rsid w:val="00231E85"/>
    <w:rsid w:val="00231F1A"/>
    <w:rsid w:val="0023222A"/>
    <w:rsid w:val="0023265F"/>
    <w:rsid w:val="00232AD1"/>
    <w:rsid w:val="00232D30"/>
    <w:rsid w:val="00232F28"/>
    <w:rsid w:val="00233091"/>
    <w:rsid w:val="002330F2"/>
    <w:rsid w:val="00233271"/>
    <w:rsid w:val="002332F7"/>
    <w:rsid w:val="00233464"/>
    <w:rsid w:val="002336DF"/>
    <w:rsid w:val="002337D5"/>
    <w:rsid w:val="00233AE1"/>
    <w:rsid w:val="00233BCB"/>
    <w:rsid w:val="0023448E"/>
    <w:rsid w:val="002349A2"/>
    <w:rsid w:val="002349B6"/>
    <w:rsid w:val="00234DAC"/>
    <w:rsid w:val="00234F2F"/>
    <w:rsid w:val="00235044"/>
    <w:rsid w:val="00235089"/>
    <w:rsid w:val="00235514"/>
    <w:rsid w:val="002356AC"/>
    <w:rsid w:val="002358D1"/>
    <w:rsid w:val="00235ABB"/>
    <w:rsid w:val="00235B38"/>
    <w:rsid w:val="00235E20"/>
    <w:rsid w:val="00235E3D"/>
    <w:rsid w:val="00235ECA"/>
    <w:rsid w:val="00235FB6"/>
    <w:rsid w:val="002360EE"/>
    <w:rsid w:val="002361DA"/>
    <w:rsid w:val="002362A1"/>
    <w:rsid w:val="00236C82"/>
    <w:rsid w:val="00236CF0"/>
    <w:rsid w:val="00236D74"/>
    <w:rsid w:val="00236E56"/>
    <w:rsid w:val="002370D6"/>
    <w:rsid w:val="002372FA"/>
    <w:rsid w:val="002373D9"/>
    <w:rsid w:val="0023748A"/>
    <w:rsid w:val="00237966"/>
    <w:rsid w:val="00237A57"/>
    <w:rsid w:val="00237A93"/>
    <w:rsid w:val="00237AFC"/>
    <w:rsid w:val="00237C19"/>
    <w:rsid w:val="00240212"/>
    <w:rsid w:val="002402A7"/>
    <w:rsid w:val="00240850"/>
    <w:rsid w:val="002408F7"/>
    <w:rsid w:val="00240A56"/>
    <w:rsid w:val="00240AFA"/>
    <w:rsid w:val="00240BB6"/>
    <w:rsid w:val="00240C0D"/>
    <w:rsid w:val="00240D0B"/>
    <w:rsid w:val="00240EB6"/>
    <w:rsid w:val="002413F1"/>
    <w:rsid w:val="00241497"/>
    <w:rsid w:val="00241526"/>
    <w:rsid w:val="00241702"/>
    <w:rsid w:val="002417E3"/>
    <w:rsid w:val="002419B3"/>
    <w:rsid w:val="00241F24"/>
    <w:rsid w:val="00242464"/>
    <w:rsid w:val="002425DC"/>
    <w:rsid w:val="00242865"/>
    <w:rsid w:val="00242B33"/>
    <w:rsid w:val="00242DB7"/>
    <w:rsid w:val="00243096"/>
    <w:rsid w:val="002430A1"/>
    <w:rsid w:val="00243A55"/>
    <w:rsid w:val="00243B72"/>
    <w:rsid w:val="00243BC6"/>
    <w:rsid w:val="00243D5B"/>
    <w:rsid w:val="00243DFB"/>
    <w:rsid w:val="00243E3B"/>
    <w:rsid w:val="0024451D"/>
    <w:rsid w:val="00244601"/>
    <w:rsid w:val="002447BB"/>
    <w:rsid w:val="002447C9"/>
    <w:rsid w:val="002448C6"/>
    <w:rsid w:val="00244930"/>
    <w:rsid w:val="00244F14"/>
    <w:rsid w:val="0024501A"/>
    <w:rsid w:val="00245230"/>
    <w:rsid w:val="0024542F"/>
    <w:rsid w:val="0024545C"/>
    <w:rsid w:val="00245673"/>
    <w:rsid w:val="002456F2"/>
    <w:rsid w:val="0024580B"/>
    <w:rsid w:val="00245822"/>
    <w:rsid w:val="00245B9D"/>
    <w:rsid w:val="00245EAE"/>
    <w:rsid w:val="0024604D"/>
    <w:rsid w:val="002460B7"/>
    <w:rsid w:val="002466D0"/>
    <w:rsid w:val="00246812"/>
    <w:rsid w:val="00246A5F"/>
    <w:rsid w:val="00246D08"/>
    <w:rsid w:val="00246F33"/>
    <w:rsid w:val="00246F67"/>
    <w:rsid w:val="002470D5"/>
    <w:rsid w:val="00247199"/>
    <w:rsid w:val="00247345"/>
    <w:rsid w:val="0024753E"/>
    <w:rsid w:val="00247A7A"/>
    <w:rsid w:val="002506F5"/>
    <w:rsid w:val="00250D67"/>
    <w:rsid w:val="00250E8B"/>
    <w:rsid w:val="00250FC9"/>
    <w:rsid w:val="002511AC"/>
    <w:rsid w:val="00251C74"/>
    <w:rsid w:val="00252261"/>
    <w:rsid w:val="00252673"/>
    <w:rsid w:val="00252969"/>
    <w:rsid w:val="00252A04"/>
    <w:rsid w:val="00252F26"/>
    <w:rsid w:val="00252FAB"/>
    <w:rsid w:val="00253159"/>
    <w:rsid w:val="0025324F"/>
    <w:rsid w:val="0025330E"/>
    <w:rsid w:val="00253316"/>
    <w:rsid w:val="00253349"/>
    <w:rsid w:val="002535B3"/>
    <w:rsid w:val="00253B7C"/>
    <w:rsid w:val="00253F7F"/>
    <w:rsid w:val="002544C6"/>
    <w:rsid w:val="00254B9D"/>
    <w:rsid w:val="00254C8B"/>
    <w:rsid w:val="00254D42"/>
    <w:rsid w:val="00254E50"/>
    <w:rsid w:val="002554ED"/>
    <w:rsid w:val="00255814"/>
    <w:rsid w:val="00255C94"/>
    <w:rsid w:val="0025611D"/>
    <w:rsid w:val="002563E9"/>
    <w:rsid w:val="00256534"/>
    <w:rsid w:val="0025698D"/>
    <w:rsid w:val="00256D3F"/>
    <w:rsid w:val="002571EA"/>
    <w:rsid w:val="00257281"/>
    <w:rsid w:val="002574DF"/>
    <w:rsid w:val="0025753F"/>
    <w:rsid w:val="002575AF"/>
    <w:rsid w:val="00257963"/>
    <w:rsid w:val="002579BA"/>
    <w:rsid w:val="00257A55"/>
    <w:rsid w:val="00257BB5"/>
    <w:rsid w:val="00260107"/>
    <w:rsid w:val="00260442"/>
    <w:rsid w:val="0026075B"/>
    <w:rsid w:val="00260868"/>
    <w:rsid w:val="00260CF7"/>
    <w:rsid w:val="0026102E"/>
    <w:rsid w:val="00261094"/>
    <w:rsid w:val="00261163"/>
    <w:rsid w:val="00261184"/>
    <w:rsid w:val="0026155E"/>
    <w:rsid w:val="00261A98"/>
    <w:rsid w:val="00262189"/>
    <w:rsid w:val="002623D8"/>
    <w:rsid w:val="00262B62"/>
    <w:rsid w:val="002630B3"/>
    <w:rsid w:val="002631F1"/>
    <w:rsid w:val="0026392D"/>
    <w:rsid w:val="0026394E"/>
    <w:rsid w:val="00263A16"/>
    <w:rsid w:val="00264278"/>
    <w:rsid w:val="00264459"/>
    <w:rsid w:val="00264480"/>
    <w:rsid w:val="00264499"/>
    <w:rsid w:val="0026462C"/>
    <w:rsid w:val="002647D8"/>
    <w:rsid w:val="002647FF"/>
    <w:rsid w:val="0026483C"/>
    <w:rsid w:val="00264DA1"/>
    <w:rsid w:val="00264E2A"/>
    <w:rsid w:val="00265000"/>
    <w:rsid w:val="0026503F"/>
    <w:rsid w:val="0026527B"/>
    <w:rsid w:val="002654A2"/>
    <w:rsid w:val="00265521"/>
    <w:rsid w:val="002656DD"/>
    <w:rsid w:val="002659E4"/>
    <w:rsid w:val="00265FBC"/>
    <w:rsid w:val="0026616B"/>
    <w:rsid w:val="0026632C"/>
    <w:rsid w:val="0026635A"/>
    <w:rsid w:val="002665B7"/>
    <w:rsid w:val="002666A6"/>
    <w:rsid w:val="0026726D"/>
    <w:rsid w:val="0027003E"/>
    <w:rsid w:val="0027045D"/>
    <w:rsid w:val="00270B64"/>
    <w:rsid w:val="00270BC4"/>
    <w:rsid w:val="00270EC4"/>
    <w:rsid w:val="0027127B"/>
    <w:rsid w:val="00271B0B"/>
    <w:rsid w:val="00271B32"/>
    <w:rsid w:val="00271BB9"/>
    <w:rsid w:val="002722A7"/>
    <w:rsid w:val="0027262D"/>
    <w:rsid w:val="00272A6E"/>
    <w:rsid w:val="00272F98"/>
    <w:rsid w:val="002733ED"/>
    <w:rsid w:val="002734D6"/>
    <w:rsid w:val="00273594"/>
    <w:rsid w:val="00273730"/>
    <w:rsid w:val="00273735"/>
    <w:rsid w:val="00273749"/>
    <w:rsid w:val="002738DD"/>
    <w:rsid w:val="00273A85"/>
    <w:rsid w:val="00273AB7"/>
    <w:rsid w:val="00273B04"/>
    <w:rsid w:val="00273EE7"/>
    <w:rsid w:val="00274608"/>
    <w:rsid w:val="0027489C"/>
    <w:rsid w:val="00274B91"/>
    <w:rsid w:val="00274F67"/>
    <w:rsid w:val="0027558E"/>
    <w:rsid w:val="00275950"/>
    <w:rsid w:val="00275BB5"/>
    <w:rsid w:val="00275C4F"/>
    <w:rsid w:val="0027640C"/>
    <w:rsid w:val="00276580"/>
    <w:rsid w:val="00276C42"/>
    <w:rsid w:val="00277273"/>
    <w:rsid w:val="002773F2"/>
    <w:rsid w:val="0027764F"/>
    <w:rsid w:val="0027768B"/>
    <w:rsid w:val="00277910"/>
    <w:rsid w:val="00277A4F"/>
    <w:rsid w:val="00280207"/>
    <w:rsid w:val="00280531"/>
    <w:rsid w:val="0028068B"/>
    <w:rsid w:val="00280CBC"/>
    <w:rsid w:val="002812F4"/>
    <w:rsid w:val="00281651"/>
    <w:rsid w:val="00281758"/>
    <w:rsid w:val="0028177F"/>
    <w:rsid w:val="00282028"/>
    <w:rsid w:val="00282059"/>
    <w:rsid w:val="00282712"/>
    <w:rsid w:val="00282814"/>
    <w:rsid w:val="00283171"/>
    <w:rsid w:val="0028373D"/>
    <w:rsid w:val="00283745"/>
    <w:rsid w:val="002839BE"/>
    <w:rsid w:val="00283BED"/>
    <w:rsid w:val="00283E4B"/>
    <w:rsid w:val="00284136"/>
    <w:rsid w:val="002845DE"/>
    <w:rsid w:val="0028466B"/>
    <w:rsid w:val="00284C06"/>
    <w:rsid w:val="00284DD6"/>
    <w:rsid w:val="002850FD"/>
    <w:rsid w:val="00285323"/>
    <w:rsid w:val="00285789"/>
    <w:rsid w:val="00285AA4"/>
    <w:rsid w:val="00285D04"/>
    <w:rsid w:val="00285D91"/>
    <w:rsid w:val="00286142"/>
    <w:rsid w:val="002861FF"/>
    <w:rsid w:val="0028650C"/>
    <w:rsid w:val="0028662B"/>
    <w:rsid w:val="00286A36"/>
    <w:rsid w:val="00286DA4"/>
    <w:rsid w:val="00286FD5"/>
    <w:rsid w:val="0028717E"/>
    <w:rsid w:val="002872F3"/>
    <w:rsid w:val="0028752C"/>
    <w:rsid w:val="0028773E"/>
    <w:rsid w:val="002878FC"/>
    <w:rsid w:val="00290555"/>
    <w:rsid w:val="00290703"/>
    <w:rsid w:val="00290763"/>
    <w:rsid w:val="002907A3"/>
    <w:rsid w:val="00290974"/>
    <w:rsid w:val="002909A6"/>
    <w:rsid w:val="00290F58"/>
    <w:rsid w:val="00290FFC"/>
    <w:rsid w:val="00291498"/>
    <w:rsid w:val="002914BB"/>
    <w:rsid w:val="00291662"/>
    <w:rsid w:val="00291894"/>
    <w:rsid w:val="00291D25"/>
    <w:rsid w:val="00291DF8"/>
    <w:rsid w:val="00292234"/>
    <w:rsid w:val="002924C1"/>
    <w:rsid w:val="0029275E"/>
    <w:rsid w:val="00292C78"/>
    <w:rsid w:val="00293123"/>
    <w:rsid w:val="0029336D"/>
    <w:rsid w:val="00293446"/>
    <w:rsid w:val="002935DE"/>
    <w:rsid w:val="00293991"/>
    <w:rsid w:val="002939FB"/>
    <w:rsid w:val="00293AE6"/>
    <w:rsid w:val="00293BB0"/>
    <w:rsid w:val="00293EDC"/>
    <w:rsid w:val="002945E4"/>
    <w:rsid w:val="0029469D"/>
    <w:rsid w:val="0029483E"/>
    <w:rsid w:val="002949EE"/>
    <w:rsid w:val="00294A35"/>
    <w:rsid w:val="00294A80"/>
    <w:rsid w:val="00294F9E"/>
    <w:rsid w:val="0029525E"/>
    <w:rsid w:val="002952E1"/>
    <w:rsid w:val="0029539C"/>
    <w:rsid w:val="00295406"/>
    <w:rsid w:val="00295D95"/>
    <w:rsid w:val="00296161"/>
    <w:rsid w:val="002961D2"/>
    <w:rsid w:val="002962A1"/>
    <w:rsid w:val="002964F9"/>
    <w:rsid w:val="0029675B"/>
    <w:rsid w:val="002967A9"/>
    <w:rsid w:val="00296A80"/>
    <w:rsid w:val="00296A97"/>
    <w:rsid w:val="00296AAC"/>
    <w:rsid w:val="00296BD3"/>
    <w:rsid w:val="00296F96"/>
    <w:rsid w:val="002971C3"/>
    <w:rsid w:val="00297274"/>
    <w:rsid w:val="00297330"/>
    <w:rsid w:val="002973FD"/>
    <w:rsid w:val="00297411"/>
    <w:rsid w:val="0029746D"/>
    <w:rsid w:val="002975F2"/>
    <w:rsid w:val="00297A10"/>
    <w:rsid w:val="00297A88"/>
    <w:rsid w:val="00297E31"/>
    <w:rsid w:val="00297F8C"/>
    <w:rsid w:val="002A0147"/>
    <w:rsid w:val="002A021D"/>
    <w:rsid w:val="002A0255"/>
    <w:rsid w:val="002A05C5"/>
    <w:rsid w:val="002A06B2"/>
    <w:rsid w:val="002A0915"/>
    <w:rsid w:val="002A0E29"/>
    <w:rsid w:val="002A11C8"/>
    <w:rsid w:val="002A1588"/>
    <w:rsid w:val="002A1AB4"/>
    <w:rsid w:val="002A1AC4"/>
    <w:rsid w:val="002A1C0A"/>
    <w:rsid w:val="002A1C72"/>
    <w:rsid w:val="002A1F01"/>
    <w:rsid w:val="002A1FDC"/>
    <w:rsid w:val="002A2156"/>
    <w:rsid w:val="002A22B3"/>
    <w:rsid w:val="002A271A"/>
    <w:rsid w:val="002A299F"/>
    <w:rsid w:val="002A2B27"/>
    <w:rsid w:val="002A2E98"/>
    <w:rsid w:val="002A2FE5"/>
    <w:rsid w:val="002A3426"/>
    <w:rsid w:val="002A3897"/>
    <w:rsid w:val="002A38C1"/>
    <w:rsid w:val="002A3929"/>
    <w:rsid w:val="002A39FD"/>
    <w:rsid w:val="002A3E49"/>
    <w:rsid w:val="002A3F6D"/>
    <w:rsid w:val="002A4171"/>
    <w:rsid w:val="002A46ED"/>
    <w:rsid w:val="002A47F2"/>
    <w:rsid w:val="002A4C27"/>
    <w:rsid w:val="002A4C54"/>
    <w:rsid w:val="002A4E3E"/>
    <w:rsid w:val="002A4FE8"/>
    <w:rsid w:val="002A5211"/>
    <w:rsid w:val="002A52A8"/>
    <w:rsid w:val="002A539A"/>
    <w:rsid w:val="002A53BB"/>
    <w:rsid w:val="002A5517"/>
    <w:rsid w:val="002A5ACB"/>
    <w:rsid w:val="002A5C99"/>
    <w:rsid w:val="002A5C9A"/>
    <w:rsid w:val="002A5E2D"/>
    <w:rsid w:val="002A6293"/>
    <w:rsid w:val="002A644F"/>
    <w:rsid w:val="002A6556"/>
    <w:rsid w:val="002A6D60"/>
    <w:rsid w:val="002A7464"/>
    <w:rsid w:val="002A76E4"/>
    <w:rsid w:val="002A7BE3"/>
    <w:rsid w:val="002A7BF5"/>
    <w:rsid w:val="002A7FC5"/>
    <w:rsid w:val="002B0209"/>
    <w:rsid w:val="002B03AA"/>
    <w:rsid w:val="002B0538"/>
    <w:rsid w:val="002B09F9"/>
    <w:rsid w:val="002B0AD6"/>
    <w:rsid w:val="002B10A6"/>
    <w:rsid w:val="002B1191"/>
    <w:rsid w:val="002B128E"/>
    <w:rsid w:val="002B1321"/>
    <w:rsid w:val="002B16D0"/>
    <w:rsid w:val="002B1820"/>
    <w:rsid w:val="002B197C"/>
    <w:rsid w:val="002B1CEF"/>
    <w:rsid w:val="002B1DDD"/>
    <w:rsid w:val="002B1F33"/>
    <w:rsid w:val="002B2268"/>
    <w:rsid w:val="002B2316"/>
    <w:rsid w:val="002B23CF"/>
    <w:rsid w:val="002B25CB"/>
    <w:rsid w:val="002B2631"/>
    <w:rsid w:val="002B2903"/>
    <w:rsid w:val="002B290D"/>
    <w:rsid w:val="002B2945"/>
    <w:rsid w:val="002B29AF"/>
    <w:rsid w:val="002B2CA0"/>
    <w:rsid w:val="002B2F00"/>
    <w:rsid w:val="002B32C9"/>
    <w:rsid w:val="002B34D8"/>
    <w:rsid w:val="002B3601"/>
    <w:rsid w:val="002B3AD3"/>
    <w:rsid w:val="002B3CF8"/>
    <w:rsid w:val="002B4265"/>
    <w:rsid w:val="002B4E61"/>
    <w:rsid w:val="002B4FE2"/>
    <w:rsid w:val="002B5146"/>
    <w:rsid w:val="002B54EF"/>
    <w:rsid w:val="002B5839"/>
    <w:rsid w:val="002B5B07"/>
    <w:rsid w:val="002B5C52"/>
    <w:rsid w:val="002B5E11"/>
    <w:rsid w:val="002B5F8F"/>
    <w:rsid w:val="002B618C"/>
    <w:rsid w:val="002B624D"/>
    <w:rsid w:val="002B6423"/>
    <w:rsid w:val="002B663E"/>
    <w:rsid w:val="002B69D0"/>
    <w:rsid w:val="002B6C98"/>
    <w:rsid w:val="002B6D24"/>
    <w:rsid w:val="002B6FDE"/>
    <w:rsid w:val="002B7218"/>
    <w:rsid w:val="002B72FD"/>
    <w:rsid w:val="002B73F8"/>
    <w:rsid w:val="002B73FE"/>
    <w:rsid w:val="002B7DEB"/>
    <w:rsid w:val="002C0067"/>
    <w:rsid w:val="002C0400"/>
    <w:rsid w:val="002C0FD3"/>
    <w:rsid w:val="002C164A"/>
    <w:rsid w:val="002C19EF"/>
    <w:rsid w:val="002C1C57"/>
    <w:rsid w:val="002C1D26"/>
    <w:rsid w:val="002C1F32"/>
    <w:rsid w:val="002C22D4"/>
    <w:rsid w:val="002C2A54"/>
    <w:rsid w:val="002C2B13"/>
    <w:rsid w:val="002C2B18"/>
    <w:rsid w:val="002C2C98"/>
    <w:rsid w:val="002C312D"/>
    <w:rsid w:val="002C31EB"/>
    <w:rsid w:val="002C32AD"/>
    <w:rsid w:val="002C3594"/>
    <w:rsid w:val="002C35ED"/>
    <w:rsid w:val="002C38D4"/>
    <w:rsid w:val="002C3EC9"/>
    <w:rsid w:val="002C4056"/>
    <w:rsid w:val="002C4261"/>
    <w:rsid w:val="002C4710"/>
    <w:rsid w:val="002C4D05"/>
    <w:rsid w:val="002C4F79"/>
    <w:rsid w:val="002C5033"/>
    <w:rsid w:val="002C558C"/>
    <w:rsid w:val="002C560B"/>
    <w:rsid w:val="002C599D"/>
    <w:rsid w:val="002C6255"/>
    <w:rsid w:val="002C62C6"/>
    <w:rsid w:val="002C647E"/>
    <w:rsid w:val="002C66EA"/>
    <w:rsid w:val="002C68A5"/>
    <w:rsid w:val="002C6C9E"/>
    <w:rsid w:val="002C6E18"/>
    <w:rsid w:val="002C6E27"/>
    <w:rsid w:val="002C6FB9"/>
    <w:rsid w:val="002C712F"/>
    <w:rsid w:val="002C72FD"/>
    <w:rsid w:val="002C73C2"/>
    <w:rsid w:val="002C73EF"/>
    <w:rsid w:val="002C78B7"/>
    <w:rsid w:val="002C78D5"/>
    <w:rsid w:val="002C7A05"/>
    <w:rsid w:val="002C7B1E"/>
    <w:rsid w:val="002C7D55"/>
    <w:rsid w:val="002D000B"/>
    <w:rsid w:val="002D01B4"/>
    <w:rsid w:val="002D0559"/>
    <w:rsid w:val="002D06C0"/>
    <w:rsid w:val="002D0866"/>
    <w:rsid w:val="002D097A"/>
    <w:rsid w:val="002D0C9A"/>
    <w:rsid w:val="002D0D7D"/>
    <w:rsid w:val="002D1320"/>
    <w:rsid w:val="002D13CA"/>
    <w:rsid w:val="002D15E3"/>
    <w:rsid w:val="002D1821"/>
    <w:rsid w:val="002D1AE0"/>
    <w:rsid w:val="002D1DB1"/>
    <w:rsid w:val="002D1DFA"/>
    <w:rsid w:val="002D222C"/>
    <w:rsid w:val="002D22B8"/>
    <w:rsid w:val="002D237E"/>
    <w:rsid w:val="002D2C2F"/>
    <w:rsid w:val="002D2C95"/>
    <w:rsid w:val="002D2E78"/>
    <w:rsid w:val="002D2FEB"/>
    <w:rsid w:val="002D32A3"/>
    <w:rsid w:val="002D3440"/>
    <w:rsid w:val="002D36D9"/>
    <w:rsid w:val="002D37DB"/>
    <w:rsid w:val="002D37EF"/>
    <w:rsid w:val="002D396B"/>
    <w:rsid w:val="002D3B84"/>
    <w:rsid w:val="002D3CA0"/>
    <w:rsid w:val="002D3D0A"/>
    <w:rsid w:val="002D43EF"/>
    <w:rsid w:val="002D46C2"/>
    <w:rsid w:val="002D4B8B"/>
    <w:rsid w:val="002D51BE"/>
    <w:rsid w:val="002D5326"/>
    <w:rsid w:val="002D5883"/>
    <w:rsid w:val="002D58C1"/>
    <w:rsid w:val="002D5C74"/>
    <w:rsid w:val="002D5F09"/>
    <w:rsid w:val="002D6295"/>
    <w:rsid w:val="002D663E"/>
    <w:rsid w:val="002D67AE"/>
    <w:rsid w:val="002D6801"/>
    <w:rsid w:val="002D682B"/>
    <w:rsid w:val="002D6BBF"/>
    <w:rsid w:val="002D6ED9"/>
    <w:rsid w:val="002D71A5"/>
    <w:rsid w:val="002D71C1"/>
    <w:rsid w:val="002D7A87"/>
    <w:rsid w:val="002D7AD1"/>
    <w:rsid w:val="002D7B18"/>
    <w:rsid w:val="002E0069"/>
    <w:rsid w:val="002E027E"/>
    <w:rsid w:val="002E0446"/>
    <w:rsid w:val="002E04AF"/>
    <w:rsid w:val="002E04DD"/>
    <w:rsid w:val="002E07C1"/>
    <w:rsid w:val="002E08B3"/>
    <w:rsid w:val="002E09D4"/>
    <w:rsid w:val="002E0DC0"/>
    <w:rsid w:val="002E1078"/>
    <w:rsid w:val="002E11A2"/>
    <w:rsid w:val="002E1266"/>
    <w:rsid w:val="002E167D"/>
    <w:rsid w:val="002E17A4"/>
    <w:rsid w:val="002E1B7A"/>
    <w:rsid w:val="002E228F"/>
    <w:rsid w:val="002E268E"/>
    <w:rsid w:val="002E2837"/>
    <w:rsid w:val="002E289E"/>
    <w:rsid w:val="002E2A7A"/>
    <w:rsid w:val="002E2AD0"/>
    <w:rsid w:val="002E2CE1"/>
    <w:rsid w:val="002E2FCF"/>
    <w:rsid w:val="002E3079"/>
    <w:rsid w:val="002E31AF"/>
    <w:rsid w:val="002E31BE"/>
    <w:rsid w:val="002E32F1"/>
    <w:rsid w:val="002E3498"/>
    <w:rsid w:val="002E36F0"/>
    <w:rsid w:val="002E3964"/>
    <w:rsid w:val="002E3A83"/>
    <w:rsid w:val="002E3ABB"/>
    <w:rsid w:val="002E4351"/>
    <w:rsid w:val="002E4481"/>
    <w:rsid w:val="002E44C4"/>
    <w:rsid w:val="002E4658"/>
    <w:rsid w:val="002E472F"/>
    <w:rsid w:val="002E4A54"/>
    <w:rsid w:val="002E5489"/>
    <w:rsid w:val="002E5842"/>
    <w:rsid w:val="002E5C7A"/>
    <w:rsid w:val="002E6737"/>
    <w:rsid w:val="002E674A"/>
    <w:rsid w:val="002E694F"/>
    <w:rsid w:val="002E6A37"/>
    <w:rsid w:val="002E6B20"/>
    <w:rsid w:val="002E6EBA"/>
    <w:rsid w:val="002E7105"/>
    <w:rsid w:val="002E72EF"/>
    <w:rsid w:val="002E7359"/>
    <w:rsid w:val="002E7511"/>
    <w:rsid w:val="002E77EA"/>
    <w:rsid w:val="002E7931"/>
    <w:rsid w:val="002E7F4C"/>
    <w:rsid w:val="002F02BA"/>
    <w:rsid w:val="002F0629"/>
    <w:rsid w:val="002F0725"/>
    <w:rsid w:val="002F0C07"/>
    <w:rsid w:val="002F0CC6"/>
    <w:rsid w:val="002F0EC7"/>
    <w:rsid w:val="002F16F7"/>
    <w:rsid w:val="002F1885"/>
    <w:rsid w:val="002F18BC"/>
    <w:rsid w:val="002F1AFA"/>
    <w:rsid w:val="002F1CAD"/>
    <w:rsid w:val="002F2854"/>
    <w:rsid w:val="002F2C6D"/>
    <w:rsid w:val="002F2D47"/>
    <w:rsid w:val="002F3059"/>
    <w:rsid w:val="002F31A4"/>
    <w:rsid w:val="002F3447"/>
    <w:rsid w:val="002F350C"/>
    <w:rsid w:val="002F3AB3"/>
    <w:rsid w:val="002F3ABB"/>
    <w:rsid w:val="002F3E86"/>
    <w:rsid w:val="002F3F8B"/>
    <w:rsid w:val="002F3F98"/>
    <w:rsid w:val="002F420E"/>
    <w:rsid w:val="002F4865"/>
    <w:rsid w:val="002F48A0"/>
    <w:rsid w:val="002F4D2C"/>
    <w:rsid w:val="002F5048"/>
    <w:rsid w:val="002F507E"/>
    <w:rsid w:val="002F536C"/>
    <w:rsid w:val="002F5936"/>
    <w:rsid w:val="002F5D0F"/>
    <w:rsid w:val="002F6001"/>
    <w:rsid w:val="002F638E"/>
    <w:rsid w:val="002F6529"/>
    <w:rsid w:val="002F698C"/>
    <w:rsid w:val="002F69A9"/>
    <w:rsid w:val="002F69BD"/>
    <w:rsid w:val="002F6CBE"/>
    <w:rsid w:val="002F6D17"/>
    <w:rsid w:val="002F724F"/>
    <w:rsid w:val="002F7773"/>
    <w:rsid w:val="002F7CA8"/>
    <w:rsid w:val="002F7CF2"/>
    <w:rsid w:val="002F7E29"/>
    <w:rsid w:val="002F7F40"/>
    <w:rsid w:val="00300A55"/>
    <w:rsid w:val="00300A82"/>
    <w:rsid w:val="00300C05"/>
    <w:rsid w:val="00300C56"/>
    <w:rsid w:val="00300D09"/>
    <w:rsid w:val="00300E94"/>
    <w:rsid w:val="00300F3D"/>
    <w:rsid w:val="0030122E"/>
    <w:rsid w:val="00301A89"/>
    <w:rsid w:val="00301FF2"/>
    <w:rsid w:val="003023D8"/>
    <w:rsid w:val="00302401"/>
    <w:rsid w:val="003024F2"/>
    <w:rsid w:val="00302777"/>
    <w:rsid w:val="00302CA5"/>
    <w:rsid w:val="00303628"/>
    <w:rsid w:val="0030371D"/>
    <w:rsid w:val="0030397B"/>
    <w:rsid w:val="00303A75"/>
    <w:rsid w:val="00303BD6"/>
    <w:rsid w:val="003041C3"/>
    <w:rsid w:val="0030474F"/>
    <w:rsid w:val="003048BC"/>
    <w:rsid w:val="00304B8A"/>
    <w:rsid w:val="00304E2F"/>
    <w:rsid w:val="00304E5D"/>
    <w:rsid w:val="00304F23"/>
    <w:rsid w:val="00305205"/>
    <w:rsid w:val="003052CD"/>
    <w:rsid w:val="0030546A"/>
    <w:rsid w:val="00305592"/>
    <w:rsid w:val="003055EF"/>
    <w:rsid w:val="00305B18"/>
    <w:rsid w:val="00305D7A"/>
    <w:rsid w:val="00305D88"/>
    <w:rsid w:val="003063D6"/>
    <w:rsid w:val="00306577"/>
    <w:rsid w:val="0030677F"/>
    <w:rsid w:val="00306844"/>
    <w:rsid w:val="00306AD1"/>
    <w:rsid w:val="003070CC"/>
    <w:rsid w:val="0030718A"/>
    <w:rsid w:val="003071CF"/>
    <w:rsid w:val="003073CB"/>
    <w:rsid w:val="00307654"/>
    <w:rsid w:val="00307689"/>
    <w:rsid w:val="0030796C"/>
    <w:rsid w:val="00307985"/>
    <w:rsid w:val="0030799B"/>
    <w:rsid w:val="00307A6F"/>
    <w:rsid w:val="00307B6D"/>
    <w:rsid w:val="00307E52"/>
    <w:rsid w:val="003102E6"/>
    <w:rsid w:val="00310424"/>
    <w:rsid w:val="003105C8"/>
    <w:rsid w:val="00310860"/>
    <w:rsid w:val="00310944"/>
    <w:rsid w:val="00310E67"/>
    <w:rsid w:val="003110D1"/>
    <w:rsid w:val="00311100"/>
    <w:rsid w:val="0031134F"/>
    <w:rsid w:val="00311516"/>
    <w:rsid w:val="00311CC9"/>
    <w:rsid w:val="003120F3"/>
    <w:rsid w:val="003122F0"/>
    <w:rsid w:val="0031268E"/>
    <w:rsid w:val="003126A1"/>
    <w:rsid w:val="00312EA7"/>
    <w:rsid w:val="00312F06"/>
    <w:rsid w:val="0031305A"/>
    <w:rsid w:val="00313095"/>
    <w:rsid w:val="0031346D"/>
    <w:rsid w:val="00313528"/>
    <w:rsid w:val="00313538"/>
    <w:rsid w:val="003136D2"/>
    <w:rsid w:val="003137A2"/>
    <w:rsid w:val="00313815"/>
    <w:rsid w:val="00313DC3"/>
    <w:rsid w:val="003142BB"/>
    <w:rsid w:val="0031487E"/>
    <w:rsid w:val="00314DD2"/>
    <w:rsid w:val="00314EE0"/>
    <w:rsid w:val="00314F32"/>
    <w:rsid w:val="00315407"/>
    <w:rsid w:val="003157D5"/>
    <w:rsid w:val="00315AB2"/>
    <w:rsid w:val="00316411"/>
    <w:rsid w:val="003178F6"/>
    <w:rsid w:val="0031796A"/>
    <w:rsid w:val="00317A8F"/>
    <w:rsid w:val="00317B04"/>
    <w:rsid w:val="00317C63"/>
    <w:rsid w:val="00317FCA"/>
    <w:rsid w:val="003203B2"/>
    <w:rsid w:val="00320922"/>
    <w:rsid w:val="00320BCD"/>
    <w:rsid w:val="00320C08"/>
    <w:rsid w:val="00320C2B"/>
    <w:rsid w:val="00320CBD"/>
    <w:rsid w:val="00320DA2"/>
    <w:rsid w:val="003211B1"/>
    <w:rsid w:val="003212E9"/>
    <w:rsid w:val="00321317"/>
    <w:rsid w:val="00321403"/>
    <w:rsid w:val="003214DA"/>
    <w:rsid w:val="00321614"/>
    <w:rsid w:val="00321687"/>
    <w:rsid w:val="00321A57"/>
    <w:rsid w:val="00321AA7"/>
    <w:rsid w:val="00321C76"/>
    <w:rsid w:val="00321F7B"/>
    <w:rsid w:val="00322294"/>
    <w:rsid w:val="00322565"/>
    <w:rsid w:val="0032286A"/>
    <w:rsid w:val="00322BD2"/>
    <w:rsid w:val="00322CA4"/>
    <w:rsid w:val="00322EB3"/>
    <w:rsid w:val="00322EED"/>
    <w:rsid w:val="00322F74"/>
    <w:rsid w:val="00323070"/>
    <w:rsid w:val="003231E3"/>
    <w:rsid w:val="00323476"/>
    <w:rsid w:val="003234A2"/>
    <w:rsid w:val="0032355A"/>
    <w:rsid w:val="003236CE"/>
    <w:rsid w:val="003239F6"/>
    <w:rsid w:val="00323C20"/>
    <w:rsid w:val="00323E05"/>
    <w:rsid w:val="00323EB3"/>
    <w:rsid w:val="00324008"/>
    <w:rsid w:val="003245E8"/>
    <w:rsid w:val="00324D37"/>
    <w:rsid w:val="00325225"/>
    <w:rsid w:val="003252E2"/>
    <w:rsid w:val="0032545C"/>
    <w:rsid w:val="00325BFF"/>
    <w:rsid w:val="0032649D"/>
    <w:rsid w:val="00326999"/>
    <w:rsid w:val="00326DE2"/>
    <w:rsid w:val="00326F08"/>
    <w:rsid w:val="00326F99"/>
    <w:rsid w:val="00327431"/>
    <w:rsid w:val="0032768F"/>
    <w:rsid w:val="00327742"/>
    <w:rsid w:val="003277B5"/>
    <w:rsid w:val="003277F8"/>
    <w:rsid w:val="00327941"/>
    <w:rsid w:val="00327B2B"/>
    <w:rsid w:val="00327CC0"/>
    <w:rsid w:val="00330032"/>
    <w:rsid w:val="00330285"/>
    <w:rsid w:val="0033043D"/>
    <w:rsid w:val="00330457"/>
    <w:rsid w:val="00330843"/>
    <w:rsid w:val="00330BF1"/>
    <w:rsid w:val="00330E87"/>
    <w:rsid w:val="00331119"/>
    <w:rsid w:val="003311D6"/>
    <w:rsid w:val="003313FF"/>
    <w:rsid w:val="00331437"/>
    <w:rsid w:val="00331614"/>
    <w:rsid w:val="00331AA9"/>
    <w:rsid w:val="00331AC6"/>
    <w:rsid w:val="00331AC9"/>
    <w:rsid w:val="00331AF9"/>
    <w:rsid w:val="00332238"/>
    <w:rsid w:val="00332257"/>
    <w:rsid w:val="003328DA"/>
    <w:rsid w:val="00332997"/>
    <w:rsid w:val="003334F4"/>
    <w:rsid w:val="003336D6"/>
    <w:rsid w:val="00334084"/>
    <w:rsid w:val="003340D3"/>
    <w:rsid w:val="003341C1"/>
    <w:rsid w:val="003342BB"/>
    <w:rsid w:val="0033444C"/>
    <w:rsid w:val="003347BD"/>
    <w:rsid w:val="003347D2"/>
    <w:rsid w:val="00334C2C"/>
    <w:rsid w:val="00334C6B"/>
    <w:rsid w:val="00334CD7"/>
    <w:rsid w:val="00334E8B"/>
    <w:rsid w:val="0033573A"/>
    <w:rsid w:val="00335B7A"/>
    <w:rsid w:val="00335C2D"/>
    <w:rsid w:val="00335CDB"/>
    <w:rsid w:val="00335D60"/>
    <w:rsid w:val="00335EC4"/>
    <w:rsid w:val="00335F0A"/>
    <w:rsid w:val="00336285"/>
    <w:rsid w:val="00336329"/>
    <w:rsid w:val="003372A4"/>
    <w:rsid w:val="003374C2"/>
    <w:rsid w:val="00337A1A"/>
    <w:rsid w:val="00337BBB"/>
    <w:rsid w:val="00337F57"/>
    <w:rsid w:val="003400E4"/>
    <w:rsid w:val="003404E4"/>
    <w:rsid w:val="003404FC"/>
    <w:rsid w:val="00340800"/>
    <w:rsid w:val="00340B85"/>
    <w:rsid w:val="00340ECF"/>
    <w:rsid w:val="003415CC"/>
    <w:rsid w:val="00341822"/>
    <w:rsid w:val="00341A9C"/>
    <w:rsid w:val="00341CEA"/>
    <w:rsid w:val="00341DF3"/>
    <w:rsid w:val="00341F93"/>
    <w:rsid w:val="00342068"/>
    <w:rsid w:val="0034212D"/>
    <w:rsid w:val="00342552"/>
    <w:rsid w:val="00342B5D"/>
    <w:rsid w:val="00342DB7"/>
    <w:rsid w:val="00342F49"/>
    <w:rsid w:val="00343691"/>
    <w:rsid w:val="00343AC9"/>
    <w:rsid w:val="00343F07"/>
    <w:rsid w:val="003445E9"/>
    <w:rsid w:val="00344C72"/>
    <w:rsid w:val="00344D4C"/>
    <w:rsid w:val="00344F7C"/>
    <w:rsid w:val="00345234"/>
    <w:rsid w:val="003452FB"/>
    <w:rsid w:val="003453F2"/>
    <w:rsid w:val="00345A73"/>
    <w:rsid w:val="00345B3E"/>
    <w:rsid w:val="00345F22"/>
    <w:rsid w:val="003461B6"/>
    <w:rsid w:val="00346AB9"/>
    <w:rsid w:val="00346E7A"/>
    <w:rsid w:val="00346E81"/>
    <w:rsid w:val="0034712C"/>
    <w:rsid w:val="003472FF"/>
    <w:rsid w:val="0034738F"/>
    <w:rsid w:val="003475A0"/>
    <w:rsid w:val="003475F2"/>
    <w:rsid w:val="003477AE"/>
    <w:rsid w:val="00347876"/>
    <w:rsid w:val="0035027A"/>
    <w:rsid w:val="0035092E"/>
    <w:rsid w:val="00350CEB"/>
    <w:rsid w:val="00350F10"/>
    <w:rsid w:val="0035138B"/>
    <w:rsid w:val="003513DE"/>
    <w:rsid w:val="00351670"/>
    <w:rsid w:val="003516E9"/>
    <w:rsid w:val="003517A3"/>
    <w:rsid w:val="00351853"/>
    <w:rsid w:val="00351BD5"/>
    <w:rsid w:val="00352019"/>
    <w:rsid w:val="0035217F"/>
    <w:rsid w:val="00352234"/>
    <w:rsid w:val="00352367"/>
    <w:rsid w:val="003523B7"/>
    <w:rsid w:val="003525B9"/>
    <w:rsid w:val="00352B85"/>
    <w:rsid w:val="00353472"/>
    <w:rsid w:val="003534CA"/>
    <w:rsid w:val="003534FE"/>
    <w:rsid w:val="0035374B"/>
    <w:rsid w:val="00353967"/>
    <w:rsid w:val="00353979"/>
    <w:rsid w:val="00353B8A"/>
    <w:rsid w:val="00353FA1"/>
    <w:rsid w:val="0035458E"/>
    <w:rsid w:val="00354917"/>
    <w:rsid w:val="00354C73"/>
    <w:rsid w:val="00354E9F"/>
    <w:rsid w:val="0035517A"/>
    <w:rsid w:val="003551FF"/>
    <w:rsid w:val="0035545E"/>
    <w:rsid w:val="003555B9"/>
    <w:rsid w:val="003555EF"/>
    <w:rsid w:val="0035566E"/>
    <w:rsid w:val="00355892"/>
    <w:rsid w:val="0035598B"/>
    <w:rsid w:val="00355C15"/>
    <w:rsid w:val="00355D0D"/>
    <w:rsid w:val="003560A8"/>
    <w:rsid w:val="003561F0"/>
    <w:rsid w:val="00356445"/>
    <w:rsid w:val="00356552"/>
    <w:rsid w:val="0035685A"/>
    <w:rsid w:val="00356CA6"/>
    <w:rsid w:val="00356DFC"/>
    <w:rsid w:val="00356EB1"/>
    <w:rsid w:val="0035738A"/>
    <w:rsid w:val="00357520"/>
    <w:rsid w:val="003578CC"/>
    <w:rsid w:val="00357EEF"/>
    <w:rsid w:val="003605F6"/>
    <w:rsid w:val="0036062D"/>
    <w:rsid w:val="003609AD"/>
    <w:rsid w:val="003609CC"/>
    <w:rsid w:val="00360DA2"/>
    <w:rsid w:val="003617F3"/>
    <w:rsid w:val="00362305"/>
    <w:rsid w:val="00362521"/>
    <w:rsid w:val="00362879"/>
    <w:rsid w:val="003628C6"/>
    <w:rsid w:val="003628D9"/>
    <w:rsid w:val="00362BD6"/>
    <w:rsid w:val="00362D45"/>
    <w:rsid w:val="00362D5B"/>
    <w:rsid w:val="00362F2C"/>
    <w:rsid w:val="00362F82"/>
    <w:rsid w:val="00363080"/>
    <w:rsid w:val="00363440"/>
    <w:rsid w:val="003635E7"/>
    <w:rsid w:val="003639C1"/>
    <w:rsid w:val="00363A3B"/>
    <w:rsid w:val="00363A71"/>
    <w:rsid w:val="00363AB0"/>
    <w:rsid w:val="00363BFB"/>
    <w:rsid w:val="00363C95"/>
    <w:rsid w:val="00363E3B"/>
    <w:rsid w:val="00363FB8"/>
    <w:rsid w:val="00363FDA"/>
    <w:rsid w:val="0036406A"/>
    <w:rsid w:val="0036466D"/>
    <w:rsid w:val="00364EA0"/>
    <w:rsid w:val="00365123"/>
    <w:rsid w:val="003652EC"/>
    <w:rsid w:val="00365375"/>
    <w:rsid w:val="003660ED"/>
    <w:rsid w:val="0036620E"/>
    <w:rsid w:val="00366571"/>
    <w:rsid w:val="0036673F"/>
    <w:rsid w:val="003668CB"/>
    <w:rsid w:val="0036697E"/>
    <w:rsid w:val="003669CE"/>
    <w:rsid w:val="00366CC2"/>
    <w:rsid w:val="00366F53"/>
    <w:rsid w:val="00366FB3"/>
    <w:rsid w:val="00367067"/>
    <w:rsid w:val="00367538"/>
    <w:rsid w:val="0036755F"/>
    <w:rsid w:val="003675CB"/>
    <w:rsid w:val="00367689"/>
    <w:rsid w:val="003676EE"/>
    <w:rsid w:val="00367A56"/>
    <w:rsid w:val="003700B2"/>
    <w:rsid w:val="00370418"/>
    <w:rsid w:val="00370EC5"/>
    <w:rsid w:val="00370FD7"/>
    <w:rsid w:val="00371387"/>
    <w:rsid w:val="003716C7"/>
    <w:rsid w:val="00371A2C"/>
    <w:rsid w:val="00371CFB"/>
    <w:rsid w:val="00371D30"/>
    <w:rsid w:val="00371ECC"/>
    <w:rsid w:val="003724DD"/>
    <w:rsid w:val="00372578"/>
    <w:rsid w:val="00372587"/>
    <w:rsid w:val="003725AD"/>
    <w:rsid w:val="00372840"/>
    <w:rsid w:val="00372CFA"/>
    <w:rsid w:val="00372D69"/>
    <w:rsid w:val="00372DC1"/>
    <w:rsid w:val="00372E96"/>
    <w:rsid w:val="00372EEC"/>
    <w:rsid w:val="00372FA6"/>
    <w:rsid w:val="0037318C"/>
    <w:rsid w:val="003731C7"/>
    <w:rsid w:val="003732D8"/>
    <w:rsid w:val="00373864"/>
    <w:rsid w:val="00373D95"/>
    <w:rsid w:val="00373FE0"/>
    <w:rsid w:val="0037403A"/>
    <w:rsid w:val="003740A7"/>
    <w:rsid w:val="003740D6"/>
    <w:rsid w:val="0037429F"/>
    <w:rsid w:val="00374548"/>
    <w:rsid w:val="0037458A"/>
    <w:rsid w:val="003746B2"/>
    <w:rsid w:val="00374753"/>
    <w:rsid w:val="003747C6"/>
    <w:rsid w:val="003747EE"/>
    <w:rsid w:val="00374E0B"/>
    <w:rsid w:val="003750B1"/>
    <w:rsid w:val="003751D3"/>
    <w:rsid w:val="003754A7"/>
    <w:rsid w:val="0037553F"/>
    <w:rsid w:val="003756C2"/>
    <w:rsid w:val="00375F08"/>
    <w:rsid w:val="00375FEF"/>
    <w:rsid w:val="00376261"/>
    <w:rsid w:val="00376342"/>
    <w:rsid w:val="003763C0"/>
    <w:rsid w:val="00376420"/>
    <w:rsid w:val="00376D8B"/>
    <w:rsid w:val="00376F85"/>
    <w:rsid w:val="0037722E"/>
    <w:rsid w:val="003773AA"/>
    <w:rsid w:val="00377414"/>
    <w:rsid w:val="0038018F"/>
    <w:rsid w:val="003802FA"/>
    <w:rsid w:val="003806BC"/>
    <w:rsid w:val="00380772"/>
    <w:rsid w:val="003808BC"/>
    <w:rsid w:val="00380B02"/>
    <w:rsid w:val="00380DC1"/>
    <w:rsid w:val="00381164"/>
    <w:rsid w:val="00381559"/>
    <w:rsid w:val="0038189D"/>
    <w:rsid w:val="003820C9"/>
    <w:rsid w:val="00382243"/>
    <w:rsid w:val="0038249E"/>
    <w:rsid w:val="00382565"/>
    <w:rsid w:val="0038259F"/>
    <w:rsid w:val="00382673"/>
    <w:rsid w:val="0038289D"/>
    <w:rsid w:val="00383055"/>
    <w:rsid w:val="003831BF"/>
    <w:rsid w:val="00383213"/>
    <w:rsid w:val="00383506"/>
    <w:rsid w:val="003835B7"/>
    <w:rsid w:val="0038416E"/>
    <w:rsid w:val="003847AF"/>
    <w:rsid w:val="0038497A"/>
    <w:rsid w:val="00384C4C"/>
    <w:rsid w:val="003850EE"/>
    <w:rsid w:val="003857A1"/>
    <w:rsid w:val="00385878"/>
    <w:rsid w:val="00385AD1"/>
    <w:rsid w:val="00385DF3"/>
    <w:rsid w:val="00385E65"/>
    <w:rsid w:val="003864F7"/>
    <w:rsid w:val="003866D4"/>
    <w:rsid w:val="003867D5"/>
    <w:rsid w:val="003869A7"/>
    <w:rsid w:val="00386C0C"/>
    <w:rsid w:val="00386D85"/>
    <w:rsid w:val="0038710E"/>
    <w:rsid w:val="00387420"/>
    <w:rsid w:val="003875D8"/>
    <w:rsid w:val="00387725"/>
    <w:rsid w:val="00387CA5"/>
    <w:rsid w:val="003903FD"/>
    <w:rsid w:val="00390468"/>
    <w:rsid w:val="0039078A"/>
    <w:rsid w:val="003909E7"/>
    <w:rsid w:val="00390DC5"/>
    <w:rsid w:val="003910D4"/>
    <w:rsid w:val="0039120D"/>
    <w:rsid w:val="00391321"/>
    <w:rsid w:val="0039165E"/>
    <w:rsid w:val="0039177D"/>
    <w:rsid w:val="00391972"/>
    <w:rsid w:val="003919EB"/>
    <w:rsid w:val="00391A90"/>
    <w:rsid w:val="00391B79"/>
    <w:rsid w:val="00391D20"/>
    <w:rsid w:val="0039231F"/>
    <w:rsid w:val="00392406"/>
    <w:rsid w:val="0039253C"/>
    <w:rsid w:val="00392713"/>
    <w:rsid w:val="00392C5F"/>
    <w:rsid w:val="00392DAC"/>
    <w:rsid w:val="00392DEA"/>
    <w:rsid w:val="00392E47"/>
    <w:rsid w:val="00392ED3"/>
    <w:rsid w:val="00392F8C"/>
    <w:rsid w:val="003931F5"/>
    <w:rsid w:val="00393308"/>
    <w:rsid w:val="0039339C"/>
    <w:rsid w:val="00393A4C"/>
    <w:rsid w:val="0039412F"/>
    <w:rsid w:val="00394136"/>
    <w:rsid w:val="00394712"/>
    <w:rsid w:val="00394975"/>
    <w:rsid w:val="00394B06"/>
    <w:rsid w:val="00394B79"/>
    <w:rsid w:val="00394E35"/>
    <w:rsid w:val="00394FBF"/>
    <w:rsid w:val="00394FCA"/>
    <w:rsid w:val="003953CF"/>
    <w:rsid w:val="003955F5"/>
    <w:rsid w:val="00395E2D"/>
    <w:rsid w:val="00395EA3"/>
    <w:rsid w:val="00396053"/>
    <w:rsid w:val="00396996"/>
    <w:rsid w:val="00396B58"/>
    <w:rsid w:val="00396E7F"/>
    <w:rsid w:val="003970BD"/>
    <w:rsid w:val="00397145"/>
    <w:rsid w:val="00397234"/>
    <w:rsid w:val="00397276"/>
    <w:rsid w:val="003974B3"/>
    <w:rsid w:val="003976AC"/>
    <w:rsid w:val="00397716"/>
    <w:rsid w:val="003977FD"/>
    <w:rsid w:val="00397C99"/>
    <w:rsid w:val="00397F46"/>
    <w:rsid w:val="003A0455"/>
    <w:rsid w:val="003A0621"/>
    <w:rsid w:val="003A089A"/>
    <w:rsid w:val="003A0948"/>
    <w:rsid w:val="003A0C42"/>
    <w:rsid w:val="003A0CAF"/>
    <w:rsid w:val="003A0EA5"/>
    <w:rsid w:val="003A112C"/>
    <w:rsid w:val="003A1599"/>
    <w:rsid w:val="003A1660"/>
    <w:rsid w:val="003A1718"/>
    <w:rsid w:val="003A17FF"/>
    <w:rsid w:val="003A1F12"/>
    <w:rsid w:val="003A2236"/>
    <w:rsid w:val="003A23D8"/>
    <w:rsid w:val="003A2641"/>
    <w:rsid w:val="003A2724"/>
    <w:rsid w:val="003A286F"/>
    <w:rsid w:val="003A28AF"/>
    <w:rsid w:val="003A2F45"/>
    <w:rsid w:val="003A30E4"/>
    <w:rsid w:val="003A32C6"/>
    <w:rsid w:val="003A386A"/>
    <w:rsid w:val="003A3A0F"/>
    <w:rsid w:val="003A3E6F"/>
    <w:rsid w:val="003A3FC1"/>
    <w:rsid w:val="003A42B7"/>
    <w:rsid w:val="003A43FC"/>
    <w:rsid w:val="003A45CE"/>
    <w:rsid w:val="003A500F"/>
    <w:rsid w:val="003A58E1"/>
    <w:rsid w:val="003A5918"/>
    <w:rsid w:val="003A63D4"/>
    <w:rsid w:val="003A6488"/>
    <w:rsid w:val="003A65D5"/>
    <w:rsid w:val="003A68BB"/>
    <w:rsid w:val="003A69F7"/>
    <w:rsid w:val="003A6CFA"/>
    <w:rsid w:val="003A6D20"/>
    <w:rsid w:val="003A6DE8"/>
    <w:rsid w:val="003A6E83"/>
    <w:rsid w:val="003A6F1C"/>
    <w:rsid w:val="003A707D"/>
    <w:rsid w:val="003A72D1"/>
    <w:rsid w:val="003A74F5"/>
    <w:rsid w:val="003A76BF"/>
    <w:rsid w:val="003A797F"/>
    <w:rsid w:val="003A7A95"/>
    <w:rsid w:val="003B00B3"/>
    <w:rsid w:val="003B013D"/>
    <w:rsid w:val="003B0564"/>
    <w:rsid w:val="003B0BD0"/>
    <w:rsid w:val="003B0C05"/>
    <w:rsid w:val="003B1133"/>
    <w:rsid w:val="003B113B"/>
    <w:rsid w:val="003B144C"/>
    <w:rsid w:val="003B14AD"/>
    <w:rsid w:val="003B14FB"/>
    <w:rsid w:val="003B1ADF"/>
    <w:rsid w:val="003B1D91"/>
    <w:rsid w:val="003B1E0E"/>
    <w:rsid w:val="003B210B"/>
    <w:rsid w:val="003B2204"/>
    <w:rsid w:val="003B2466"/>
    <w:rsid w:val="003B2532"/>
    <w:rsid w:val="003B257B"/>
    <w:rsid w:val="003B258A"/>
    <w:rsid w:val="003B285D"/>
    <w:rsid w:val="003B2D0A"/>
    <w:rsid w:val="003B310F"/>
    <w:rsid w:val="003B316B"/>
    <w:rsid w:val="003B38C0"/>
    <w:rsid w:val="003B3B9D"/>
    <w:rsid w:val="003B3C50"/>
    <w:rsid w:val="003B3F9A"/>
    <w:rsid w:val="003B4087"/>
    <w:rsid w:val="003B427D"/>
    <w:rsid w:val="003B4465"/>
    <w:rsid w:val="003B4837"/>
    <w:rsid w:val="003B4C42"/>
    <w:rsid w:val="003B5172"/>
    <w:rsid w:val="003B5412"/>
    <w:rsid w:val="003B5729"/>
    <w:rsid w:val="003B588C"/>
    <w:rsid w:val="003B58C0"/>
    <w:rsid w:val="003B5BC1"/>
    <w:rsid w:val="003B5CFE"/>
    <w:rsid w:val="003B63C1"/>
    <w:rsid w:val="003B641A"/>
    <w:rsid w:val="003B66BE"/>
    <w:rsid w:val="003B6BFF"/>
    <w:rsid w:val="003B6C97"/>
    <w:rsid w:val="003B6CB1"/>
    <w:rsid w:val="003B6CFE"/>
    <w:rsid w:val="003B6D6D"/>
    <w:rsid w:val="003B6DD5"/>
    <w:rsid w:val="003B6FA8"/>
    <w:rsid w:val="003B73A5"/>
    <w:rsid w:val="003B7568"/>
    <w:rsid w:val="003B77E2"/>
    <w:rsid w:val="003B7877"/>
    <w:rsid w:val="003B7A57"/>
    <w:rsid w:val="003B7C02"/>
    <w:rsid w:val="003B7EB5"/>
    <w:rsid w:val="003C0412"/>
    <w:rsid w:val="003C07D5"/>
    <w:rsid w:val="003C0B43"/>
    <w:rsid w:val="003C0E0B"/>
    <w:rsid w:val="003C137A"/>
    <w:rsid w:val="003C14AB"/>
    <w:rsid w:val="003C18AA"/>
    <w:rsid w:val="003C18E7"/>
    <w:rsid w:val="003C1952"/>
    <w:rsid w:val="003C1ADA"/>
    <w:rsid w:val="003C1B04"/>
    <w:rsid w:val="003C1B4F"/>
    <w:rsid w:val="003C1E57"/>
    <w:rsid w:val="003C21DA"/>
    <w:rsid w:val="003C234D"/>
    <w:rsid w:val="003C24F6"/>
    <w:rsid w:val="003C254C"/>
    <w:rsid w:val="003C27AB"/>
    <w:rsid w:val="003C2C13"/>
    <w:rsid w:val="003C306B"/>
    <w:rsid w:val="003C30E7"/>
    <w:rsid w:val="003C333B"/>
    <w:rsid w:val="003C342A"/>
    <w:rsid w:val="003C342E"/>
    <w:rsid w:val="003C4095"/>
    <w:rsid w:val="003C42E2"/>
    <w:rsid w:val="003C454F"/>
    <w:rsid w:val="003C47EE"/>
    <w:rsid w:val="003C490C"/>
    <w:rsid w:val="003C4C98"/>
    <w:rsid w:val="003C4D37"/>
    <w:rsid w:val="003C4D5A"/>
    <w:rsid w:val="003C54A9"/>
    <w:rsid w:val="003C557C"/>
    <w:rsid w:val="003C5654"/>
    <w:rsid w:val="003C5660"/>
    <w:rsid w:val="003C5747"/>
    <w:rsid w:val="003C63E0"/>
    <w:rsid w:val="003C6DB2"/>
    <w:rsid w:val="003C6FCB"/>
    <w:rsid w:val="003C714E"/>
    <w:rsid w:val="003C726C"/>
    <w:rsid w:val="003C7FDE"/>
    <w:rsid w:val="003D000E"/>
    <w:rsid w:val="003D0279"/>
    <w:rsid w:val="003D087D"/>
    <w:rsid w:val="003D0E5C"/>
    <w:rsid w:val="003D12AB"/>
    <w:rsid w:val="003D16BD"/>
    <w:rsid w:val="003D1C52"/>
    <w:rsid w:val="003D1C65"/>
    <w:rsid w:val="003D1DC5"/>
    <w:rsid w:val="003D2236"/>
    <w:rsid w:val="003D22A7"/>
    <w:rsid w:val="003D240A"/>
    <w:rsid w:val="003D253E"/>
    <w:rsid w:val="003D26B4"/>
    <w:rsid w:val="003D2CF4"/>
    <w:rsid w:val="003D3050"/>
    <w:rsid w:val="003D305E"/>
    <w:rsid w:val="003D3097"/>
    <w:rsid w:val="003D3352"/>
    <w:rsid w:val="003D3AE2"/>
    <w:rsid w:val="003D3B05"/>
    <w:rsid w:val="003D3D3B"/>
    <w:rsid w:val="003D477B"/>
    <w:rsid w:val="003D47FE"/>
    <w:rsid w:val="003D4B4B"/>
    <w:rsid w:val="003D4BB5"/>
    <w:rsid w:val="003D4E7D"/>
    <w:rsid w:val="003D5118"/>
    <w:rsid w:val="003D5643"/>
    <w:rsid w:val="003D5B36"/>
    <w:rsid w:val="003D5B80"/>
    <w:rsid w:val="003D61EE"/>
    <w:rsid w:val="003D646E"/>
    <w:rsid w:val="003D6D53"/>
    <w:rsid w:val="003D6D62"/>
    <w:rsid w:val="003D6FDA"/>
    <w:rsid w:val="003D7257"/>
    <w:rsid w:val="003D75FD"/>
    <w:rsid w:val="003D76B9"/>
    <w:rsid w:val="003D7818"/>
    <w:rsid w:val="003D7869"/>
    <w:rsid w:val="003D7CA7"/>
    <w:rsid w:val="003D7CCF"/>
    <w:rsid w:val="003E021C"/>
    <w:rsid w:val="003E02A0"/>
    <w:rsid w:val="003E0361"/>
    <w:rsid w:val="003E0436"/>
    <w:rsid w:val="003E04C1"/>
    <w:rsid w:val="003E0D4B"/>
    <w:rsid w:val="003E1619"/>
    <w:rsid w:val="003E17BC"/>
    <w:rsid w:val="003E17BD"/>
    <w:rsid w:val="003E1B51"/>
    <w:rsid w:val="003E1CEE"/>
    <w:rsid w:val="003E23BF"/>
    <w:rsid w:val="003E24B7"/>
    <w:rsid w:val="003E2708"/>
    <w:rsid w:val="003E270F"/>
    <w:rsid w:val="003E2A04"/>
    <w:rsid w:val="003E2DF7"/>
    <w:rsid w:val="003E3003"/>
    <w:rsid w:val="003E3476"/>
    <w:rsid w:val="003E359B"/>
    <w:rsid w:val="003E37E5"/>
    <w:rsid w:val="003E395C"/>
    <w:rsid w:val="003E3981"/>
    <w:rsid w:val="003E3F2B"/>
    <w:rsid w:val="003E4146"/>
    <w:rsid w:val="003E452A"/>
    <w:rsid w:val="003E4EEE"/>
    <w:rsid w:val="003E4F31"/>
    <w:rsid w:val="003E50FF"/>
    <w:rsid w:val="003E511E"/>
    <w:rsid w:val="003E5D2C"/>
    <w:rsid w:val="003E5ECE"/>
    <w:rsid w:val="003E5FD9"/>
    <w:rsid w:val="003E614A"/>
    <w:rsid w:val="003E619E"/>
    <w:rsid w:val="003E6BDD"/>
    <w:rsid w:val="003E7753"/>
    <w:rsid w:val="003E7782"/>
    <w:rsid w:val="003E7A4B"/>
    <w:rsid w:val="003E7AB0"/>
    <w:rsid w:val="003F0710"/>
    <w:rsid w:val="003F093F"/>
    <w:rsid w:val="003F0D99"/>
    <w:rsid w:val="003F11C4"/>
    <w:rsid w:val="003F126A"/>
    <w:rsid w:val="003F17D3"/>
    <w:rsid w:val="003F204C"/>
    <w:rsid w:val="003F253A"/>
    <w:rsid w:val="003F2942"/>
    <w:rsid w:val="003F2A12"/>
    <w:rsid w:val="003F2CCE"/>
    <w:rsid w:val="003F312C"/>
    <w:rsid w:val="003F321D"/>
    <w:rsid w:val="003F33A3"/>
    <w:rsid w:val="003F360B"/>
    <w:rsid w:val="003F3714"/>
    <w:rsid w:val="003F3817"/>
    <w:rsid w:val="003F385B"/>
    <w:rsid w:val="003F3CCE"/>
    <w:rsid w:val="003F43FA"/>
    <w:rsid w:val="003F4712"/>
    <w:rsid w:val="003F4954"/>
    <w:rsid w:val="003F4E16"/>
    <w:rsid w:val="003F4F3D"/>
    <w:rsid w:val="003F509D"/>
    <w:rsid w:val="003F5128"/>
    <w:rsid w:val="003F5254"/>
    <w:rsid w:val="003F54B0"/>
    <w:rsid w:val="003F5564"/>
    <w:rsid w:val="003F56D3"/>
    <w:rsid w:val="003F63B1"/>
    <w:rsid w:val="003F65E1"/>
    <w:rsid w:val="003F65FF"/>
    <w:rsid w:val="003F67B8"/>
    <w:rsid w:val="003F6B7C"/>
    <w:rsid w:val="003F6BA3"/>
    <w:rsid w:val="003F6E8F"/>
    <w:rsid w:val="003F7425"/>
    <w:rsid w:val="003F7502"/>
    <w:rsid w:val="003F753D"/>
    <w:rsid w:val="003F763E"/>
    <w:rsid w:val="003F7C49"/>
    <w:rsid w:val="003F7DFA"/>
    <w:rsid w:val="0040039E"/>
    <w:rsid w:val="004009A5"/>
    <w:rsid w:val="00400D0B"/>
    <w:rsid w:val="0040111E"/>
    <w:rsid w:val="004012DE"/>
    <w:rsid w:val="004017A4"/>
    <w:rsid w:val="00401894"/>
    <w:rsid w:val="004018B8"/>
    <w:rsid w:val="00401B15"/>
    <w:rsid w:val="00401C05"/>
    <w:rsid w:val="004020DC"/>
    <w:rsid w:val="00402477"/>
    <w:rsid w:val="0040262D"/>
    <w:rsid w:val="00402775"/>
    <w:rsid w:val="00402818"/>
    <w:rsid w:val="00402DF5"/>
    <w:rsid w:val="00402FB2"/>
    <w:rsid w:val="0040312E"/>
    <w:rsid w:val="00403135"/>
    <w:rsid w:val="00403351"/>
    <w:rsid w:val="004034CC"/>
    <w:rsid w:val="00403910"/>
    <w:rsid w:val="00403A4C"/>
    <w:rsid w:val="00403ACC"/>
    <w:rsid w:val="00403B4E"/>
    <w:rsid w:val="00403FF7"/>
    <w:rsid w:val="00404381"/>
    <w:rsid w:val="0040444A"/>
    <w:rsid w:val="0040468D"/>
    <w:rsid w:val="0040477D"/>
    <w:rsid w:val="00404802"/>
    <w:rsid w:val="00404968"/>
    <w:rsid w:val="004051B0"/>
    <w:rsid w:val="00405294"/>
    <w:rsid w:val="00405A9C"/>
    <w:rsid w:val="00405CB6"/>
    <w:rsid w:val="00405EC9"/>
    <w:rsid w:val="00405EF0"/>
    <w:rsid w:val="00405F1C"/>
    <w:rsid w:val="00405F84"/>
    <w:rsid w:val="00405FEB"/>
    <w:rsid w:val="00406310"/>
    <w:rsid w:val="004067E9"/>
    <w:rsid w:val="0040697E"/>
    <w:rsid w:val="0040744C"/>
    <w:rsid w:val="0040767B"/>
    <w:rsid w:val="00407D58"/>
    <w:rsid w:val="00407D5B"/>
    <w:rsid w:val="0041002C"/>
    <w:rsid w:val="00410264"/>
    <w:rsid w:val="004104D0"/>
    <w:rsid w:val="00410797"/>
    <w:rsid w:val="00410DFF"/>
    <w:rsid w:val="00411624"/>
    <w:rsid w:val="0041166A"/>
    <w:rsid w:val="004116C9"/>
    <w:rsid w:val="00411C04"/>
    <w:rsid w:val="00411D40"/>
    <w:rsid w:val="00411FB5"/>
    <w:rsid w:val="00412024"/>
    <w:rsid w:val="00412221"/>
    <w:rsid w:val="00412289"/>
    <w:rsid w:val="00412A14"/>
    <w:rsid w:val="00412BE5"/>
    <w:rsid w:val="00412C4E"/>
    <w:rsid w:val="004132CC"/>
    <w:rsid w:val="004134EC"/>
    <w:rsid w:val="00413576"/>
    <w:rsid w:val="004135C6"/>
    <w:rsid w:val="00413C59"/>
    <w:rsid w:val="00413EAF"/>
    <w:rsid w:val="0041446F"/>
    <w:rsid w:val="00414471"/>
    <w:rsid w:val="004145A7"/>
    <w:rsid w:val="004148D4"/>
    <w:rsid w:val="00414CCA"/>
    <w:rsid w:val="0041501A"/>
    <w:rsid w:val="004150D9"/>
    <w:rsid w:val="004150DF"/>
    <w:rsid w:val="0041513F"/>
    <w:rsid w:val="00415675"/>
    <w:rsid w:val="0041584B"/>
    <w:rsid w:val="0041597E"/>
    <w:rsid w:val="00415C27"/>
    <w:rsid w:val="00415C76"/>
    <w:rsid w:val="00415D2A"/>
    <w:rsid w:val="00415E10"/>
    <w:rsid w:val="00415ED6"/>
    <w:rsid w:val="004163EF"/>
    <w:rsid w:val="0041659C"/>
    <w:rsid w:val="00416698"/>
    <w:rsid w:val="00416A07"/>
    <w:rsid w:val="00416A1C"/>
    <w:rsid w:val="00417231"/>
    <w:rsid w:val="004172EC"/>
    <w:rsid w:val="004174AA"/>
    <w:rsid w:val="00417847"/>
    <w:rsid w:val="00417BC8"/>
    <w:rsid w:val="00417CF3"/>
    <w:rsid w:val="00417F01"/>
    <w:rsid w:val="0042004D"/>
    <w:rsid w:val="004200B6"/>
    <w:rsid w:val="004201A6"/>
    <w:rsid w:val="004203E7"/>
    <w:rsid w:val="00420662"/>
    <w:rsid w:val="0042095F"/>
    <w:rsid w:val="00420AD0"/>
    <w:rsid w:val="00420ADF"/>
    <w:rsid w:val="00420C30"/>
    <w:rsid w:val="00420DDB"/>
    <w:rsid w:val="0042126F"/>
    <w:rsid w:val="00421321"/>
    <w:rsid w:val="004213C1"/>
    <w:rsid w:val="00421480"/>
    <w:rsid w:val="0042174A"/>
    <w:rsid w:val="0042183B"/>
    <w:rsid w:val="004218E3"/>
    <w:rsid w:val="00421999"/>
    <w:rsid w:val="00421A73"/>
    <w:rsid w:val="00421CCF"/>
    <w:rsid w:val="00421F7B"/>
    <w:rsid w:val="00421FEC"/>
    <w:rsid w:val="004220A8"/>
    <w:rsid w:val="00422303"/>
    <w:rsid w:val="00422356"/>
    <w:rsid w:val="0042268A"/>
    <w:rsid w:val="00422856"/>
    <w:rsid w:val="00422C1D"/>
    <w:rsid w:val="00422DBA"/>
    <w:rsid w:val="004230D9"/>
    <w:rsid w:val="004231A8"/>
    <w:rsid w:val="00423580"/>
    <w:rsid w:val="00423698"/>
    <w:rsid w:val="004240EF"/>
    <w:rsid w:val="00424263"/>
    <w:rsid w:val="00424645"/>
    <w:rsid w:val="004247BB"/>
    <w:rsid w:val="00424E0A"/>
    <w:rsid w:val="00424F38"/>
    <w:rsid w:val="00425098"/>
    <w:rsid w:val="00425239"/>
    <w:rsid w:val="0042525D"/>
    <w:rsid w:val="004252A5"/>
    <w:rsid w:val="0042541E"/>
    <w:rsid w:val="00425562"/>
    <w:rsid w:val="0042587D"/>
    <w:rsid w:val="00425B7E"/>
    <w:rsid w:val="00425D10"/>
    <w:rsid w:val="00425D33"/>
    <w:rsid w:val="00426327"/>
    <w:rsid w:val="0042640D"/>
    <w:rsid w:val="0042670F"/>
    <w:rsid w:val="00426E51"/>
    <w:rsid w:val="004273C9"/>
    <w:rsid w:val="004275E0"/>
    <w:rsid w:val="00427E09"/>
    <w:rsid w:val="00430013"/>
    <w:rsid w:val="004306DF"/>
    <w:rsid w:val="004307E6"/>
    <w:rsid w:val="00430B25"/>
    <w:rsid w:val="004312E1"/>
    <w:rsid w:val="004312EE"/>
    <w:rsid w:val="0043137C"/>
    <w:rsid w:val="00431480"/>
    <w:rsid w:val="00431651"/>
    <w:rsid w:val="004316D7"/>
    <w:rsid w:val="00431750"/>
    <w:rsid w:val="004317CE"/>
    <w:rsid w:val="00431983"/>
    <w:rsid w:val="00431AF4"/>
    <w:rsid w:val="00432285"/>
    <w:rsid w:val="00432595"/>
    <w:rsid w:val="0043262A"/>
    <w:rsid w:val="00432CE2"/>
    <w:rsid w:val="00432FBF"/>
    <w:rsid w:val="0043319C"/>
    <w:rsid w:val="00433224"/>
    <w:rsid w:val="00433328"/>
    <w:rsid w:val="00433377"/>
    <w:rsid w:val="0043389D"/>
    <w:rsid w:val="00433F46"/>
    <w:rsid w:val="0043431D"/>
    <w:rsid w:val="00434333"/>
    <w:rsid w:val="00434465"/>
    <w:rsid w:val="004345F7"/>
    <w:rsid w:val="004346D7"/>
    <w:rsid w:val="00434783"/>
    <w:rsid w:val="00434818"/>
    <w:rsid w:val="00434A8F"/>
    <w:rsid w:val="00434C6B"/>
    <w:rsid w:val="00434E46"/>
    <w:rsid w:val="00434E8D"/>
    <w:rsid w:val="00434F1F"/>
    <w:rsid w:val="004353D1"/>
    <w:rsid w:val="004354E6"/>
    <w:rsid w:val="004357B0"/>
    <w:rsid w:val="004361AA"/>
    <w:rsid w:val="004361E9"/>
    <w:rsid w:val="00436606"/>
    <w:rsid w:val="00436AF1"/>
    <w:rsid w:val="00436BAB"/>
    <w:rsid w:val="00436C4B"/>
    <w:rsid w:val="00437282"/>
    <w:rsid w:val="0043745B"/>
    <w:rsid w:val="00437728"/>
    <w:rsid w:val="00437858"/>
    <w:rsid w:val="00437970"/>
    <w:rsid w:val="00437AF2"/>
    <w:rsid w:val="00437BFD"/>
    <w:rsid w:val="00437DDC"/>
    <w:rsid w:val="00437EE3"/>
    <w:rsid w:val="00437F63"/>
    <w:rsid w:val="00437FCD"/>
    <w:rsid w:val="004406E5"/>
    <w:rsid w:val="00440719"/>
    <w:rsid w:val="00440C03"/>
    <w:rsid w:val="00440EB7"/>
    <w:rsid w:val="0044137F"/>
    <w:rsid w:val="004417CE"/>
    <w:rsid w:val="00441870"/>
    <w:rsid w:val="00441C30"/>
    <w:rsid w:val="00441CD6"/>
    <w:rsid w:val="00441D5D"/>
    <w:rsid w:val="00441EEE"/>
    <w:rsid w:val="00441FDD"/>
    <w:rsid w:val="004422A8"/>
    <w:rsid w:val="0044239C"/>
    <w:rsid w:val="00442AAA"/>
    <w:rsid w:val="00442ECA"/>
    <w:rsid w:val="00443040"/>
    <w:rsid w:val="004432FD"/>
    <w:rsid w:val="0044384A"/>
    <w:rsid w:val="00443CC5"/>
    <w:rsid w:val="0044408F"/>
    <w:rsid w:val="004442FB"/>
    <w:rsid w:val="004444F3"/>
    <w:rsid w:val="00444616"/>
    <w:rsid w:val="00444710"/>
    <w:rsid w:val="004447FE"/>
    <w:rsid w:val="00444EC4"/>
    <w:rsid w:val="00444F16"/>
    <w:rsid w:val="004452C9"/>
    <w:rsid w:val="00445499"/>
    <w:rsid w:val="00446B02"/>
    <w:rsid w:val="00446D87"/>
    <w:rsid w:val="00446DC7"/>
    <w:rsid w:val="00446E93"/>
    <w:rsid w:val="00447058"/>
    <w:rsid w:val="004470F3"/>
    <w:rsid w:val="0044726D"/>
    <w:rsid w:val="0044757A"/>
    <w:rsid w:val="0044771B"/>
    <w:rsid w:val="00447D70"/>
    <w:rsid w:val="00447D96"/>
    <w:rsid w:val="00447DD1"/>
    <w:rsid w:val="00447E4D"/>
    <w:rsid w:val="00447F09"/>
    <w:rsid w:val="004503EB"/>
    <w:rsid w:val="00450586"/>
    <w:rsid w:val="004508C5"/>
    <w:rsid w:val="00450B29"/>
    <w:rsid w:val="00450C35"/>
    <w:rsid w:val="00450DBC"/>
    <w:rsid w:val="00450DEC"/>
    <w:rsid w:val="00450DFE"/>
    <w:rsid w:val="00450FC1"/>
    <w:rsid w:val="00451276"/>
    <w:rsid w:val="004515C0"/>
    <w:rsid w:val="00451AAB"/>
    <w:rsid w:val="00451B4B"/>
    <w:rsid w:val="00451B81"/>
    <w:rsid w:val="00451BFF"/>
    <w:rsid w:val="00451D85"/>
    <w:rsid w:val="00451DA5"/>
    <w:rsid w:val="00452103"/>
    <w:rsid w:val="0045233B"/>
    <w:rsid w:val="00452837"/>
    <w:rsid w:val="00452ACC"/>
    <w:rsid w:val="00452D7E"/>
    <w:rsid w:val="00452E24"/>
    <w:rsid w:val="0045370C"/>
    <w:rsid w:val="00453BA2"/>
    <w:rsid w:val="00453CAA"/>
    <w:rsid w:val="00453FB5"/>
    <w:rsid w:val="00454135"/>
    <w:rsid w:val="004542BC"/>
    <w:rsid w:val="004545A1"/>
    <w:rsid w:val="00454636"/>
    <w:rsid w:val="0045463E"/>
    <w:rsid w:val="0045484A"/>
    <w:rsid w:val="00454890"/>
    <w:rsid w:val="004549A5"/>
    <w:rsid w:val="004549DF"/>
    <w:rsid w:val="00454A2E"/>
    <w:rsid w:val="00455189"/>
    <w:rsid w:val="00455A71"/>
    <w:rsid w:val="00455D86"/>
    <w:rsid w:val="00455E4B"/>
    <w:rsid w:val="00456257"/>
    <w:rsid w:val="004563B5"/>
    <w:rsid w:val="00456400"/>
    <w:rsid w:val="004566E8"/>
    <w:rsid w:val="00456D1C"/>
    <w:rsid w:val="00457048"/>
    <w:rsid w:val="004574A2"/>
    <w:rsid w:val="004575B8"/>
    <w:rsid w:val="004575D2"/>
    <w:rsid w:val="0045766C"/>
    <w:rsid w:val="004577EC"/>
    <w:rsid w:val="00457C2A"/>
    <w:rsid w:val="00457ECF"/>
    <w:rsid w:val="00457F57"/>
    <w:rsid w:val="0046006E"/>
    <w:rsid w:val="00460323"/>
    <w:rsid w:val="004604D6"/>
    <w:rsid w:val="0046051E"/>
    <w:rsid w:val="00460DAE"/>
    <w:rsid w:val="00460E4A"/>
    <w:rsid w:val="00460EE3"/>
    <w:rsid w:val="00460EF5"/>
    <w:rsid w:val="00461851"/>
    <w:rsid w:val="00461B59"/>
    <w:rsid w:val="00461F35"/>
    <w:rsid w:val="0046204E"/>
    <w:rsid w:val="004620AA"/>
    <w:rsid w:val="0046256A"/>
    <w:rsid w:val="0046272A"/>
    <w:rsid w:val="00462730"/>
    <w:rsid w:val="004628E2"/>
    <w:rsid w:val="00462B7C"/>
    <w:rsid w:val="00462BDD"/>
    <w:rsid w:val="00462C7F"/>
    <w:rsid w:val="00463230"/>
    <w:rsid w:val="00463373"/>
    <w:rsid w:val="004633C9"/>
    <w:rsid w:val="004633F5"/>
    <w:rsid w:val="0046379D"/>
    <w:rsid w:val="004637B3"/>
    <w:rsid w:val="00463803"/>
    <w:rsid w:val="00463908"/>
    <w:rsid w:val="00463D71"/>
    <w:rsid w:val="00463E03"/>
    <w:rsid w:val="00463F76"/>
    <w:rsid w:val="0046435B"/>
    <w:rsid w:val="004644E8"/>
    <w:rsid w:val="00464D1A"/>
    <w:rsid w:val="00464E89"/>
    <w:rsid w:val="00464E9B"/>
    <w:rsid w:val="00465051"/>
    <w:rsid w:val="004650E1"/>
    <w:rsid w:val="00465119"/>
    <w:rsid w:val="00465894"/>
    <w:rsid w:val="004658E1"/>
    <w:rsid w:val="00465916"/>
    <w:rsid w:val="00465A6F"/>
    <w:rsid w:val="00465BDA"/>
    <w:rsid w:val="0046646F"/>
    <w:rsid w:val="004664CA"/>
    <w:rsid w:val="00466BBA"/>
    <w:rsid w:val="00466C81"/>
    <w:rsid w:val="00466E1D"/>
    <w:rsid w:val="004677C8"/>
    <w:rsid w:val="00467973"/>
    <w:rsid w:val="00467E72"/>
    <w:rsid w:val="00467EB1"/>
    <w:rsid w:val="00467F38"/>
    <w:rsid w:val="00467F58"/>
    <w:rsid w:val="004705F6"/>
    <w:rsid w:val="00470905"/>
    <w:rsid w:val="00470A5D"/>
    <w:rsid w:val="00470BE9"/>
    <w:rsid w:val="00470C64"/>
    <w:rsid w:val="00470CA3"/>
    <w:rsid w:val="00470F2E"/>
    <w:rsid w:val="00471022"/>
    <w:rsid w:val="004712DA"/>
    <w:rsid w:val="0047133E"/>
    <w:rsid w:val="00471497"/>
    <w:rsid w:val="0047162C"/>
    <w:rsid w:val="00471C01"/>
    <w:rsid w:val="00471DE0"/>
    <w:rsid w:val="004720A9"/>
    <w:rsid w:val="00472201"/>
    <w:rsid w:val="004725E3"/>
    <w:rsid w:val="004729B8"/>
    <w:rsid w:val="00472B2A"/>
    <w:rsid w:val="00472F24"/>
    <w:rsid w:val="004730AF"/>
    <w:rsid w:val="0047312E"/>
    <w:rsid w:val="00473647"/>
    <w:rsid w:val="00473B1B"/>
    <w:rsid w:val="00473EBA"/>
    <w:rsid w:val="00474399"/>
    <w:rsid w:val="004748AF"/>
    <w:rsid w:val="00475087"/>
    <w:rsid w:val="004751DC"/>
    <w:rsid w:val="004752D4"/>
    <w:rsid w:val="00475A5C"/>
    <w:rsid w:val="00475AD8"/>
    <w:rsid w:val="00476244"/>
    <w:rsid w:val="00476567"/>
    <w:rsid w:val="00476569"/>
    <w:rsid w:val="00476868"/>
    <w:rsid w:val="004768F3"/>
    <w:rsid w:val="00476AAE"/>
    <w:rsid w:val="00476EB6"/>
    <w:rsid w:val="00477124"/>
    <w:rsid w:val="00477180"/>
    <w:rsid w:val="00477190"/>
    <w:rsid w:val="004775F7"/>
    <w:rsid w:val="00477A68"/>
    <w:rsid w:val="00477D13"/>
    <w:rsid w:val="00477F5D"/>
    <w:rsid w:val="004800BD"/>
    <w:rsid w:val="00480329"/>
    <w:rsid w:val="0048041E"/>
    <w:rsid w:val="004804EE"/>
    <w:rsid w:val="0048070C"/>
    <w:rsid w:val="004807BB"/>
    <w:rsid w:val="00480BF2"/>
    <w:rsid w:val="00480C0C"/>
    <w:rsid w:val="00481072"/>
    <w:rsid w:val="004811C9"/>
    <w:rsid w:val="00481404"/>
    <w:rsid w:val="00481B07"/>
    <w:rsid w:val="00481D44"/>
    <w:rsid w:val="00481E04"/>
    <w:rsid w:val="00481E89"/>
    <w:rsid w:val="00481F6F"/>
    <w:rsid w:val="00482340"/>
    <w:rsid w:val="00482388"/>
    <w:rsid w:val="00482851"/>
    <w:rsid w:val="00482B2C"/>
    <w:rsid w:val="00482BB2"/>
    <w:rsid w:val="00482BB9"/>
    <w:rsid w:val="00482DCC"/>
    <w:rsid w:val="00483185"/>
    <w:rsid w:val="00483210"/>
    <w:rsid w:val="0048367F"/>
    <w:rsid w:val="004837A7"/>
    <w:rsid w:val="00483982"/>
    <w:rsid w:val="00483AC8"/>
    <w:rsid w:val="00483CC7"/>
    <w:rsid w:val="00483F7D"/>
    <w:rsid w:val="00484808"/>
    <w:rsid w:val="004849AF"/>
    <w:rsid w:val="00484A42"/>
    <w:rsid w:val="00484F99"/>
    <w:rsid w:val="004858A1"/>
    <w:rsid w:val="00485923"/>
    <w:rsid w:val="004859AC"/>
    <w:rsid w:val="00485B57"/>
    <w:rsid w:val="00485D84"/>
    <w:rsid w:val="00486031"/>
    <w:rsid w:val="004860D7"/>
    <w:rsid w:val="00486300"/>
    <w:rsid w:val="00486872"/>
    <w:rsid w:val="00486C9A"/>
    <w:rsid w:val="004872A3"/>
    <w:rsid w:val="004872A9"/>
    <w:rsid w:val="004875CC"/>
    <w:rsid w:val="00487645"/>
    <w:rsid w:val="004876CE"/>
    <w:rsid w:val="00487A6E"/>
    <w:rsid w:val="00487C2B"/>
    <w:rsid w:val="00487C75"/>
    <w:rsid w:val="00487ECD"/>
    <w:rsid w:val="004902F4"/>
    <w:rsid w:val="0049048A"/>
    <w:rsid w:val="004904B4"/>
    <w:rsid w:val="004907C2"/>
    <w:rsid w:val="004907D0"/>
    <w:rsid w:val="00490D7A"/>
    <w:rsid w:val="00490DF0"/>
    <w:rsid w:val="00490E4C"/>
    <w:rsid w:val="00491344"/>
    <w:rsid w:val="0049171F"/>
    <w:rsid w:val="0049189E"/>
    <w:rsid w:val="00491E7A"/>
    <w:rsid w:val="004925A1"/>
    <w:rsid w:val="0049280D"/>
    <w:rsid w:val="0049285A"/>
    <w:rsid w:val="00492991"/>
    <w:rsid w:val="00492BEF"/>
    <w:rsid w:val="00492F14"/>
    <w:rsid w:val="00493126"/>
    <w:rsid w:val="0049313E"/>
    <w:rsid w:val="00493164"/>
    <w:rsid w:val="004932D6"/>
    <w:rsid w:val="00493A08"/>
    <w:rsid w:val="004945ED"/>
    <w:rsid w:val="00494764"/>
    <w:rsid w:val="0049486D"/>
    <w:rsid w:val="0049491D"/>
    <w:rsid w:val="0049516D"/>
    <w:rsid w:val="004955AE"/>
    <w:rsid w:val="00495958"/>
    <w:rsid w:val="00495B35"/>
    <w:rsid w:val="00495CBB"/>
    <w:rsid w:val="00495FDD"/>
    <w:rsid w:val="004962C8"/>
    <w:rsid w:val="0049634B"/>
    <w:rsid w:val="004964F1"/>
    <w:rsid w:val="00496923"/>
    <w:rsid w:val="00496A0C"/>
    <w:rsid w:val="00496C6F"/>
    <w:rsid w:val="00496DA3"/>
    <w:rsid w:val="004970EE"/>
    <w:rsid w:val="004972FA"/>
    <w:rsid w:val="004973AE"/>
    <w:rsid w:val="004976F1"/>
    <w:rsid w:val="00497A5A"/>
    <w:rsid w:val="004A0209"/>
    <w:rsid w:val="004A0374"/>
    <w:rsid w:val="004A0685"/>
    <w:rsid w:val="004A0695"/>
    <w:rsid w:val="004A0795"/>
    <w:rsid w:val="004A0D7C"/>
    <w:rsid w:val="004A0DA3"/>
    <w:rsid w:val="004A0E99"/>
    <w:rsid w:val="004A1057"/>
    <w:rsid w:val="004A10A3"/>
    <w:rsid w:val="004A116F"/>
    <w:rsid w:val="004A133C"/>
    <w:rsid w:val="004A182E"/>
    <w:rsid w:val="004A18D8"/>
    <w:rsid w:val="004A1F02"/>
    <w:rsid w:val="004A2071"/>
    <w:rsid w:val="004A21BF"/>
    <w:rsid w:val="004A225F"/>
    <w:rsid w:val="004A2850"/>
    <w:rsid w:val="004A28A4"/>
    <w:rsid w:val="004A2B5B"/>
    <w:rsid w:val="004A3113"/>
    <w:rsid w:val="004A31C6"/>
    <w:rsid w:val="004A3358"/>
    <w:rsid w:val="004A34F0"/>
    <w:rsid w:val="004A3550"/>
    <w:rsid w:val="004A37A0"/>
    <w:rsid w:val="004A3F63"/>
    <w:rsid w:val="004A4147"/>
    <w:rsid w:val="004A500C"/>
    <w:rsid w:val="004A5369"/>
    <w:rsid w:val="004A57CB"/>
    <w:rsid w:val="004A5A8D"/>
    <w:rsid w:val="004A5C59"/>
    <w:rsid w:val="004A5F92"/>
    <w:rsid w:val="004A63AD"/>
    <w:rsid w:val="004A6B4F"/>
    <w:rsid w:val="004A6F07"/>
    <w:rsid w:val="004A704D"/>
    <w:rsid w:val="004A70C3"/>
    <w:rsid w:val="004A77F1"/>
    <w:rsid w:val="004A7956"/>
    <w:rsid w:val="004A7BBF"/>
    <w:rsid w:val="004A7D58"/>
    <w:rsid w:val="004B002D"/>
    <w:rsid w:val="004B012D"/>
    <w:rsid w:val="004B026C"/>
    <w:rsid w:val="004B03AA"/>
    <w:rsid w:val="004B0612"/>
    <w:rsid w:val="004B083A"/>
    <w:rsid w:val="004B0946"/>
    <w:rsid w:val="004B0BF4"/>
    <w:rsid w:val="004B0DF8"/>
    <w:rsid w:val="004B0EB4"/>
    <w:rsid w:val="004B100C"/>
    <w:rsid w:val="004B10C9"/>
    <w:rsid w:val="004B1269"/>
    <w:rsid w:val="004B15B1"/>
    <w:rsid w:val="004B1A60"/>
    <w:rsid w:val="004B1C4A"/>
    <w:rsid w:val="004B1F23"/>
    <w:rsid w:val="004B21D9"/>
    <w:rsid w:val="004B2551"/>
    <w:rsid w:val="004B2669"/>
    <w:rsid w:val="004B2BC3"/>
    <w:rsid w:val="004B2C7B"/>
    <w:rsid w:val="004B2E9C"/>
    <w:rsid w:val="004B333C"/>
    <w:rsid w:val="004B3616"/>
    <w:rsid w:val="004B37EE"/>
    <w:rsid w:val="004B3C29"/>
    <w:rsid w:val="004B3CFE"/>
    <w:rsid w:val="004B3D47"/>
    <w:rsid w:val="004B4219"/>
    <w:rsid w:val="004B46A2"/>
    <w:rsid w:val="004B4751"/>
    <w:rsid w:val="004B477E"/>
    <w:rsid w:val="004B488A"/>
    <w:rsid w:val="004B4A1C"/>
    <w:rsid w:val="004B4BB2"/>
    <w:rsid w:val="004B4D2D"/>
    <w:rsid w:val="004B5509"/>
    <w:rsid w:val="004B567D"/>
    <w:rsid w:val="004B5926"/>
    <w:rsid w:val="004B595B"/>
    <w:rsid w:val="004B59CF"/>
    <w:rsid w:val="004B5ECB"/>
    <w:rsid w:val="004B6B94"/>
    <w:rsid w:val="004B6C11"/>
    <w:rsid w:val="004B6C7D"/>
    <w:rsid w:val="004B6E02"/>
    <w:rsid w:val="004B6FB9"/>
    <w:rsid w:val="004B7176"/>
    <w:rsid w:val="004B72AF"/>
    <w:rsid w:val="004B7483"/>
    <w:rsid w:val="004B749C"/>
    <w:rsid w:val="004B7804"/>
    <w:rsid w:val="004B79B5"/>
    <w:rsid w:val="004C006A"/>
    <w:rsid w:val="004C00B2"/>
    <w:rsid w:val="004C02AD"/>
    <w:rsid w:val="004C060A"/>
    <w:rsid w:val="004C0770"/>
    <w:rsid w:val="004C0B2B"/>
    <w:rsid w:val="004C0D66"/>
    <w:rsid w:val="004C125B"/>
    <w:rsid w:val="004C13E8"/>
    <w:rsid w:val="004C1647"/>
    <w:rsid w:val="004C1D17"/>
    <w:rsid w:val="004C2111"/>
    <w:rsid w:val="004C2319"/>
    <w:rsid w:val="004C255D"/>
    <w:rsid w:val="004C2940"/>
    <w:rsid w:val="004C2BF9"/>
    <w:rsid w:val="004C2C7F"/>
    <w:rsid w:val="004C300E"/>
    <w:rsid w:val="004C30EF"/>
    <w:rsid w:val="004C32E5"/>
    <w:rsid w:val="004C34A2"/>
    <w:rsid w:val="004C35C7"/>
    <w:rsid w:val="004C360A"/>
    <w:rsid w:val="004C390E"/>
    <w:rsid w:val="004C3D59"/>
    <w:rsid w:val="004C419D"/>
    <w:rsid w:val="004C41B0"/>
    <w:rsid w:val="004C463F"/>
    <w:rsid w:val="004C464B"/>
    <w:rsid w:val="004C47EF"/>
    <w:rsid w:val="004C485B"/>
    <w:rsid w:val="004C490F"/>
    <w:rsid w:val="004C4E03"/>
    <w:rsid w:val="004C5222"/>
    <w:rsid w:val="004C5318"/>
    <w:rsid w:val="004C53E1"/>
    <w:rsid w:val="004C547F"/>
    <w:rsid w:val="004C56BF"/>
    <w:rsid w:val="004C59A1"/>
    <w:rsid w:val="004C5DDB"/>
    <w:rsid w:val="004C5E80"/>
    <w:rsid w:val="004C6D6F"/>
    <w:rsid w:val="004C6F85"/>
    <w:rsid w:val="004C7256"/>
    <w:rsid w:val="004C79DD"/>
    <w:rsid w:val="004C79E7"/>
    <w:rsid w:val="004C7C10"/>
    <w:rsid w:val="004C7C28"/>
    <w:rsid w:val="004C7CF1"/>
    <w:rsid w:val="004C7D00"/>
    <w:rsid w:val="004C7D09"/>
    <w:rsid w:val="004C7D2C"/>
    <w:rsid w:val="004D0C55"/>
    <w:rsid w:val="004D0D7B"/>
    <w:rsid w:val="004D0D9B"/>
    <w:rsid w:val="004D1157"/>
    <w:rsid w:val="004D1271"/>
    <w:rsid w:val="004D1442"/>
    <w:rsid w:val="004D1539"/>
    <w:rsid w:val="004D1AD6"/>
    <w:rsid w:val="004D1C2F"/>
    <w:rsid w:val="004D1D16"/>
    <w:rsid w:val="004D1D2F"/>
    <w:rsid w:val="004D1F26"/>
    <w:rsid w:val="004D218A"/>
    <w:rsid w:val="004D249F"/>
    <w:rsid w:val="004D251A"/>
    <w:rsid w:val="004D2944"/>
    <w:rsid w:val="004D2A0A"/>
    <w:rsid w:val="004D303D"/>
    <w:rsid w:val="004D30DE"/>
    <w:rsid w:val="004D327B"/>
    <w:rsid w:val="004D3363"/>
    <w:rsid w:val="004D33CE"/>
    <w:rsid w:val="004D3636"/>
    <w:rsid w:val="004D376A"/>
    <w:rsid w:val="004D3913"/>
    <w:rsid w:val="004D3C0C"/>
    <w:rsid w:val="004D3D87"/>
    <w:rsid w:val="004D4161"/>
    <w:rsid w:val="004D4365"/>
    <w:rsid w:val="004D47ED"/>
    <w:rsid w:val="004D4964"/>
    <w:rsid w:val="004D4E23"/>
    <w:rsid w:val="004D4ED9"/>
    <w:rsid w:val="004D4FED"/>
    <w:rsid w:val="004D50B9"/>
    <w:rsid w:val="004D579F"/>
    <w:rsid w:val="004D57E8"/>
    <w:rsid w:val="004D5BF8"/>
    <w:rsid w:val="004D5DD9"/>
    <w:rsid w:val="004D6246"/>
    <w:rsid w:val="004D62C3"/>
    <w:rsid w:val="004D63A3"/>
    <w:rsid w:val="004D64D0"/>
    <w:rsid w:val="004D6609"/>
    <w:rsid w:val="004D6738"/>
    <w:rsid w:val="004D68EE"/>
    <w:rsid w:val="004D69B6"/>
    <w:rsid w:val="004D6BAE"/>
    <w:rsid w:val="004D6BCA"/>
    <w:rsid w:val="004D6CC0"/>
    <w:rsid w:val="004D6DDF"/>
    <w:rsid w:val="004D6DEB"/>
    <w:rsid w:val="004D74EF"/>
    <w:rsid w:val="004D7623"/>
    <w:rsid w:val="004D762E"/>
    <w:rsid w:val="004D7793"/>
    <w:rsid w:val="004D7912"/>
    <w:rsid w:val="004D7967"/>
    <w:rsid w:val="004D79C0"/>
    <w:rsid w:val="004D7AE5"/>
    <w:rsid w:val="004D7C79"/>
    <w:rsid w:val="004D7CD1"/>
    <w:rsid w:val="004E02E2"/>
    <w:rsid w:val="004E0328"/>
    <w:rsid w:val="004E09E5"/>
    <w:rsid w:val="004E09E9"/>
    <w:rsid w:val="004E0A69"/>
    <w:rsid w:val="004E0AF7"/>
    <w:rsid w:val="004E0B59"/>
    <w:rsid w:val="004E0E9B"/>
    <w:rsid w:val="004E10AB"/>
    <w:rsid w:val="004E1317"/>
    <w:rsid w:val="004E1398"/>
    <w:rsid w:val="004E13A7"/>
    <w:rsid w:val="004E1A13"/>
    <w:rsid w:val="004E1E86"/>
    <w:rsid w:val="004E2096"/>
    <w:rsid w:val="004E219E"/>
    <w:rsid w:val="004E222B"/>
    <w:rsid w:val="004E2330"/>
    <w:rsid w:val="004E240D"/>
    <w:rsid w:val="004E28C2"/>
    <w:rsid w:val="004E2CB9"/>
    <w:rsid w:val="004E2CF4"/>
    <w:rsid w:val="004E352C"/>
    <w:rsid w:val="004E36B3"/>
    <w:rsid w:val="004E383F"/>
    <w:rsid w:val="004E38AA"/>
    <w:rsid w:val="004E3902"/>
    <w:rsid w:val="004E3E79"/>
    <w:rsid w:val="004E407F"/>
    <w:rsid w:val="004E4756"/>
    <w:rsid w:val="004E496A"/>
    <w:rsid w:val="004E4E61"/>
    <w:rsid w:val="004E4F18"/>
    <w:rsid w:val="004E5502"/>
    <w:rsid w:val="004E5639"/>
    <w:rsid w:val="004E57EB"/>
    <w:rsid w:val="004E586B"/>
    <w:rsid w:val="004E59BC"/>
    <w:rsid w:val="004E5B8F"/>
    <w:rsid w:val="004E5F33"/>
    <w:rsid w:val="004E6036"/>
    <w:rsid w:val="004E612D"/>
    <w:rsid w:val="004E61FC"/>
    <w:rsid w:val="004E6577"/>
    <w:rsid w:val="004E67A6"/>
    <w:rsid w:val="004E6847"/>
    <w:rsid w:val="004E6950"/>
    <w:rsid w:val="004E6A56"/>
    <w:rsid w:val="004E6B0A"/>
    <w:rsid w:val="004E6B37"/>
    <w:rsid w:val="004E6CCA"/>
    <w:rsid w:val="004E6EAD"/>
    <w:rsid w:val="004E6FF7"/>
    <w:rsid w:val="004E71E8"/>
    <w:rsid w:val="004E72FB"/>
    <w:rsid w:val="004E7376"/>
    <w:rsid w:val="004E79C5"/>
    <w:rsid w:val="004E7D43"/>
    <w:rsid w:val="004E7E75"/>
    <w:rsid w:val="004F054C"/>
    <w:rsid w:val="004F0956"/>
    <w:rsid w:val="004F0C2D"/>
    <w:rsid w:val="004F10A4"/>
    <w:rsid w:val="004F10BA"/>
    <w:rsid w:val="004F11D6"/>
    <w:rsid w:val="004F1254"/>
    <w:rsid w:val="004F1400"/>
    <w:rsid w:val="004F17CD"/>
    <w:rsid w:val="004F191C"/>
    <w:rsid w:val="004F2230"/>
    <w:rsid w:val="004F241A"/>
    <w:rsid w:val="004F278B"/>
    <w:rsid w:val="004F27B0"/>
    <w:rsid w:val="004F2B7A"/>
    <w:rsid w:val="004F2E7A"/>
    <w:rsid w:val="004F3554"/>
    <w:rsid w:val="004F35B4"/>
    <w:rsid w:val="004F3848"/>
    <w:rsid w:val="004F3B5A"/>
    <w:rsid w:val="004F3D3D"/>
    <w:rsid w:val="004F3DA9"/>
    <w:rsid w:val="004F4337"/>
    <w:rsid w:val="004F4650"/>
    <w:rsid w:val="004F46AB"/>
    <w:rsid w:val="004F49BB"/>
    <w:rsid w:val="004F4F68"/>
    <w:rsid w:val="004F5487"/>
    <w:rsid w:val="004F5A13"/>
    <w:rsid w:val="004F5CCE"/>
    <w:rsid w:val="004F60A1"/>
    <w:rsid w:val="004F6199"/>
    <w:rsid w:val="004F6208"/>
    <w:rsid w:val="004F62CD"/>
    <w:rsid w:val="004F639A"/>
    <w:rsid w:val="004F63E9"/>
    <w:rsid w:val="004F65D6"/>
    <w:rsid w:val="004F6660"/>
    <w:rsid w:val="004F6902"/>
    <w:rsid w:val="004F6B41"/>
    <w:rsid w:val="004F6CD4"/>
    <w:rsid w:val="004F6F61"/>
    <w:rsid w:val="004F7165"/>
    <w:rsid w:val="004F7472"/>
    <w:rsid w:val="004F750A"/>
    <w:rsid w:val="004F79C8"/>
    <w:rsid w:val="004F7A4F"/>
    <w:rsid w:val="00500A28"/>
    <w:rsid w:val="00500AF8"/>
    <w:rsid w:val="00500C65"/>
    <w:rsid w:val="00500F7D"/>
    <w:rsid w:val="00500FC9"/>
    <w:rsid w:val="00501318"/>
    <w:rsid w:val="00501648"/>
    <w:rsid w:val="0050176B"/>
    <w:rsid w:val="00501954"/>
    <w:rsid w:val="00501A80"/>
    <w:rsid w:val="00501BC7"/>
    <w:rsid w:val="00501C4E"/>
    <w:rsid w:val="00501F53"/>
    <w:rsid w:val="00502426"/>
    <w:rsid w:val="005024B6"/>
    <w:rsid w:val="005027E7"/>
    <w:rsid w:val="00502A26"/>
    <w:rsid w:val="00502EF8"/>
    <w:rsid w:val="005031A9"/>
    <w:rsid w:val="005034E0"/>
    <w:rsid w:val="00503601"/>
    <w:rsid w:val="0050367D"/>
    <w:rsid w:val="0050378E"/>
    <w:rsid w:val="005037CD"/>
    <w:rsid w:val="005037F0"/>
    <w:rsid w:val="00503A17"/>
    <w:rsid w:val="005043BA"/>
    <w:rsid w:val="0050463C"/>
    <w:rsid w:val="00504B2C"/>
    <w:rsid w:val="005050D8"/>
    <w:rsid w:val="005051F5"/>
    <w:rsid w:val="005052E2"/>
    <w:rsid w:val="00505438"/>
    <w:rsid w:val="005057E9"/>
    <w:rsid w:val="00505FDE"/>
    <w:rsid w:val="0050602C"/>
    <w:rsid w:val="005064CE"/>
    <w:rsid w:val="00506619"/>
    <w:rsid w:val="0050679A"/>
    <w:rsid w:val="00506A38"/>
    <w:rsid w:val="00506F0C"/>
    <w:rsid w:val="00507246"/>
    <w:rsid w:val="005073F0"/>
    <w:rsid w:val="005073FE"/>
    <w:rsid w:val="00507731"/>
    <w:rsid w:val="005078AA"/>
    <w:rsid w:val="00507AAE"/>
    <w:rsid w:val="00507C86"/>
    <w:rsid w:val="00507D9E"/>
    <w:rsid w:val="00507ED7"/>
    <w:rsid w:val="00510152"/>
    <w:rsid w:val="005105B6"/>
    <w:rsid w:val="005105B8"/>
    <w:rsid w:val="005107B0"/>
    <w:rsid w:val="00510BBD"/>
    <w:rsid w:val="0051102A"/>
    <w:rsid w:val="005113A1"/>
    <w:rsid w:val="0051165B"/>
    <w:rsid w:val="00511689"/>
    <w:rsid w:val="005116E0"/>
    <w:rsid w:val="00511738"/>
    <w:rsid w:val="00511E61"/>
    <w:rsid w:val="00512045"/>
    <w:rsid w:val="005123BC"/>
    <w:rsid w:val="005125D4"/>
    <w:rsid w:val="005127FA"/>
    <w:rsid w:val="005128C3"/>
    <w:rsid w:val="005128F2"/>
    <w:rsid w:val="0051290F"/>
    <w:rsid w:val="005129A3"/>
    <w:rsid w:val="00512A9A"/>
    <w:rsid w:val="00512B21"/>
    <w:rsid w:val="00512B92"/>
    <w:rsid w:val="00512F10"/>
    <w:rsid w:val="00513923"/>
    <w:rsid w:val="00513D0D"/>
    <w:rsid w:val="00513DD1"/>
    <w:rsid w:val="00513F5C"/>
    <w:rsid w:val="00514D80"/>
    <w:rsid w:val="00514E49"/>
    <w:rsid w:val="00514EB3"/>
    <w:rsid w:val="00514F1B"/>
    <w:rsid w:val="005152AF"/>
    <w:rsid w:val="00515323"/>
    <w:rsid w:val="005153CD"/>
    <w:rsid w:val="00515492"/>
    <w:rsid w:val="0051569A"/>
    <w:rsid w:val="0051585B"/>
    <w:rsid w:val="00515B83"/>
    <w:rsid w:val="00515BE6"/>
    <w:rsid w:val="00515D09"/>
    <w:rsid w:val="00515D5F"/>
    <w:rsid w:val="00515F0D"/>
    <w:rsid w:val="0051610D"/>
    <w:rsid w:val="00516245"/>
    <w:rsid w:val="005162D8"/>
    <w:rsid w:val="00516352"/>
    <w:rsid w:val="00516521"/>
    <w:rsid w:val="005165FB"/>
    <w:rsid w:val="005168D8"/>
    <w:rsid w:val="00516928"/>
    <w:rsid w:val="00516A24"/>
    <w:rsid w:val="00516DED"/>
    <w:rsid w:val="00516E5A"/>
    <w:rsid w:val="0051708C"/>
    <w:rsid w:val="005175BC"/>
    <w:rsid w:val="005179A2"/>
    <w:rsid w:val="00517B03"/>
    <w:rsid w:val="00517F56"/>
    <w:rsid w:val="00517FDB"/>
    <w:rsid w:val="00520068"/>
    <w:rsid w:val="00520110"/>
    <w:rsid w:val="00520185"/>
    <w:rsid w:val="00520230"/>
    <w:rsid w:val="00520352"/>
    <w:rsid w:val="0052052C"/>
    <w:rsid w:val="005206D2"/>
    <w:rsid w:val="00520726"/>
    <w:rsid w:val="00520907"/>
    <w:rsid w:val="00520987"/>
    <w:rsid w:val="00520AC6"/>
    <w:rsid w:val="00520C4C"/>
    <w:rsid w:val="00520C51"/>
    <w:rsid w:val="00520CB0"/>
    <w:rsid w:val="00520DAA"/>
    <w:rsid w:val="005213A0"/>
    <w:rsid w:val="0052147D"/>
    <w:rsid w:val="00521B46"/>
    <w:rsid w:val="00521E5C"/>
    <w:rsid w:val="005221A6"/>
    <w:rsid w:val="00522401"/>
    <w:rsid w:val="005226D1"/>
    <w:rsid w:val="005227A6"/>
    <w:rsid w:val="00522AFB"/>
    <w:rsid w:val="00522BA2"/>
    <w:rsid w:val="00522C4F"/>
    <w:rsid w:val="00522DEE"/>
    <w:rsid w:val="0052302C"/>
    <w:rsid w:val="0052343C"/>
    <w:rsid w:val="00523521"/>
    <w:rsid w:val="00523541"/>
    <w:rsid w:val="00523843"/>
    <w:rsid w:val="0052391F"/>
    <w:rsid w:val="00523B14"/>
    <w:rsid w:val="00523BC0"/>
    <w:rsid w:val="00523E6C"/>
    <w:rsid w:val="00523F10"/>
    <w:rsid w:val="00523FA6"/>
    <w:rsid w:val="005241C5"/>
    <w:rsid w:val="0052494A"/>
    <w:rsid w:val="00524A16"/>
    <w:rsid w:val="00524A45"/>
    <w:rsid w:val="00524A69"/>
    <w:rsid w:val="00524B51"/>
    <w:rsid w:val="00524D95"/>
    <w:rsid w:val="00525078"/>
    <w:rsid w:val="0052545F"/>
    <w:rsid w:val="0052557C"/>
    <w:rsid w:val="00525709"/>
    <w:rsid w:val="00525FC3"/>
    <w:rsid w:val="005268A7"/>
    <w:rsid w:val="00526ED0"/>
    <w:rsid w:val="0052714C"/>
    <w:rsid w:val="00527312"/>
    <w:rsid w:val="00527849"/>
    <w:rsid w:val="00527976"/>
    <w:rsid w:val="00527C33"/>
    <w:rsid w:val="00527CA5"/>
    <w:rsid w:val="0053027D"/>
    <w:rsid w:val="00530315"/>
    <w:rsid w:val="00530458"/>
    <w:rsid w:val="005306D8"/>
    <w:rsid w:val="00530823"/>
    <w:rsid w:val="005308AD"/>
    <w:rsid w:val="00530CF2"/>
    <w:rsid w:val="005311E5"/>
    <w:rsid w:val="0053130E"/>
    <w:rsid w:val="00531484"/>
    <w:rsid w:val="00531C62"/>
    <w:rsid w:val="00531F2E"/>
    <w:rsid w:val="0053208A"/>
    <w:rsid w:val="005324A4"/>
    <w:rsid w:val="00532D9C"/>
    <w:rsid w:val="00532F90"/>
    <w:rsid w:val="005330CA"/>
    <w:rsid w:val="005336A4"/>
    <w:rsid w:val="0053383B"/>
    <w:rsid w:val="00533920"/>
    <w:rsid w:val="00533936"/>
    <w:rsid w:val="00533B82"/>
    <w:rsid w:val="00533BEF"/>
    <w:rsid w:val="0053497A"/>
    <w:rsid w:val="0053504B"/>
    <w:rsid w:val="00535055"/>
    <w:rsid w:val="00535227"/>
    <w:rsid w:val="005355AB"/>
    <w:rsid w:val="005358BC"/>
    <w:rsid w:val="00535F06"/>
    <w:rsid w:val="005361CD"/>
    <w:rsid w:val="005363C7"/>
    <w:rsid w:val="005365A2"/>
    <w:rsid w:val="00536959"/>
    <w:rsid w:val="0053698D"/>
    <w:rsid w:val="00536991"/>
    <w:rsid w:val="00536AAF"/>
    <w:rsid w:val="00536C4D"/>
    <w:rsid w:val="00536F4B"/>
    <w:rsid w:val="00537400"/>
    <w:rsid w:val="00537860"/>
    <w:rsid w:val="00537F29"/>
    <w:rsid w:val="00537FAA"/>
    <w:rsid w:val="0054050C"/>
    <w:rsid w:val="0054056F"/>
    <w:rsid w:val="00540BC7"/>
    <w:rsid w:val="00540BE7"/>
    <w:rsid w:val="00541150"/>
    <w:rsid w:val="005411AC"/>
    <w:rsid w:val="005411C0"/>
    <w:rsid w:val="00541216"/>
    <w:rsid w:val="005412FA"/>
    <w:rsid w:val="00541638"/>
    <w:rsid w:val="00541844"/>
    <w:rsid w:val="005419C5"/>
    <w:rsid w:val="00541B2D"/>
    <w:rsid w:val="00541F2E"/>
    <w:rsid w:val="00541F78"/>
    <w:rsid w:val="0054210C"/>
    <w:rsid w:val="005423F4"/>
    <w:rsid w:val="0054263D"/>
    <w:rsid w:val="00542CC1"/>
    <w:rsid w:val="00542D62"/>
    <w:rsid w:val="00542F7B"/>
    <w:rsid w:val="00542F92"/>
    <w:rsid w:val="00542FCB"/>
    <w:rsid w:val="00543370"/>
    <w:rsid w:val="005434C9"/>
    <w:rsid w:val="005437CB"/>
    <w:rsid w:val="00543892"/>
    <w:rsid w:val="005438A9"/>
    <w:rsid w:val="005439CF"/>
    <w:rsid w:val="00543A60"/>
    <w:rsid w:val="00543AEA"/>
    <w:rsid w:val="00543B06"/>
    <w:rsid w:val="005447C4"/>
    <w:rsid w:val="00544D54"/>
    <w:rsid w:val="00544F98"/>
    <w:rsid w:val="00544FB3"/>
    <w:rsid w:val="005456FC"/>
    <w:rsid w:val="00545770"/>
    <w:rsid w:val="00545C30"/>
    <w:rsid w:val="0054603B"/>
    <w:rsid w:val="00546110"/>
    <w:rsid w:val="005469EE"/>
    <w:rsid w:val="00546C13"/>
    <w:rsid w:val="00547787"/>
    <w:rsid w:val="005479C0"/>
    <w:rsid w:val="005507F9"/>
    <w:rsid w:val="0055090E"/>
    <w:rsid w:val="005509FF"/>
    <w:rsid w:val="00550BE9"/>
    <w:rsid w:val="00550DDB"/>
    <w:rsid w:val="00551025"/>
    <w:rsid w:val="005510DB"/>
    <w:rsid w:val="00551181"/>
    <w:rsid w:val="005512ED"/>
    <w:rsid w:val="005514B6"/>
    <w:rsid w:val="00551716"/>
    <w:rsid w:val="00551F18"/>
    <w:rsid w:val="00552086"/>
    <w:rsid w:val="005520B1"/>
    <w:rsid w:val="005520FB"/>
    <w:rsid w:val="005526E9"/>
    <w:rsid w:val="00552C99"/>
    <w:rsid w:val="00552ED0"/>
    <w:rsid w:val="0055321F"/>
    <w:rsid w:val="005533A7"/>
    <w:rsid w:val="00553980"/>
    <w:rsid w:val="005539AA"/>
    <w:rsid w:val="00553DF6"/>
    <w:rsid w:val="00553FEC"/>
    <w:rsid w:val="00554162"/>
    <w:rsid w:val="00554432"/>
    <w:rsid w:val="00554879"/>
    <w:rsid w:val="00554AC3"/>
    <w:rsid w:val="00554B16"/>
    <w:rsid w:val="00554EFA"/>
    <w:rsid w:val="00554F19"/>
    <w:rsid w:val="00555180"/>
    <w:rsid w:val="0055529C"/>
    <w:rsid w:val="005552D8"/>
    <w:rsid w:val="0055550A"/>
    <w:rsid w:val="00555703"/>
    <w:rsid w:val="00555B2B"/>
    <w:rsid w:val="00555D8C"/>
    <w:rsid w:val="0055632B"/>
    <w:rsid w:val="005564FB"/>
    <w:rsid w:val="005565EC"/>
    <w:rsid w:val="00556791"/>
    <w:rsid w:val="005567B8"/>
    <w:rsid w:val="0055686E"/>
    <w:rsid w:val="00556A2B"/>
    <w:rsid w:val="00556FF0"/>
    <w:rsid w:val="0055717B"/>
    <w:rsid w:val="00557362"/>
    <w:rsid w:val="005579B7"/>
    <w:rsid w:val="00557BE6"/>
    <w:rsid w:val="00557E01"/>
    <w:rsid w:val="00557E8D"/>
    <w:rsid w:val="00560200"/>
    <w:rsid w:val="005603DB"/>
    <w:rsid w:val="00560759"/>
    <w:rsid w:val="005609E4"/>
    <w:rsid w:val="00560C6E"/>
    <w:rsid w:val="005611CB"/>
    <w:rsid w:val="005617B0"/>
    <w:rsid w:val="00561820"/>
    <w:rsid w:val="00561F86"/>
    <w:rsid w:val="00562CCC"/>
    <w:rsid w:val="00562D61"/>
    <w:rsid w:val="00562DB8"/>
    <w:rsid w:val="00563213"/>
    <w:rsid w:val="005635B9"/>
    <w:rsid w:val="00563E0F"/>
    <w:rsid w:val="0056421F"/>
    <w:rsid w:val="00564771"/>
    <w:rsid w:val="00564903"/>
    <w:rsid w:val="005649A9"/>
    <w:rsid w:val="00564BDF"/>
    <w:rsid w:val="00564F0D"/>
    <w:rsid w:val="005651BD"/>
    <w:rsid w:val="005652B8"/>
    <w:rsid w:val="005653B0"/>
    <w:rsid w:val="0056548F"/>
    <w:rsid w:val="005656DF"/>
    <w:rsid w:val="00565B8B"/>
    <w:rsid w:val="00565DA7"/>
    <w:rsid w:val="00565F37"/>
    <w:rsid w:val="0056614E"/>
    <w:rsid w:val="005662D9"/>
    <w:rsid w:val="00566664"/>
    <w:rsid w:val="005667AE"/>
    <w:rsid w:val="005669FE"/>
    <w:rsid w:val="00566D59"/>
    <w:rsid w:val="005674A9"/>
    <w:rsid w:val="00567585"/>
    <w:rsid w:val="005675B0"/>
    <w:rsid w:val="00567688"/>
    <w:rsid w:val="00567ED1"/>
    <w:rsid w:val="005702EA"/>
    <w:rsid w:val="005705D5"/>
    <w:rsid w:val="005709CD"/>
    <w:rsid w:val="00570D34"/>
    <w:rsid w:val="00570FAB"/>
    <w:rsid w:val="005710A8"/>
    <w:rsid w:val="00571374"/>
    <w:rsid w:val="00571439"/>
    <w:rsid w:val="005714E3"/>
    <w:rsid w:val="005715CA"/>
    <w:rsid w:val="00571A1F"/>
    <w:rsid w:val="00571CD9"/>
    <w:rsid w:val="00571FA0"/>
    <w:rsid w:val="00572341"/>
    <w:rsid w:val="00572ADA"/>
    <w:rsid w:val="00572C19"/>
    <w:rsid w:val="00572FF3"/>
    <w:rsid w:val="005734B1"/>
    <w:rsid w:val="0057386F"/>
    <w:rsid w:val="00573F32"/>
    <w:rsid w:val="00574BAF"/>
    <w:rsid w:val="00574D48"/>
    <w:rsid w:val="00574FC2"/>
    <w:rsid w:val="0057505C"/>
    <w:rsid w:val="00575340"/>
    <w:rsid w:val="00575569"/>
    <w:rsid w:val="00575AE4"/>
    <w:rsid w:val="00575B0B"/>
    <w:rsid w:val="00575FED"/>
    <w:rsid w:val="0057645C"/>
    <w:rsid w:val="00576472"/>
    <w:rsid w:val="005766F2"/>
    <w:rsid w:val="005767F5"/>
    <w:rsid w:val="005769C6"/>
    <w:rsid w:val="00576B2B"/>
    <w:rsid w:val="00576C6C"/>
    <w:rsid w:val="00577083"/>
    <w:rsid w:val="005773ED"/>
    <w:rsid w:val="005777C8"/>
    <w:rsid w:val="005777FA"/>
    <w:rsid w:val="00577A1B"/>
    <w:rsid w:val="00580545"/>
    <w:rsid w:val="00580B83"/>
    <w:rsid w:val="00580C84"/>
    <w:rsid w:val="005811BE"/>
    <w:rsid w:val="005814BE"/>
    <w:rsid w:val="00581681"/>
    <w:rsid w:val="005816E8"/>
    <w:rsid w:val="00581945"/>
    <w:rsid w:val="00581B86"/>
    <w:rsid w:val="00581BEA"/>
    <w:rsid w:val="00581EE0"/>
    <w:rsid w:val="00581F6E"/>
    <w:rsid w:val="0058242E"/>
    <w:rsid w:val="005824F3"/>
    <w:rsid w:val="00582653"/>
    <w:rsid w:val="005828FF"/>
    <w:rsid w:val="00582B1A"/>
    <w:rsid w:val="00582E5E"/>
    <w:rsid w:val="00583289"/>
    <w:rsid w:val="00583329"/>
    <w:rsid w:val="0058340D"/>
    <w:rsid w:val="00583656"/>
    <w:rsid w:val="005837DB"/>
    <w:rsid w:val="00583A3B"/>
    <w:rsid w:val="00583A58"/>
    <w:rsid w:val="00583A59"/>
    <w:rsid w:val="00583B0D"/>
    <w:rsid w:val="00583F99"/>
    <w:rsid w:val="00583FA0"/>
    <w:rsid w:val="0058437D"/>
    <w:rsid w:val="00584C0A"/>
    <w:rsid w:val="00584C58"/>
    <w:rsid w:val="00584C7B"/>
    <w:rsid w:val="00584D33"/>
    <w:rsid w:val="00584DF5"/>
    <w:rsid w:val="00585588"/>
    <w:rsid w:val="0058595A"/>
    <w:rsid w:val="00585A73"/>
    <w:rsid w:val="00585C11"/>
    <w:rsid w:val="00585FB6"/>
    <w:rsid w:val="005861FA"/>
    <w:rsid w:val="00586306"/>
    <w:rsid w:val="00586494"/>
    <w:rsid w:val="00586562"/>
    <w:rsid w:val="00586BE8"/>
    <w:rsid w:val="005874FB"/>
    <w:rsid w:val="005875D8"/>
    <w:rsid w:val="00587DFA"/>
    <w:rsid w:val="00587ECD"/>
    <w:rsid w:val="00587EDD"/>
    <w:rsid w:val="00587F5A"/>
    <w:rsid w:val="005901C9"/>
    <w:rsid w:val="00590771"/>
    <w:rsid w:val="005907AD"/>
    <w:rsid w:val="00590822"/>
    <w:rsid w:val="00590829"/>
    <w:rsid w:val="00590A76"/>
    <w:rsid w:val="00590B5B"/>
    <w:rsid w:val="00590EB8"/>
    <w:rsid w:val="00590F9C"/>
    <w:rsid w:val="0059139A"/>
    <w:rsid w:val="005915A7"/>
    <w:rsid w:val="0059165F"/>
    <w:rsid w:val="0059243D"/>
    <w:rsid w:val="00592508"/>
    <w:rsid w:val="00592F8C"/>
    <w:rsid w:val="005936A2"/>
    <w:rsid w:val="0059373E"/>
    <w:rsid w:val="00593EFE"/>
    <w:rsid w:val="00593F7D"/>
    <w:rsid w:val="00594BD9"/>
    <w:rsid w:val="00594D12"/>
    <w:rsid w:val="00594D75"/>
    <w:rsid w:val="00594E3F"/>
    <w:rsid w:val="005952AB"/>
    <w:rsid w:val="00595687"/>
    <w:rsid w:val="00595912"/>
    <w:rsid w:val="005959DD"/>
    <w:rsid w:val="00595BDF"/>
    <w:rsid w:val="00596098"/>
    <w:rsid w:val="00596163"/>
    <w:rsid w:val="0059652C"/>
    <w:rsid w:val="005965A3"/>
    <w:rsid w:val="00596F13"/>
    <w:rsid w:val="005970B5"/>
    <w:rsid w:val="0059722C"/>
    <w:rsid w:val="00597568"/>
    <w:rsid w:val="00597691"/>
    <w:rsid w:val="005977D8"/>
    <w:rsid w:val="0059784A"/>
    <w:rsid w:val="00597B03"/>
    <w:rsid w:val="00597D30"/>
    <w:rsid w:val="00597F68"/>
    <w:rsid w:val="005A0372"/>
    <w:rsid w:val="005A0612"/>
    <w:rsid w:val="005A0633"/>
    <w:rsid w:val="005A08A2"/>
    <w:rsid w:val="005A0D26"/>
    <w:rsid w:val="005A1497"/>
    <w:rsid w:val="005A14B2"/>
    <w:rsid w:val="005A16CC"/>
    <w:rsid w:val="005A16F5"/>
    <w:rsid w:val="005A1958"/>
    <w:rsid w:val="005A1E2F"/>
    <w:rsid w:val="005A1F31"/>
    <w:rsid w:val="005A2061"/>
    <w:rsid w:val="005A2195"/>
    <w:rsid w:val="005A2828"/>
    <w:rsid w:val="005A2D76"/>
    <w:rsid w:val="005A34B1"/>
    <w:rsid w:val="005A3CAB"/>
    <w:rsid w:val="005A3DF9"/>
    <w:rsid w:val="005A41C7"/>
    <w:rsid w:val="005A4ABA"/>
    <w:rsid w:val="005A4AD8"/>
    <w:rsid w:val="005A4F87"/>
    <w:rsid w:val="005A505E"/>
    <w:rsid w:val="005A5208"/>
    <w:rsid w:val="005A5478"/>
    <w:rsid w:val="005A5697"/>
    <w:rsid w:val="005A5BFF"/>
    <w:rsid w:val="005A624F"/>
    <w:rsid w:val="005A6591"/>
    <w:rsid w:val="005A69C8"/>
    <w:rsid w:val="005A6E79"/>
    <w:rsid w:val="005A6F4C"/>
    <w:rsid w:val="005A7099"/>
    <w:rsid w:val="005A74A1"/>
    <w:rsid w:val="005A7841"/>
    <w:rsid w:val="005A79F4"/>
    <w:rsid w:val="005B03B4"/>
    <w:rsid w:val="005B0546"/>
    <w:rsid w:val="005B0668"/>
    <w:rsid w:val="005B06C0"/>
    <w:rsid w:val="005B0DE3"/>
    <w:rsid w:val="005B124B"/>
    <w:rsid w:val="005B13DB"/>
    <w:rsid w:val="005B1697"/>
    <w:rsid w:val="005B1750"/>
    <w:rsid w:val="005B17BF"/>
    <w:rsid w:val="005B2011"/>
    <w:rsid w:val="005B2496"/>
    <w:rsid w:val="005B2531"/>
    <w:rsid w:val="005B2701"/>
    <w:rsid w:val="005B2C1C"/>
    <w:rsid w:val="005B2CA7"/>
    <w:rsid w:val="005B3011"/>
    <w:rsid w:val="005B32C9"/>
    <w:rsid w:val="005B38DB"/>
    <w:rsid w:val="005B38F3"/>
    <w:rsid w:val="005B3F99"/>
    <w:rsid w:val="005B4177"/>
    <w:rsid w:val="005B42B0"/>
    <w:rsid w:val="005B42B2"/>
    <w:rsid w:val="005B4470"/>
    <w:rsid w:val="005B485D"/>
    <w:rsid w:val="005B4B40"/>
    <w:rsid w:val="005B4F92"/>
    <w:rsid w:val="005B5095"/>
    <w:rsid w:val="005B5676"/>
    <w:rsid w:val="005B5797"/>
    <w:rsid w:val="005B5892"/>
    <w:rsid w:val="005B59BE"/>
    <w:rsid w:val="005B5A85"/>
    <w:rsid w:val="005B5B41"/>
    <w:rsid w:val="005B6198"/>
    <w:rsid w:val="005B61C7"/>
    <w:rsid w:val="005B6778"/>
    <w:rsid w:val="005B67B0"/>
    <w:rsid w:val="005B6825"/>
    <w:rsid w:val="005B6903"/>
    <w:rsid w:val="005B6DDE"/>
    <w:rsid w:val="005B7592"/>
    <w:rsid w:val="005B7652"/>
    <w:rsid w:val="005B76BE"/>
    <w:rsid w:val="005B77C1"/>
    <w:rsid w:val="005B7AEF"/>
    <w:rsid w:val="005B7BD1"/>
    <w:rsid w:val="005B7BE1"/>
    <w:rsid w:val="005B7DF7"/>
    <w:rsid w:val="005B7F24"/>
    <w:rsid w:val="005B7F9B"/>
    <w:rsid w:val="005C0602"/>
    <w:rsid w:val="005C0808"/>
    <w:rsid w:val="005C08B0"/>
    <w:rsid w:val="005C0969"/>
    <w:rsid w:val="005C0A86"/>
    <w:rsid w:val="005C0AD2"/>
    <w:rsid w:val="005C0DFD"/>
    <w:rsid w:val="005C0F4B"/>
    <w:rsid w:val="005C0FC1"/>
    <w:rsid w:val="005C14C9"/>
    <w:rsid w:val="005C1590"/>
    <w:rsid w:val="005C16BD"/>
    <w:rsid w:val="005C17DB"/>
    <w:rsid w:val="005C18C3"/>
    <w:rsid w:val="005C1A04"/>
    <w:rsid w:val="005C1AC8"/>
    <w:rsid w:val="005C1BE6"/>
    <w:rsid w:val="005C223E"/>
    <w:rsid w:val="005C25A7"/>
    <w:rsid w:val="005C2B89"/>
    <w:rsid w:val="005C2C01"/>
    <w:rsid w:val="005C2C50"/>
    <w:rsid w:val="005C2CA1"/>
    <w:rsid w:val="005C2FDF"/>
    <w:rsid w:val="005C31AA"/>
    <w:rsid w:val="005C322B"/>
    <w:rsid w:val="005C36A5"/>
    <w:rsid w:val="005C3AD7"/>
    <w:rsid w:val="005C3F80"/>
    <w:rsid w:val="005C40B7"/>
    <w:rsid w:val="005C44C3"/>
    <w:rsid w:val="005C4649"/>
    <w:rsid w:val="005C4778"/>
    <w:rsid w:val="005C4800"/>
    <w:rsid w:val="005C48B4"/>
    <w:rsid w:val="005C4BDC"/>
    <w:rsid w:val="005C4CB4"/>
    <w:rsid w:val="005C5009"/>
    <w:rsid w:val="005C50C9"/>
    <w:rsid w:val="005C52AA"/>
    <w:rsid w:val="005C536E"/>
    <w:rsid w:val="005C53EE"/>
    <w:rsid w:val="005C5609"/>
    <w:rsid w:val="005C5843"/>
    <w:rsid w:val="005C5B36"/>
    <w:rsid w:val="005C5E66"/>
    <w:rsid w:val="005C6676"/>
    <w:rsid w:val="005C6CCD"/>
    <w:rsid w:val="005C6D10"/>
    <w:rsid w:val="005C71CB"/>
    <w:rsid w:val="005C7233"/>
    <w:rsid w:val="005C7332"/>
    <w:rsid w:val="005C7672"/>
    <w:rsid w:val="005C7894"/>
    <w:rsid w:val="005C7D6D"/>
    <w:rsid w:val="005C7E07"/>
    <w:rsid w:val="005D02FC"/>
    <w:rsid w:val="005D0367"/>
    <w:rsid w:val="005D038E"/>
    <w:rsid w:val="005D04F3"/>
    <w:rsid w:val="005D07C5"/>
    <w:rsid w:val="005D09D3"/>
    <w:rsid w:val="005D0A47"/>
    <w:rsid w:val="005D0C60"/>
    <w:rsid w:val="005D148E"/>
    <w:rsid w:val="005D1736"/>
    <w:rsid w:val="005D1866"/>
    <w:rsid w:val="005D187D"/>
    <w:rsid w:val="005D1D11"/>
    <w:rsid w:val="005D22CE"/>
    <w:rsid w:val="005D248E"/>
    <w:rsid w:val="005D265A"/>
    <w:rsid w:val="005D2807"/>
    <w:rsid w:val="005D288D"/>
    <w:rsid w:val="005D2DD4"/>
    <w:rsid w:val="005D32FA"/>
    <w:rsid w:val="005D36A9"/>
    <w:rsid w:val="005D3754"/>
    <w:rsid w:val="005D37A4"/>
    <w:rsid w:val="005D3B30"/>
    <w:rsid w:val="005D41C0"/>
    <w:rsid w:val="005D428F"/>
    <w:rsid w:val="005D4488"/>
    <w:rsid w:val="005D4925"/>
    <w:rsid w:val="005D4996"/>
    <w:rsid w:val="005D4B56"/>
    <w:rsid w:val="005D4CC2"/>
    <w:rsid w:val="005D4EBF"/>
    <w:rsid w:val="005D516E"/>
    <w:rsid w:val="005D51B3"/>
    <w:rsid w:val="005D5268"/>
    <w:rsid w:val="005D53D6"/>
    <w:rsid w:val="005D53FA"/>
    <w:rsid w:val="005D5522"/>
    <w:rsid w:val="005D55D7"/>
    <w:rsid w:val="005D579A"/>
    <w:rsid w:val="005D5D74"/>
    <w:rsid w:val="005D60C6"/>
    <w:rsid w:val="005D619A"/>
    <w:rsid w:val="005D61A7"/>
    <w:rsid w:val="005D665C"/>
    <w:rsid w:val="005D6CED"/>
    <w:rsid w:val="005D6D2A"/>
    <w:rsid w:val="005D7881"/>
    <w:rsid w:val="005D7E4B"/>
    <w:rsid w:val="005D7E96"/>
    <w:rsid w:val="005D7F81"/>
    <w:rsid w:val="005E0770"/>
    <w:rsid w:val="005E0840"/>
    <w:rsid w:val="005E090D"/>
    <w:rsid w:val="005E0D68"/>
    <w:rsid w:val="005E0FE2"/>
    <w:rsid w:val="005E11BB"/>
    <w:rsid w:val="005E1235"/>
    <w:rsid w:val="005E126D"/>
    <w:rsid w:val="005E1419"/>
    <w:rsid w:val="005E16A0"/>
    <w:rsid w:val="005E16F4"/>
    <w:rsid w:val="005E18D5"/>
    <w:rsid w:val="005E1DBE"/>
    <w:rsid w:val="005E1E4A"/>
    <w:rsid w:val="005E1F96"/>
    <w:rsid w:val="005E22E4"/>
    <w:rsid w:val="005E254E"/>
    <w:rsid w:val="005E2D6B"/>
    <w:rsid w:val="005E2F5E"/>
    <w:rsid w:val="005E3037"/>
    <w:rsid w:val="005E31C1"/>
    <w:rsid w:val="005E3275"/>
    <w:rsid w:val="005E3709"/>
    <w:rsid w:val="005E3864"/>
    <w:rsid w:val="005E3AED"/>
    <w:rsid w:val="005E47B7"/>
    <w:rsid w:val="005E4A1C"/>
    <w:rsid w:val="005E4A50"/>
    <w:rsid w:val="005E4BDD"/>
    <w:rsid w:val="005E4C9D"/>
    <w:rsid w:val="005E4E80"/>
    <w:rsid w:val="005E51ED"/>
    <w:rsid w:val="005E5307"/>
    <w:rsid w:val="005E5734"/>
    <w:rsid w:val="005E5B29"/>
    <w:rsid w:val="005E5BF8"/>
    <w:rsid w:val="005E5CA4"/>
    <w:rsid w:val="005E5CDC"/>
    <w:rsid w:val="005E5FA3"/>
    <w:rsid w:val="005E5FB3"/>
    <w:rsid w:val="005E6812"/>
    <w:rsid w:val="005E6AEC"/>
    <w:rsid w:val="005E6C67"/>
    <w:rsid w:val="005E6E5E"/>
    <w:rsid w:val="005E702B"/>
    <w:rsid w:val="005E7090"/>
    <w:rsid w:val="005E70E7"/>
    <w:rsid w:val="005E7121"/>
    <w:rsid w:val="005E7234"/>
    <w:rsid w:val="005E7897"/>
    <w:rsid w:val="005E7AF5"/>
    <w:rsid w:val="005E7CE9"/>
    <w:rsid w:val="005E7DF7"/>
    <w:rsid w:val="005F0845"/>
    <w:rsid w:val="005F0AE6"/>
    <w:rsid w:val="005F0CDE"/>
    <w:rsid w:val="005F0D83"/>
    <w:rsid w:val="005F0E1A"/>
    <w:rsid w:val="005F0E1C"/>
    <w:rsid w:val="005F0F0C"/>
    <w:rsid w:val="005F0F70"/>
    <w:rsid w:val="005F10A1"/>
    <w:rsid w:val="005F14C1"/>
    <w:rsid w:val="005F14CD"/>
    <w:rsid w:val="005F16CD"/>
    <w:rsid w:val="005F1898"/>
    <w:rsid w:val="005F1ADF"/>
    <w:rsid w:val="005F1BD5"/>
    <w:rsid w:val="005F1FE1"/>
    <w:rsid w:val="005F2121"/>
    <w:rsid w:val="005F21FB"/>
    <w:rsid w:val="005F250F"/>
    <w:rsid w:val="005F2554"/>
    <w:rsid w:val="005F2642"/>
    <w:rsid w:val="005F26D1"/>
    <w:rsid w:val="005F27D1"/>
    <w:rsid w:val="005F2960"/>
    <w:rsid w:val="005F2E4C"/>
    <w:rsid w:val="005F3265"/>
    <w:rsid w:val="005F33B7"/>
    <w:rsid w:val="005F3AD3"/>
    <w:rsid w:val="005F3C43"/>
    <w:rsid w:val="005F405B"/>
    <w:rsid w:val="005F43E5"/>
    <w:rsid w:val="005F458B"/>
    <w:rsid w:val="005F45EA"/>
    <w:rsid w:val="005F47BE"/>
    <w:rsid w:val="005F4F20"/>
    <w:rsid w:val="005F4FF3"/>
    <w:rsid w:val="005F54CB"/>
    <w:rsid w:val="005F56DA"/>
    <w:rsid w:val="005F57B1"/>
    <w:rsid w:val="005F5AA4"/>
    <w:rsid w:val="005F5AAE"/>
    <w:rsid w:val="005F5CE0"/>
    <w:rsid w:val="005F5DD0"/>
    <w:rsid w:val="005F5DD4"/>
    <w:rsid w:val="005F5F01"/>
    <w:rsid w:val="005F6082"/>
    <w:rsid w:val="005F620B"/>
    <w:rsid w:val="005F6338"/>
    <w:rsid w:val="005F6409"/>
    <w:rsid w:val="005F640D"/>
    <w:rsid w:val="005F653F"/>
    <w:rsid w:val="005F66E2"/>
    <w:rsid w:val="005F6782"/>
    <w:rsid w:val="005F6889"/>
    <w:rsid w:val="005F7148"/>
    <w:rsid w:val="005F72C0"/>
    <w:rsid w:val="005F74BF"/>
    <w:rsid w:val="005F7632"/>
    <w:rsid w:val="005F7A6C"/>
    <w:rsid w:val="005F7E2E"/>
    <w:rsid w:val="005F7FCA"/>
    <w:rsid w:val="006000B9"/>
    <w:rsid w:val="006006D5"/>
    <w:rsid w:val="006008A6"/>
    <w:rsid w:val="00600909"/>
    <w:rsid w:val="00600D92"/>
    <w:rsid w:val="00601156"/>
    <w:rsid w:val="00601194"/>
    <w:rsid w:val="006013A9"/>
    <w:rsid w:val="0060159F"/>
    <w:rsid w:val="006015D3"/>
    <w:rsid w:val="00601B26"/>
    <w:rsid w:val="00601D19"/>
    <w:rsid w:val="00601DE3"/>
    <w:rsid w:val="00601DFA"/>
    <w:rsid w:val="00602024"/>
    <w:rsid w:val="00602120"/>
    <w:rsid w:val="00602686"/>
    <w:rsid w:val="00602A09"/>
    <w:rsid w:val="00602AF7"/>
    <w:rsid w:val="00602C59"/>
    <w:rsid w:val="00602EAC"/>
    <w:rsid w:val="00602F87"/>
    <w:rsid w:val="00603034"/>
    <w:rsid w:val="00603158"/>
    <w:rsid w:val="0060317B"/>
    <w:rsid w:val="006031CC"/>
    <w:rsid w:val="00603811"/>
    <w:rsid w:val="00603C24"/>
    <w:rsid w:val="00603C5B"/>
    <w:rsid w:val="00603E56"/>
    <w:rsid w:val="0060423E"/>
    <w:rsid w:val="0060460E"/>
    <w:rsid w:val="006046AD"/>
    <w:rsid w:val="0060495D"/>
    <w:rsid w:val="00604DDC"/>
    <w:rsid w:val="006051BD"/>
    <w:rsid w:val="0060531C"/>
    <w:rsid w:val="006053E4"/>
    <w:rsid w:val="00605456"/>
    <w:rsid w:val="006059B1"/>
    <w:rsid w:val="006059DB"/>
    <w:rsid w:val="00605D66"/>
    <w:rsid w:val="00606723"/>
    <w:rsid w:val="00606A78"/>
    <w:rsid w:val="00606B31"/>
    <w:rsid w:val="0060710A"/>
    <w:rsid w:val="006075B6"/>
    <w:rsid w:val="006079FD"/>
    <w:rsid w:val="00607B9A"/>
    <w:rsid w:val="00607E9C"/>
    <w:rsid w:val="00610134"/>
    <w:rsid w:val="0061067A"/>
    <w:rsid w:val="00610823"/>
    <w:rsid w:val="00610A7A"/>
    <w:rsid w:val="00610B7B"/>
    <w:rsid w:val="00610BCE"/>
    <w:rsid w:val="00610C6D"/>
    <w:rsid w:val="00610D31"/>
    <w:rsid w:val="00610DE7"/>
    <w:rsid w:val="00610E4F"/>
    <w:rsid w:val="00610EFE"/>
    <w:rsid w:val="0061119F"/>
    <w:rsid w:val="006114DA"/>
    <w:rsid w:val="00611D26"/>
    <w:rsid w:val="00611D7D"/>
    <w:rsid w:val="00611EBD"/>
    <w:rsid w:val="00612115"/>
    <w:rsid w:val="006123F0"/>
    <w:rsid w:val="006124B4"/>
    <w:rsid w:val="006127C2"/>
    <w:rsid w:val="00612AA2"/>
    <w:rsid w:val="00612D7B"/>
    <w:rsid w:val="00612EC8"/>
    <w:rsid w:val="006136CD"/>
    <w:rsid w:val="00613D30"/>
    <w:rsid w:val="00613F82"/>
    <w:rsid w:val="00614301"/>
    <w:rsid w:val="0061439B"/>
    <w:rsid w:val="006145C5"/>
    <w:rsid w:val="006145D2"/>
    <w:rsid w:val="00614694"/>
    <w:rsid w:val="006146E5"/>
    <w:rsid w:val="00614DB8"/>
    <w:rsid w:val="00614EE8"/>
    <w:rsid w:val="006150AE"/>
    <w:rsid w:val="0061536F"/>
    <w:rsid w:val="00615381"/>
    <w:rsid w:val="00615893"/>
    <w:rsid w:val="006158C6"/>
    <w:rsid w:val="00615BED"/>
    <w:rsid w:val="00615BF8"/>
    <w:rsid w:val="00615C28"/>
    <w:rsid w:val="00615FAE"/>
    <w:rsid w:val="00616083"/>
    <w:rsid w:val="006161AB"/>
    <w:rsid w:val="006161F3"/>
    <w:rsid w:val="0061624C"/>
    <w:rsid w:val="0061636E"/>
    <w:rsid w:val="00616529"/>
    <w:rsid w:val="006166DA"/>
    <w:rsid w:val="00616CC3"/>
    <w:rsid w:val="00616E6B"/>
    <w:rsid w:val="0061765A"/>
    <w:rsid w:val="00617770"/>
    <w:rsid w:val="0061795C"/>
    <w:rsid w:val="00617A95"/>
    <w:rsid w:val="006200C5"/>
    <w:rsid w:val="006200E7"/>
    <w:rsid w:val="00620415"/>
    <w:rsid w:val="00620B1A"/>
    <w:rsid w:val="00620BDB"/>
    <w:rsid w:val="00620DE8"/>
    <w:rsid w:val="00620E84"/>
    <w:rsid w:val="006211F3"/>
    <w:rsid w:val="00621580"/>
    <w:rsid w:val="00622769"/>
    <w:rsid w:val="0062277B"/>
    <w:rsid w:val="006227A1"/>
    <w:rsid w:val="00622968"/>
    <w:rsid w:val="00622B7D"/>
    <w:rsid w:val="00622C0F"/>
    <w:rsid w:val="00622E9D"/>
    <w:rsid w:val="00622F56"/>
    <w:rsid w:val="00623079"/>
    <w:rsid w:val="006230FB"/>
    <w:rsid w:val="00623171"/>
    <w:rsid w:val="0062319B"/>
    <w:rsid w:val="0062371D"/>
    <w:rsid w:val="00624023"/>
    <w:rsid w:val="0062414E"/>
    <w:rsid w:val="00624151"/>
    <w:rsid w:val="006246A5"/>
    <w:rsid w:val="00624831"/>
    <w:rsid w:val="00624CD8"/>
    <w:rsid w:val="00624D0B"/>
    <w:rsid w:val="00624DA9"/>
    <w:rsid w:val="006250CC"/>
    <w:rsid w:val="0062544F"/>
    <w:rsid w:val="006254B4"/>
    <w:rsid w:val="0062553A"/>
    <w:rsid w:val="00625574"/>
    <w:rsid w:val="0062571D"/>
    <w:rsid w:val="006257A0"/>
    <w:rsid w:val="006259C0"/>
    <w:rsid w:val="00625C42"/>
    <w:rsid w:val="00625E41"/>
    <w:rsid w:val="00625F38"/>
    <w:rsid w:val="006260B5"/>
    <w:rsid w:val="006262C7"/>
    <w:rsid w:val="0062634B"/>
    <w:rsid w:val="00626505"/>
    <w:rsid w:val="00626696"/>
    <w:rsid w:val="006267A3"/>
    <w:rsid w:val="006267A5"/>
    <w:rsid w:val="00626B03"/>
    <w:rsid w:val="00626BE9"/>
    <w:rsid w:val="00626C60"/>
    <w:rsid w:val="00626C94"/>
    <w:rsid w:val="00626DE3"/>
    <w:rsid w:val="00627434"/>
    <w:rsid w:val="006276D8"/>
    <w:rsid w:val="00627978"/>
    <w:rsid w:val="00627A96"/>
    <w:rsid w:val="00627B2E"/>
    <w:rsid w:val="00630051"/>
    <w:rsid w:val="006300A7"/>
    <w:rsid w:val="00630418"/>
    <w:rsid w:val="00630571"/>
    <w:rsid w:val="00630799"/>
    <w:rsid w:val="006307A7"/>
    <w:rsid w:val="006307CF"/>
    <w:rsid w:val="00630838"/>
    <w:rsid w:val="00630D22"/>
    <w:rsid w:val="00630E9D"/>
    <w:rsid w:val="006313CC"/>
    <w:rsid w:val="006318C3"/>
    <w:rsid w:val="00631B85"/>
    <w:rsid w:val="00631C2C"/>
    <w:rsid w:val="00631CE2"/>
    <w:rsid w:val="0063262B"/>
    <w:rsid w:val="006328F2"/>
    <w:rsid w:val="006329F1"/>
    <w:rsid w:val="00632B28"/>
    <w:rsid w:val="00632B2C"/>
    <w:rsid w:val="00632BB3"/>
    <w:rsid w:val="006330C4"/>
    <w:rsid w:val="0063344A"/>
    <w:rsid w:val="006334A0"/>
    <w:rsid w:val="00633678"/>
    <w:rsid w:val="00633865"/>
    <w:rsid w:val="0063388C"/>
    <w:rsid w:val="00633D5A"/>
    <w:rsid w:val="0063426C"/>
    <w:rsid w:val="0063445F"/>
    <w:rsid w:val="00634B78"/>
    <w:rsid w:val="00634B9A"/>
    <w:rsid w:val="00634CAC"/>
    <w:rsid w:val="00634D4C"/>
    <w:rsid w:val="00634D59"/>
    <w:rsid w:val="006351C7"/>
    <w:rsid w:val="0063550A"/>
    <w:rsid w:val="00635A35"/>
    <w:rsid w:val="00635BA5"/>
    <w:rsid w:val="00635BAF"/>
    <w:rsid w:val="00635C59"/>
    <w:rsid w:val="00636153"/>
    <w:rsid w:val="0063645C"/>
    <w:rsid w:val="0063652C"/>
    <w:rsid w:val="00636738"/>
    <w:rsid w:val="00636A42"/>
    <w:rsid w:val="006373E1"/>
    <w:rsid w:val="00637416"/>
    <w:rsid w:val="006375DF"/>
    <w:rsid w:val="00637678"/>
    <w:rsid w:val="006378C0"/>
    <w:rsid w:val="006378C9"/>
    <w:rsid w:val="00637B14"/>
    <w:rsid w:val="00637BA7"/>
    <w:rsid w:val="00637E93"/>
    <w:rsid w:val="0064002A"/>
    <w:rsid w:val="00640144"/>
    <w:rsid w:val="00640277"/>
    <w:rsid w:val="00640462"/>
    <w:rsid w:val="00640A96"/>
    <w:rsid w:val="00640B24"/>
    <w:rsid w:val="00640FDF"/>
    <w:rsid w:val="006410AA"/>
    <w:rsid w:val="0064137E"/>
    <w:rsid w:val="006416F8"/>
    <w:rsid w:val="006416FC"/>
    <w:rsid w:val="0064172C"/>
    <w:rsid w:val="00641A90"/>
    <w:rsid w:val="00641AAB"/>
    <w:rsid w:val="00641EF2"/>
    <w:rsid w:val="006424AD"/>
    <w:rsid w:val="00642922"/>
    <w:rsid w:val="00642D0F"/>
    <w:rsid w:val="00642DAB"/>
    <w:rsid w:val="00642FF8"/>
    <w:rsid w:val="006435C4"/>
    <w:rsid w:val="00643649"/>
    <w:rsid w:val="00643A85"/>
    <w:rsid w:val="00643D10"/>
    <w:rsid w:val="00643DDD"/>
    <w:rsid w:val="00644110"/>
    <w:rsid w:val="00644351"/>
    <w:rsid w:val="0064477C"/>
    <w:rsid w:val="006448A7"/>
    <w:rsid w:val="00644A87"/>
    <w:rsid w:val="00644BF1"/>
    <w:rsid w:val="00644D96"/>
    <w:rsid w:val="00644EF8"/>
    <w:rsid w:val="0064504F"/>
    <w:rsid w:val="00645336"/>
    <w:rsid w:val="006454B4"/>
    <w:rsid w:val="00645557"/>
    <w:rsid w:val="006459C2"/>
    <w:rsid w:val="00645BDE"/>
    <w:rsid w:val="0064605D"/>
    <w:rsid w:val="006460DD"/>
    <w:rsid w:val="00646152"/>
    <w:rsid w:val="00646503"/>
    <w:rsid w:val="006465D6"/>
    <w:rsid w:val="00646812"/>
    <w:rsid w:val="0064689B"/>
    <w:rsid w:val="006469F0"/>
    <w:rsid w:val="00646D25"/>
    <w:rsid w:val="00646ECB"/>
    <w:rsid w:val="00646FFD"/>
    <w:rsid w:val="006471CA"/>
    <w:rsid w:val="006474F1"/>
    <w:rsid w:val="00647691"/>
    <w:rsid w:val="006476A4"/>
    <w:rsid w:val="006476B8"/>
    <w:rsid w:val="00647C20"/>
    <w:rsid w:val="00647C3F"/>
    <w:rsid w:val="00647D1F"/>
    <w:rsid w:val="00647D93"/>
    <w:rsid w:val="00650598"/>
    <w:rsid w:val="006509D5"/>
    <w:rsid w:val="00650B1E"/>
    <w:rsid w:val="00650C64"/>
    <w:rsid w:val="00651081"/>
    <w:rsid w:val="00651093"/>
    <w:rsid w:val="006511E8"/>
    <w:rsid w:val="00651354"/>
    <w:rsid w:val="00651403"/>
    <w:rsid w:val="00652062"/>
    <w:rsid w:val="00652154"/>
    <w:rsid w:val="0065218A"/>
    <w:rsid w:val="00652234"/>
    <w:rsid w:val="0065284B"/>
    <w:rsid w:val="00652B37"/>
    <w:rsid w:val="00652BFB"/>
    <w:rsid w:val="00652FA0"/>
    <w:rsid w:val="00653A3C"/>
    <w:rsid w:val="00653AD9"/>
    <w:rsid w:val="00653DFA"/>
    <w:rsid w:val="00654630"/>
    <w:rsid w:val="0065472E"/>
    <w:rsid w:val="00654875"/>
    <w:rsid w:val="00654BE9"/>
    <w:rsid w:val="00654CCE"/>
    <w:rsid w:val="00654E9B"/>
    <w:rsid w:val="00654EF8"/>
    <w:rsid w:val="006550B9"/>
    <w:rsid w:val="0065532E"/>
    <w:rsid w:val="00655BE4"/>
    <w:rsid w:val="00655E55"/>
    <w:rsid w:val="00656605"/>
    <w:rsid w:val="006567A6"/>
    <w:rsid w:val="00656A38"/>
    <w:rsid w:val="00656A4C"/>
    <w:rsid w:val="00656C74"/>
    <w:rsid w:val="00656E1D"/>
    <w:rsid w:val="00656FF2"/>
    <w:rsid w:val="00657245"/>
    <w:rsid w:val="00657303"/>
    <w:rsid w:val="0065755C"/>
    <w:rsid w:val="006575DA"/>
    <w:rsid w:val="006577E6"/>
    <w:rsid w:val="00657B48"/>
    <w:rsid w:val="00657CB1"/>
    <w:rsid w:val="00657DAA"/>
    <w:rsid w:val="00657FCE"/>
    <w:rsid w:val="0066025D"/>
    <w:rsid w:val="00660301"/>
    <w:rsid w:val="0066052A"/>
    <w:rsid w:val="006606AD"/>
    <w:rsid w:val="006608BC"/>
    <w:rsid w:val="00660B7A"/>
    <w:rsid w:val="00660BC0"/>
    <w:rsid w:val="00660C02"/>
    <w:rsid w:val="00661311"/>
    <w:rsid w:val="00661368"/>
    <w:rsid w:val="006616E6"/>
    <w:rsid w:val="00661781"/>
    <w:rsid w:val="006619EA"/>
    <w:rsid w:val="006619F8"/>
    <w:rsid w:val="00661AF1"/>
    <w:rsid w:val="00662032"/>
    <w:rsid w:val="00662529"/>
    <w:rsid w:val="00662916"/>
    <w:rsid w:val="00662952"/>
    <w:rsid w:val="00662D14"/>
    <w:rsid w:val="00662D43"/>
    <w:rsid w:val="00662D8F"/>
    <w:rsid w:val="00662FEE"/>
    <w:rsid w:val="00663107"/>
    <w:rsid w:val="0066360E"/>
    <w:rsid w:val="00663620"/>
    <w:rsid w:val="00663861"/>
    <w:rsid w:val="00663BCA"/>
    <w:rsid w:val="0066436C"/>
    <w:rsid w:val="00664C0E"/>
    <w:rsid w:val="00664EC0"/>
    <w:rsid w:val="006654F0"/>
    <w:rsid w:val="0066573F"/>
    <w:rsid w:val="006657DC"/>
    <w:rsid w:val="00665895"/>
    <w:rsid w:val="006658E9"/>
    <w:rsid w:val="00665BE3"/>
    <w:rsid w:val="00665C25"/>
    <w:rsid w:val="00665EE9"/>
    <w:rsid w:val="0066604C"/>
    <w:rsid w:val="006660BE"/>
    <w:rsid w:val="006662CA"/>
    <w:rsid w:val="0066643A"/>
    <w:rsid w:val="00666B4E"/>
    <w:rsid w:val="00666B5E"/>
    <w:rsid w:val="00666FBD"/>
    <w:rsid w:val="00667825"/>
    <w:rsid w:val="006679A0"/>
    <w:rsid w:val="00667B4B"/>
    <w:rsid w:val="00667BC8"/>
    <w:rsid w:val="00670160"/>
    <w:rsid w:val="006701B3"/>
    <w:rsid w:val="00670407"/>
    <w:rsid w:val="00670663"/>
    <w:rsid w:val="006707F3"/>
    <w:rsid w:val="0067082A"/>
    <w:rsid w:val="00670879"/>
    <w:rsid w:val="00670A15"/>
    <w:rsid w:val="00670B25"/>
    <w:rsid w:val="00670D21"/>
    <w:rsid w:val="0067105D"/>
    <w:rsid w:val="00671380"/>
    <w:rsid w:val="006717FC"/>
    <w:rsid w:val="00671808"/>
    <w:rsid w:val="00671C13"/>
    <w:rsid w:val="00671C62"/>
    <w:rsid w:val="00671FFB"/>
    <w:rsid w:val="006721B3"/>
    <w:rsid w:val="006723B7"/>
    <w:rsid w:val="006728F0"/>
    <w:rsid w:val="00672A2E"/>
    <w:rsid w:val="00672AA1"/>
    <w:rsid w:val="00672ABE"/>
    <w:rsid w:val="00672DFA"/>
    <w:rsid w:val="0067325A"/>
    <w:rsid w:val="00673296"/>
    <w:rsid w:val="00673335"/>
    <w:rsid w:val="00673BFD"/>
    <w:rsid w:val="00673D55"/>
    <w:rsid w:val="00673F5A"/>
    <w:rsid w:val="00674160"/>
    <w:rsid w:val="006747C2"/>
    <w:rsid w:val="006749F0"/>
    <w:rsid w:val="00674F0C"/>
    <w:rsid w:val="00675035"/>
    <w:rsid w:val="00675042"/>
    <w:rsid w:val="0067519F"/>
    <w:rsid w:val="0067531D"/>
    <w:rsid w:val="00675BFA"/>
    <w:rsid w:val="0067604D"/>
    <w:rsid w:val="0067644F"/>
    <w:rsid w:val="006764E1"/>
    <w:rsid w:val="006768B7"/>
    <w:rsid w:val="0067717A"/>
    <w:rsid w:val="00677390"/>
    <w:rsid w:val="0067746C"/>
    <w:rsid w:val="00677B82"/>
    <w:rsid w:val="00677CD2"/>
    <w:rsid w:val="00680286"/>
    <w:rsid w:val="00680DB6"/>
    <w:rsid w:val="00680DE5"/>
    <w:rsid w:val="00681066"/>
    <w:rsid w:val="00681227"/>
    <w:rsid w:val="0068181C"/>
    <w:rsid w:val="00681843"/>
    <w:rsid w:val="00681A17"/>
    <w:rsid w:val="00681CFE"/>
    <w:rsid w:val="00681EFA"/>
    <w:rsid w:val="00682098"/>
    <w:rsid w:val="006820B9"/>
    <w:rsid w:val="0068251D"/>
    <w:rsid w:val="00682884"/>
    <w:rsid w:val="006828BE"/>
    <w:rsid w:val="00682973"/>
    <w:rsid w:val="00682CBB"/>
    <w:rsid w:val="006833A7"/>
    <w:rsid w:val="006833E7"/>
    <w:rsid w:val="00683844"/>
    <w:rsid w:val="0068385C"/>
    <w:rsid w:val="006839B1"/>
    <w:rsid w:val="00683B7C"/>
    <w:rsid w:val="00684299"/>
    <w:rsid w:val="00684339"/>
    <w:rsid w:val="00684377"/>
    <w:rsid w:val="00684D3E"/>
    <w:rsid w:val="00684D60"/>
    <w:rsid w:val="00684E47"/>
    <w:rsid w:val="00684F29"/>
    <w:rsid w:val="006852E5"/>
    <w:rsid w:val="006853E6"/>
    <w:rsid w:val="006863E9"/>
    <w:rsid w:val="0068666A"/>
    <w:rsid w:val="0068679A"/>
    <w:rsid w:val="0068685C"/>
    <w:rsid w:val="006869B9"/>
    <w:rsid w:val="006869E3"/>
    <w:rsid w:val="00686A14"/>
    <w:rsid w:val="00686BE6"/>
    <w:rsid w:val="00686C78"/>
    <w:rsid w:val="006873E9"/>
    <w:rsid w:val="006877E9"/>
    <w:rsid w:val="006878C4"/>
    <w:rsid w:val="00690193"/>
    <w:rsid w:val="006901D9"/>
    <w:rsid w:val="00690328"/>
    <w:rsid w:val="0069079D"/>
    <w:rsid w:val="0069089D"/>
    <w:rsid w:val="00690A79"/>
    <w:rsid w:val="00691074"/>
    <w:rsid w:val="00691283"/>
    <w:rsid w:val="00691354"/>
    <w:rsid w:val="00691415"/>
    <w:rsid w:val="0069150E"/>
    <w:rsid w:val="00691558"/>
    <w:rsid w:val="0069169B"/>
    <w:rsid w:val="006917C6"/>
    <w:rsid w:val="006919A4"/>
    <w:rsid w:val="00691BC4"/>
    <w:rsid w:val="00691BC6"/>
    <w:rsid w:val="00691CC2"/>
    <w:rsid w:val="00691FC2"/>
    <w:rsid w:val="00691FFC"/>
    <w:rsid w:val="00692283"/>
    <w:rsid w:val="006928BC"/>
    <w:rsid w:val="0069297F"/>
    <w:rsid w:val="00692A8B"/>
    <w:rsid w:val="00692B20"/>
    <w:rsid w:val="00692DD0"/>
    <w:rsid w:val="00693132"/>
    <w:rsid w:val="00693397"/>
    <w:rsid w:val="006937DD"/>
    <w:rsid w:val="0069389F"/>
    <w:rsid w:val="00693C43"/>
    <w:rsid w:val="00693F84"/>
    <w:rsid w:val="00694373"/>
    <w:rsid w:val="006947DF"/>
    <w:rsid w:val="0069482C"/>
    <w:rsid w:val="00694CF4"/>
    <w:rsid w:val="00694E32"/>
    <w:rsid w:val="00695498"/>
    <w:rsid w:val="0069560F"/>
    <w:rsid w:val="00695EC7"/>
    <w:rsid w:val="00695ED6"/>
    <w:rsid w:val="0069611F"/>
    <w:rsid w:val="00696513"/>
    <w:rsid w:val="00696527"/>
    <w:rsid w:val="006967A6"/>
    <w:rsid w:val="00696DF5"/>
    <w:rsid w:val="006973A4"/>
    <w:rsid w:val="0069757D"/>
    <w:rsid w:val="006975B1"/>
    <w:rsid w:val="0069780C"/>
    <w:rsid w:val="00697856"/>
    <w:rsid w:val="00697915"/>
    <w:rsid w:val="00697C34"/>
    <w:rsid w:val="00697C88"/>
    <w:rsid w:val="00697CE7"/>
    <w:rsid w:val="00697CF6"/>
    <w:rsid w:val="006A039B"/>
    <w:rsid w:val="006A0657"/>
    <w:rsid w:val="006A097F"/>
    <w:rsid w:val="006A1020"/>
    <w:rsid w:val="006A1105"/>
    <w:rsid w:val="006A1143"/>
    <w:rsid w:val="006A1320"/>
    <w:rsid w:val="006A1549"/>
    <w:rsid w:val="006A1556"/>
    <w:rsid w:val="006A1BFF"/>
    <w:rsid w:val="006A1C8F"/>
    <w:rsid w:val="006A1D75"/>
    <w:rsid w:val="006A1DA1"/>
    <w:rsid w:val="006A21EF"/>
    <w:rsid w:val="006A22B3"/>
    <w:rsid w:val="006A2503"/>
    <w:rsid w:val="006A2773"/>
    <w:rsid w:val="006A2A83"/>
    <w:rsid w:val="006A2ADE"/>
    <w:rsid w:val="006A2D88"/>
    <w:rsid w:val="006A2E2E"/>
    <w:rsid w:val="006A2EAF"/>
    <w:rsid w:val="006A2FCB"/>
    <w:rsid w:val="006A317D"/>
    <w:rsid w:val="006A3861"/>
    <w:rsid w:val="006A3E44"/>
    <w:rsid w:val="006A459E"/>
    <w:rsid w:val="006A4652"/>
    <w:rsid w:val="006A4847"/>
    <w:rsid w:val="006A4A74"/>
    <w:rsid w:val="006A4AE7"/>
    <w:rsid w:val="006A4DE3"/>
    <w:rsid w:val="006A5025"/>
    <w:rsid w:val="006A5285"/>
    <w:rsid w:val="006A5436"/>
    <w:rsid w:val="006A5477"/>
    <w:rsid w:val="006A5692"/>
    <w:rsid w:val="006A5938"/>
    <w:rsid w:val="006A5A42"/>
    <w:rsid w:val="006A5D17"/>
    <w:rsid w:val="006A6155"/>
    <w:rsid w:val="006A65D2"/>
    <w:rsid w:val="006A66AA"/>
    <w:rsid w:val="006A67BC"/>
    <w:rsid w:val="006A69D3"/>
    <w:rsid w:val="006A69F5"/>
    <w:rsid w:val="006A6C14"/>
    <w:rsid w:val="006A6CB3"/>
    <w:rsid w:val="006A6DFC"/>
    <w:rsid w:val="006A6EF9"/>
    <w:rsid w:val="006A7035"/>
    <w:rsid w:val="006A7307"/>
    <w:rsid w:val="006A7716"/>
    <w:rsid w:val="006A7F35"/>
    <w:rsid w:val="006B023D"/>
    <w:rsid w:val="006B0811"/>
    <w:rsid w:val="006B0920"/>
    <w:rsid w:val="006B0BEF"/>
    <w:rsid w:val="006B10EE"/>
    <w:rsid w:val="006B11CB"/>
    <w:rsid w:val="006B154A"/>
    <w:rsid w:val="006B17AA"/>
    <w:rsid w:val="006B1840"/>
    <w:rsid w:val="006B1A53"/>
    <w:rsid w:val="006B1B46"/>
    <w:rsid w:val="006B205F"/>
    <w:rsid w:val="006B22E3"/>
    <w:rsid w:val="006B2A2F"/>
    <w:rsid w:val="006B2E33"/>
    <w:rsid w:val="006B3586"/>
    <w:rsid w:val="006B3665"/>
    <w:rsid w:val="006B37C1"/>
    <w:rsid w:val="006B37F8"/>
    <w:rsid w:val="006B3EE7"/>
    <w:rsid w:val="006B418A"/>
    <w:rsid w:val="006B41A7"/>
    <w:rsid w:val="006B4271"/>
    <w:rsid w:val="006B43FF"/>
    <w:rsid w:val="006B49C5"/>
    <w:rsid w:val="006B4A93"/>
    <w:rsid w:val="006B4F23"/>
    <w:rsid w:val="006B4F3D"/>
    <w:rsid w:val="006B4F4F"/>
    <w:rsid w:val="006B50D5"/>
    <w:rsid w:val="006B524E"/>
    <w:rsid w:val="006B55E2"/>
    <w:rsid w:val="006B56D5"/>
    <w:rsid w:val="006B5ABB"/>
    <w:rsid w:val="006B5B0C"/>
    <w:rsid w:val="006B5C27"/>
    <w:rsid w:val="006B605D"/>
    <w:rsid w:val="006B630D"/>
    <w:rsid w:val="006B632F"/>
    <w:rsid w:val="006B64E3"/>
    <w:rsid w:val="006B65C0"/>
    <w:rsid w:val="006B6720"/>
    <w:rsid w:val="006B6D19"/>
    <w:rsid w:val="006B6DC0"/>
    <w:rsid w:val="006B74D2"/>
    <w:rsid w:val="006B7753"/>
    <w:rsid w:val="006B7952"/>
    <w:rsid w:val="006B7A2F"/>
    <w:rsid w:val="006B7AB6"/>
    <w:rsid w:val="006C0272"/>
    <w:rsid w:val="006C03B4"/>
    <w:rsid w:val="006C050B"/>
    <w:rsid w:val="006C0602"/>
    <w:rsid w:val="006C07F1"/>
    <w:rsid w:val="006C0D58"/>
    <w:rsid w:val="006C0F49"/>
    <w:rsid w:val="006C1796"/>
    <w:rsid w:val="006C1897"/>
    <w:rsid w:val="006C1C3D"/>
    <w:rsid w:val="006C21F3"/>
    <w:rsid w:val="006C2417"/>
    <w:rsid w:val="006C244A"/>
    <w:rsid w:val="006C24BC"/>
    <w:rsid w:val="006C253E"/>
    <w:rsid w:val="006C2889"/>
    <w:rsid w:val="006C2968"/>
    <w:rsid w:val="006C351B"/>
    <w:rsid w:val="006C35EA"/>
    <w:rsid w:val="006C3612"/>
    <w:rsid w:val="006C3B2E"/>
    <w:rsid w:val="006C3F15"/>
    <w:rsid w:val="006C4219"/>
    <w:rsid w:val="006C47A1"/>
    <w:rsid w:val="006C4ADA"/>
    <w:rsid w:val="006C4D4C"/>
    <w:rsid w:val="006C4DE4"/>
    <w:rsid w:val="006C4F05"/>
    <w:rsid w:val="006C544C"/>
    <w:rsid w:val="006C54F3"/>
    <w:rsid w:val="006C55C4"/>
    <w:rsid w:val="006C55D5"/>
    <w:rsid w:val="006C569D"/>
    <w:rsid w:val="006C57B6"/>
    <w:rsid w:val="006C5837"/>
    <w:rsid w:val="006C5A21"/>
    <w:rsid w:val="006C5ABD"/>
    <w:rsid w:val="006C5F3C"/>
    <w:rsid w:val="006C6221"/>
    <w:rsid w:val="006C6AF1"/>
    <w:rsid w:val="006C6D85"/>
    <w:rsid w:val="006C6F0F"/>
    <w:rsid w:val="006C7081"/>
    <w:rsid w:val="006C721D"/>
    <w:rsid w:val="006C7344"/>
    <w:rsid w:val="006C73E4"/>
    <w:rsid w:val="006C780F"/>
    <w:rsid w:val="006C7938"/>
    <w:rsid w:val="006C7AB2"/>
    <w:rsid w:val="006C7CC7"/>
    <w:rsid w:val="006C7E4B"/>
    <w:rsid w:val="006C7E8F"/>
    <w:rsid w:val="006D014A"/>
    <w:rsid w:val="006D0417"/>
    <w:rsid w:val="006D0448"/>
    <w:rsid w:val="006D0B87"/>
    <w:rsid w:val="006D0BB7"/>
    <w:rsid w:val="006D13B4"/>
    <w:rsid w:val="006D1952"/>
    <w:rsid w:val="006D1A66"/>
    <w:rsid w:val="006D1C26"/>
    <w:rsid w:val="006D2128"/>
    <w:rsid w:val="006D22ED"/>
    <w:rsid w:val="006D2335"/>
    <w:rsid w:val="006D2534"/>
    <w:rsid w:val="006D276F"/>
    <w:rsid w:val="006D2BC4"/>
    <w:rsid w:val="006D2BC7"/>
    <w:rsid w:val="006D2DF8"/>
    <w:rsid w:val="006D2E3F"/>
    <w:rsid w:val="006D2F64"/>
    <w:rsid w:val="006D305C"/>
    <w:rsid w:val="006D3666"/>
    <w:rsid w:val="006D3B01"/>
    <w:rsid w:val="006D3B74"/>
    <w:rsid w:val="006D3D76"/>
    <w:rsid w:val="006D3ECB"/>
    <w:rsid w:val="006D431C"/>
    <w:rsid w:val="006D433F"/>
    <w:rsid w:val="006D44F3"/>
    <w:rsid w:val="006D45B1"/>
    <w:rsid w:val="006D4A85"/>
    <w:rsid w:val="006D4CA8"/>
    <w:rsid w:val="006D4E4E"/>
    <w:rsid w:val="006D4F5E"/>
    <w:rsid w:val="006D52CE"/>
    <w:rsid w:val="006D52E7"/>
    <w:rsid w:val="006D5651"/>
    <w:rsid w:val="006D59DC"/>
    <w:rsid w:val="006D5B09"/>
    <w:rsid w:val="006D5B39"/>
    <w:rsid w:val="006D5C7B"/>
    <w:rsid w:val="006D5D54"/>
    <w:rsid w:val="006D5F17"/>
    <w:rsid w:val="006D6059"/>
    <w:rsid w:val="006D6142"/>
    <w:rsid w:val="006D6281"/>
    <w:rsid w:val="006D6484"/>
    <w:rsid w:val="006D6913"/>
    <w:rsid w:val="006D69B1"/>
    <w:rsid w:val="006D6BDB"/>
    <w:rsid w:val="006D6E1A"/>
    <w:rsid w:val="006D6E49"/>
    <w:rsid w:val="006D70D7"/>
    <w:rsid w:val="006D77DE"/>
    <w:rsid w:val="006D7971"/>
    <w:rsid w:val="006D7F37"/>
    <w:rsid w:val="006E07AD"/>
    <w:rsid w:val="006E0818"/>
    <w:rsid w:val="006E0856"/>
    <w:rsid w:val="006E098F"/>
    <w:rsid w:val="006E111E"/>
    <w:rsid w:val="006E12A5"/>
    <w:rsid w:val="006E1400"/>
    <w:rsid w:val="006E14C4"/>
    <w:rsid w:val="006E2049"/>
    <w:rsid w:val="006E2318"/>
    <w:rsid w:val="006E255E"/>
    <w:rsid w:val="006E2632"/>
    <w:rsid w:val="006E2649"/>
    <w:rsid w:val="006E3376"/>
    <w:rsid w:val="006E34EF"/>
    <w:rsid w:val="006E352D"/>
    <w:rsid w:val="006E3CCC"/>
    <w:rsid w:val="006E407B"/>
    <w:rsid w:val="006E42D4"/>
    <w:rsid w:val="006E447A"/>
    <w:rsid w:val="006E45CD"/>
    <w:rsid w:val="006E4A15"/>
    <w:rsid w:val="006E513B"/>
    <w:rsid w:val="006E536D"/>
    <w:rsid w:val="006E5434"/>
    <w:rsid w:val="006E5859"/>
    <w:rsid w:val="006E5A06"/>
    <w:rsid w:val="006E5C0A"/>
    <w:rsid w:val="006E5EB2"/>
    <w:rsid w:val="006E6196"/>
    <w:rsid w:val="006E639C"/>
    <w:rsid w:val="006E662C"/>
    <w:rsid w:val="006E69AE"/>
    <w:rsid w:val="006E6A48"/>
    <w:rsid w:val="006E6A58"/>
    <w:rsid w:val="006E6E50"/>
    <w:rsid w:val="006E72EC"/>
    <w:rsid w:val="006E740A"/>
    <w:rsid w:val="006E740F"/>
    <w:rsid w:val="006E745D"/>
    <w:rsid w:val="006E7C86"/>
    <w:rsid w:val="006E7DF6"/>
    <w:rsid w:val="006F02E2"/>
    <w:rsid w:val="006F0771"/>
    <w:rsid w:val="006F0941"/>
    <w:rsid w:val="006F0F3D"/>
    <w:rsid w:val="006F11E8"/>
    <w:rsid w:val="006F120B"/>
    <w:rsid w:val="006F1FCB"/>
    <w:rsid w:val="006F2125"/>
    <w:rsid w:val="006F23D0"/>
    <w:rsid w:val="006F2D7E"/>
    <w:rsid w:val="006F3077"/>
    <w:rsid w:val="006F33F3"/>
    <w:rsid w:val="006F3520"/>
    <w:rsid w:val="006F382D"/>
    <w:rsid w:val="006F396E"/>
    <w:rsid w:val="006F39EA"/>
    <w:rsid w:val="006F3C61"/>
    <w:rsid w:val="006F3C6B"/>
    <w:rsid w:val="006F3D57"/>
    <w:rsid w:val="006F3E19"/>
    <w:rsid w:val="006F435D"/>
    <w:rsid w:val="006F4AD7"/>
    <w:rsid w:val="006F4BEE"/>
    <w:rsid w:val="006F4E2D"/>
    <w:rsid w:val="006F4EB2"/>
    <w:rsid w:val="006F531D"/>
    <w:rsid w:val="006F57BE"/>
    <w:rsid w:val="006F5985"/>
    <w:rsid w:val="006F5AAB"/>
    <w:rsid w:val="006F5CBF"/>
    <w:rsid w:val="006F5D43"/>
    <w:rsid w:val="006F60C4"/>
    <w:rsid w:val="006F667A"/>
    <w:rsid w:val="006F6870"/>
    <w:rsid w:val="006F68A0"/>
    <w:rsid w:val="006F6B8A"/>
    <w:rsid w:val="006F6C8F"/>
    <w:rsid w:val="006F6D32"/>
    <w:rsid w:val="006F6EA0"/>
    <w:rsid w:val="006F6EFE"/>
    <w:rsid w:val="006F6F19"/>
    <w:rsid w:val="006F74EB"/>
    <w:rsid w:val="006F7E0A"/>
    <w:rsid w:val="006F7F09"/>
    <w:rsid w:val="00700191"/>
    <w:rsid w:val="00700246"/>
    <w:rsid w:val="00700260"/>
    <w:rsid w:val="0070028D"/>
    <w:rsid w:val="007003BB"/>
    <w:rsid w:val="00700814"/>
    <w:rsid w:val="00700A07"/>
    <w:rsid w:val="00700CD1"/>
    <w:rsid w:val="007010EF"/>
    <w:rsid w:val="007016F4"/>
    <w:rsid w:val="00701801"/>
    <w:rsid w:val="00701811"/>
    <w:rsid w:val="00701861"/>
    <w:rsid w:val="00701BFC"/>
    <w:rsid w:val="00701F1D"/>
    <w:rsid w:val="00701F22"/>
    <w:rsid w:val="0070228E"/>
    <w:rsid w:val="0070262D"/>
    <w:rsid w:val="00702946"/>
    <w:rsid w:val="00702C31"/>
    <w:rsid w:val="00702C68"/>
    <w:rsid w:val="00702E05"/>
    <w:rsid w:val="00702FD4"/>
    <w:rsid w:val="00703025"/>
    <w:rsid w:val="007030AC"/>
    <w:rsid w:val="00703CCF"/>
    <w:rsid w:val="00703DF7"/>
    <w:rsid w:val="007041F1"/>
    <w:rsid w:val="00704774"/>
    <w:rsid w:val="007048F9"/>
    <w:rsid w:val="00704A6A"/>
    <w:rsid w:val="00704B16"/>
    <w:rsid w:val="00704C33"/>
    <w:rsid w:val="00704F81"/>
    <w:rsid w:val="00705354"/>
    <w:rsid w:val="0070537B"/>
    <w:rsid w:val="007056B5"/>
    <w:rsid w:val="0070573D"/>
    <w:rsid w:val="007057D3"/>
    <w:rsid w:val="00705C88"/>
    <w:rsid w:val="007066FB"/>
    <w:rsid w:val="00706709"/>
    <w:rsid w:val="00706951"/>
    <w:rsid w:val="00706A7E"/>
    <w:rsid w:val="00706AD8"/>
    <w:rsid w:val="00706D26"/>
    <w:rsid w:val="00707248"/>
    <w:rsid w:val="007073B2"/>
    <w:rsid w:val="007074CA"/>
    <w:rsid w:val="007075D6"/>
    <w:rsid w:val="007078B1"/>
    <w:rsid w:val="00707B11"/>
    <w:rsid w:val="00707BB9"/>
    <w:rsid w:val="00707D8A"/>
    <w:rsid w:val="00707DAA"/>
    <w:rsid w:val="00707E34"/>
    <w:rsid w:val="00707FFC"/>
    <w:rsid w:val="007101B6"/>
    <w:rsid w:val="007108B8"/>
    <w:rsid w:val="00710A6A"/>
    <w:rsid w:val="00710DBF"/>
    <w:rsid w:val="00711046"/>
    <w:rsid w:val="00711065"/>
    <w:rsid w:val="00711121"/>
    <w:rsid w:val="00711356"/>
    <w:rsid w:val="007116ED"/>
    <w:rsid w:val="007116FF"/>
    <w:rsid w:val="00711AF3"/>
    <w:rsid w:val="00711DC2"/>
    <w:rsid w:val="007120FE"/>
    <w:rsid w:val="007122D2"/>
    <w:rsid w:val="007125A2"/>
    <w:rsid w:val="00712681"/>
    <w:rsid w:val="00712987"/>
    <w:rsid w:val="00712B02"/>
    <w:rsid w:val="00712B4D"/>
    <w:rsid w:val="00712B89"/>
    <w:rsid w:val="00712D36"/>
    <w:rsid w:val="00712F8D"/>
    <w:rsid w:val="00713116"/>
    <w:rsid w:val="00713BBC"/>
    <w:rsid w:val="00713C44"/>
    <w:rsid w:val="00713EFE"/>
    <w:rsid w:val="007142AA"/>
    <w:rsid w:val="007147F4"/>
    <w:rsid w:val="0071480C"/>
    <w:rsid w:val="00714C3D"/>
    <w:rsid w:val="00714D52"/>
    <w:rsid w:val="00714DFE"/>
    <w:rsid w:val="007153D2"/>
    <w:rsid w:val="00715481"/>
    <w:rsid w:val="0071551C"/>
    <w:rsid w:val="007157D1"/>
    <w:rsid w:val="00715BBC"/>
    <w:rsid w:val="00715C96"/>
    <w:rsid w:val="00715CEB"/>
    <w:rsid w:val="00715F75"/>
    <w:rsid w:val="007160B5"/>
    <w:rsid w:val="007161E2"/>
    <w:rsid w:val="00716372"/>
    <w:rsid w:val="007165C6"/>
    <w:rsid w:val="00716936"/>
    <w:rsid w:val="0071698D"/>
    <w:rsid w:val="00716B6F"/>
    <w:rsid w:val="00716C2F"/>
    <w:rsid w:val="00717123"/>
    <w:rsid w:val="007179AF"/>
    <w:rsid w:val="00717AFE"/>
    <w:rsid w:val="00717E4E"/>
    <w:rsid w:val="00717E96"/>
    <w:rsid w:val="00720030"/>
    <w:rsid w:val="0072021F"/>
    <w:rsid w:val="00720408"/>
    <w:rsid w:val="007204B0"/>
    <w:rsid w:val="0072051F"/>
    <w:rsid w:val="007208AC"/>
    <w:rsid w:val="007208BE"/>
    <w:rsid w:val="00720E2B"/>
    <w:rsid w:val="00721097"/>
    <w:rsid w:val="007210C9"/>
    <w:rsid w:val="007213A3"/>
    <w:rsid w:val="007214FC"/>
    <w:rsid w:val="00721765"/>
    <w:rsid w:val="00721D38"/>
    <w:rsid w:val="00722108"/>
    <w:rsid w:val="00722495"/>
    <w:rsid w:val="0072250D"/>
    <w:rsid w:val="00722854"/>
    <w:rsid w:val="00722B4B"/>
    <w:rsid w:val="00722C99"/>
    <w:rsid w:val="00722DA0"/>
    <w:rsid w:val="0072300E"/>
    <w:rsid w:val="00723062"/>
    <w:rsid w:val="00723182"/>
    <w:rsid w:val="00723338"/>
    <w:rsid w:val="00723598"/>
    <w:rsid w:val="0072395D"/>
    <w:rsid w:val="00723AC1"/>
    <w:rsid w:val="00723D02"/>
    <w:rsid w:val="00724056"/>
    <w:rsid w:val="00724726"/>
    <w:rsid w:val="00724CAC"/>
    <w:rsid w:val="00724D2E"/>
    <w:rsid w:val="00724DDE"/>
    <w:rsid w:val="00724F72"/>
    <w:rsid w:val="00725043"/>
    <w:rsid w:val="00725232"/>
    <w:rsid w:val="0072576C"/>
    <w:rsid w:val="00725B4F"/>
    <w:rsid w:val="00725C53"/>
    <w:rsid w:val="00725DFA"/>
    <w:rsid w:val="007260D1"/>
    <w:rsid w:val="00726311"/>
    <w:rsid w:val="007264B0"/>
    <w:rsid w:val="0072665F"/>
    <w:rsid w:val="00726A0D"/>
    <w:rsid w:val="00726C4D"/>
    <w:rsid w:val="00726FF2"/>
    <w:rsid w:val="0072718B"/>
    <w:rsid w:val="00727247"/>
    <w:rsid w:val="00727604"/>
    <w:rsid w:val="00727A72"/>
    <w:rsid w:val="00727B73"/>
    <w:rsid w:val="00727E56"/>
    <w:rsid w:val="00727F62"/>
    <w:rsid w:val="00730745"/>
    <w:rsid w:val="00730EC6"/>
    <w:rsid w:val="007313F5"/>
    <w:rsid w:val="0073142F"/>
    <w:rsid w:val="00731879"/>
    <w:rsid w:val="007319B4"/>
    <w:rsid w:val="00731A55"/>
    <w:rsid w:val="00731B39"/>
    <w:rsid w:val="00732126"/>
    <w:rsid w:val="007322E3"/>
    <w:rsid w:val="00732633"/>
    <w:rsid w:val="0073287C"/>
    <w:rsid w:val="00732C6A"/>
    <w:rsid w:val="00732D28"/>
    <w:rsid w:val="00733191"/>
    <w:rsid w:val="0073323E"/>
    <w:rsid w:val="0073366A"/>
    <w:rsid w:val="00733772"/>
    <w:rsid w:val="00733B15"/>
    <w:rsid w:val="00733B74"/>
    <w:rsid w:val="00733E14"/>
    <w:rsid w:val="00733E48"/>
    <w:rsid w:val="00734266"/>
    <w:rsid w:val="007345C4"/>
    <w:rsid w:val="007346AD"/>
    <w:rsid w:val="007346F2"/>
    <w:rsid w:val="0073493D"/>
    <w:rsid w:val="00734CF2"/>
    <w:rsid w:val="00734DF9"/>
    <w:rsid w:val="007351ED"/>
    <w:rsid w:val="00735470"/>
    <w:rsid w:val="007355D8"/>
    <w:rsid w:val="007356F0"/>
    <w:rsid w:val="007358E8"/>
    <w:rsid w:val="00735A09"/>
    <w:rsid w:val="00736140"/>
    <w:rsid w:val="007369A2"/>
    <w:rsid w:val="00736C3E"/>
    <w:rsid w:val="00736C94"/>
    <w:rsid w:val="00736CE4"/>
    <w:rsid w:val="00736E39"/>
    <w:rsid w:val="00736FCA"/>
    <w:rsid w:val="0073739C"/>
    <w:rsid w:val="00737658"/>
    <w:rsid w:val="00737A1A"/>
    <w:rsid w:val="00737E58"/>
    <w:rsid w:val="00737F51"/>
    <w:rsid w:val="0074003A"/>
    <w:rsid w:val="0074029F"/>
    <w:rsid w:val="0074043C"/>
    <w:rsid w:val="00740542"/>
    <w:rsid w:val="00740556"/>
    <w:rsid w:val="007408D1"/>
    <w:rsid w:val="00740A62"/>
    <w:rsid w:val="00740AA8"/>
    <w:rsid w:val="00740C7B"/>
    <w:rsid w:val="00740EFF"/>
    <w:rsid w:val="0074104C"/>
    <w:rsid w:val="007411B8"/>
    <w:rsid w:val="007412E6"/>
    <w:rsid w:val="00741934"/>
    <w:rsid w:val="00741AFA"/>
    <w:rsid w:val="00741CD1"/>
    <w:rsid w:val="00742664"/>
    <w:rsid w:val="007428AB"/>
    <w:rsid w:val="007428D4"/>
    <w:rsid w:val="00742CCD"/>
    <w:rsid w:val="00742CDC"/>
    <w:rsid w:val="00743901"/>
    <w:rsid w:val="00743AFE"/>
    <w:rsid w:val="00743C8B"/>
    <w:rsid w:val="00743E4A"/>
    <w:rsid w:val="00743E99"/>
    <w:rsid w:val="00743FEA"/>
    <w:rsid w:val="00744298"/>
    <w:rsid w:val="007444EF"/>
    <w:rsid w:val="0074456D"/>
    <w:rsid w:val="00744588"/>
    <w:rsid w:val="00744662"/>
    <w:rsid w:val="00744FC4"/>
    <w:rsid w:val="007450A1"/>
    <w:rsid w:val="007455D2"/>
    <w:rsid w:val="007457EE"/>
    <w:rsid w:val="0074591F"/>
    <w:rsid w:val="00745A1C"/>
    <w:rsid w:val="00745B1B"/>
    <w:rsid w:val="007461F2"/>
    <w:rsid w:val="00746486"/>
    <w:rsid w:val="0074649C"/>
    <w:rsid w:val="007464F4"/>
    <w:rsid w:val="00746671"/>
    <w:rsid w:val="007466C6"/>
    <w:rsid w:val="0074672F"/>
    <w:rsid w:val="00746754"/>
    <w:rsid w:val="00746B0E"/>
    <w:rsid w:val="00746DDF"/>
    <w:rsid w:val="00747171"/>
    <w:rsid w:val="00747CFC"/>
    <w:rsid w:val="00747E56"/>
    <w:rsid w:val="0075043B"/>
    <w:rsid w:val="0075069A"/>
    <w:rsid w:val="007508D2"/>
    <w:rsid w:val="00750B3D"/>
    <w:rsid w:val="00750CB0"/>
    <w:rsid w:val="00750CDC"/>
    <w:rsid w:val="00750EEF"/>
    <w:rsid w:val="00750F8F"/>
    <w:rsid w:val="00750FAA"/>
    <w:rsid w:val="00751163"/>
    <w:rsid w:val="0075132D"/>
    <w:rsid w:val="0075157B"/>
    <w:rsid w:val="007518C6"/>
    <w:rsid w:val="00751A62"/>
    <w:rsid w:val="00751BE9"/>
    <w:rsid w:val="00751E42"/>
    <w:rsid w:val="0075213F"/>
    <w:rsid w:val="0075214E"/>
    <w:rsid w:val="0075226C"/>
    <w:rsid w:val="0075265A"/>
    <w:rsid w:val="007527E6"/>
    <w:rsid w:val="00752890"/>
    <w:rsid w:val="0075292F"/>
    <w:rsid w:val="00752A04"/>
    <w:rsid w:val="00752B2E"/>
    <w:rsid w:val="00752E9F"/>
    <w:rsid w:val="007537B3"/>
    <w:rsid w:val="00753B85"/>
    <w:rsid w:val="00753D19"/>
    <w:rsid w:val="00753D3B"/>
    <w:rsid w:val="00753ECC"/>
    <w:rsid w:val="00754128"/>
    <w:rsid w:val="0075451F"/>
    <w:rsid w:val="00754612"/>
    <w:rsid w:val="007547E8"/>
    <w:rsid w:val="00754812"/>
    <w:rsid w:val="00754925"/>
    <w:rsid w:val="00754C82"/>
    <w:rsid w:val="00754FF8"/>
    <w:rsid w:val="007551AF"/>
    <w:rsid w:val="0075530F"/>
    <w:rsid w:val="007556DE"/>
    <w:rsid w:val="0075577D"/>
    <w:rsid w:val="007557CF"/>
    <w:rsid w:val="00755B10"/>
    <w:rsid w:val="00755DA8"/>
    <w:rsid w:val="00756AAE"/>
    <w:rsid w:val="00756B2B"/>
    <w:rsid w:val="00756BFE"/>
    <w:rsid w:val="00757141"/>
    <w:rsid w:val="007571DF"/>
    <w:rsid w:val="00757237"/>
    <w:rsid w:val="00757606"/>
    <w:rsid w:val="00757946"/>
    <w:rsid w:val="00757A2E"/>
    <w:rsid w:val="00757D4E"/>
    <w:rsid w:val="00760037"/>
    <w:rsid w:val="007602F5"/>
    <w:rsid w:val="00760323"/>
    <w:rsid w:val="00760379"/>
    <w:rsid w:val="00760C08"/>
    <w:rsid w:val="00760F98"/>
    <w:rsid w:val="00761171"/>
    <w:rsid w:val="0076153D"/>
    <w:rsid w:val="00761B38"/>
    <w:rsid w:val="00761D1D"/>
    <w:rsid w:val="00761DAA"/>
    <w:rsid w:val="00761E03"/>
    <w:rsid w:val="00761E45"/>
    <w:rsid w:val="00761EB8"/>
    <w:rsid w:val="00761FEB"/>
    <w:rsid w:val="007621C8"/>
    <w:rsid w:val="0076223E"/>
    <w:rsid w:val="007625BE"/>
    <w:rsid w:val="00762917"/>
    <w:rsid w:val="0076304F"/>
    <w:rsid w:val="00763051"/>
    <w:rsid w:val="00763444"/>
    <w:rsid w:val="0076352D"/>
    <w:rsid w:val="0076368C"/>
    <w:rsid w:val="0076382B"/>
    <w:rsid w:val="0076396B"/>
    <w:rsid w:val="00763AFA"/>
    <w:rsid w:val="00763E56"/>
    <w:rsid w:val="0076419D"/>
    <w:rsid w:val="0076429D"/>
    <w:rsid w:val="00764314"/>
    <w:rsid w:val="007643E0"/>
    <w:rsid w:val="00764660"/>
    <w:rsid w:val="0076485E"/>
    <w:rsid w:val="00764B0B"/>
    <w:rsid w:val="00764C12"/>
    <w:rsid w:val="0076585D"/>
    <w:rsid w:val="007658E5"/>
    <w:rsid w:val="00765C0A"/>
    <w:rsid w:val="00766069"/>
    <w:rsid w:val="00766649"/>
    <w:rsid w:val="0076670E"/>
    <w:rsid w:val="00766932"/>
    <w:rsid w:val="00766B43"/>
    <w:rsid w:val="00766CD0"/>
    <w:rsid w:val="00766FCA"/>
    <w:rsid w:val="00767136"/>
    <w:rsid w:val="0076720C"/>
    <w:rsid w:val="007672F1"/>
    <w:rsid w:val="00767459"/>
    <w:rsid w:val="00767461"/>
    <w:rsid w:val="0077085A"/>
    <w:rsid w:val="00770993"/>
    <w:rsid w:val="00770BE9"/>
    <w:rsid w:val="00770EB5"/>
    <w:rsid w:val="007712CD"/>
    <w:rsid w:val="00771718"/>
    <w:rsid w:val="007717BE"/>
    <w:rsid w:val="007719A7"/>
    <w:rsid w:val="00771B46"/>
    <w:rsid w:val="00771B93"/>
    <w:rsid w:val="00771CC1"/>
    <w:rsid w:val="007722B7"/>
    <w:rsid w:val="00772B7D"/>
    <w:rsid w:val="00772CB1"/>
    <w:rsid w:val="0077306E"/>
    <w:rsid w:val="0077348D"/>
    <w:rsid w:val="0077351C"/>
    <w:rsid w:val="00773810"/>
    <w:rsid w:val="007738FD"/>
    <w:rsid w:val="00773AC1"/>
    <w:rsid w:val="00773B1F"/>
    <w:rsid w:val="00773B9A"/>
    <w:rsid w:val="00773D36"/>
    <w:rsid w:val="00774170"/>
    <w:rsid w:val="0077515F"/>
    <w:rsid w:val="00775E5D"/>
    <w:rsid w:val="00776009"/>
    <w:rsid w:val="0077608B"/>
    <w:rsid w:val="00776355"/>
    <w:rsid w:val="0077662E"/>
    <w:rsid w:val="00776B2B"/>
    <w:rsid w:val="007774DB"/>
    <w:rsid w:val="00777577"/>
    <w:rsid w:val="0077787D"/>
    <w:rsid w:val="00777C1F"/>
    <w:rsid w:val="007800EB"/>
    <w:rsid w:val="007804A0"/>
    <w:rsid w:val="007804E7"/>
    <w:rsid w:val="00780B5A"/>
    <w:rsid w:val="00780E26"/>
    <w:rsid w:val="00780EE0"/>
    <w:rsid w:val="0078146E"/>
    <w:rsid w:val="00781B0A"/>
    <w:rsid w:val="007821F4"/>
    <w:rsid w:val="007821FF"/>
    <w:rsid w:val="0078236C"/>
    <w:rsid w:val="00782780"/>
    <w:rsid w:val="00782D36"/>
    <w:rsid w:val="00782E7C"/>
    <w:rsid w:val="007830ED"/>
    <w:rsid w:val="00783233"/>
    <w:rsid w:val="007832E5"/>
    <w:rsid w:val="00783472"/>
    <w:rsid w:val="00783E85"/>
    <w:rsid w:val="00783F99"/>
    <w:rsid w:val="00784142"/>
    <w:rsid w:val="00784276"/>
    <w:rsid w:val="007844EE"/>
    <w:rsid w:val="0078500C"/>
    <w:rsid w:val="007851B3"/>
    <w:rsid w:val="0078525D"/>
    <w:rsid w:val="00785740"/>
    <w:rsid w:val="0078575B"/>
    <w:rsid w:val="00785769"/>
    <w:rsid w:val="00785815"/>
    <w:rsid w:val="007858AA"/>
    <w:rsid w:val="0078590C"/>
    <w:rsid w:val="00785963"/>
    <w:rsid w:val="00785A4E"/>
    <w:rsid w:val="00786088"/>
    <w:rsid w:val="007860A4"/>
    <w:rsid w:val="0078610F"/>
    <w:rsid w:val="007861F7"/>
    <w:rsid w:val="007864C3"/>
    <w:rsid w:val="00786962"/>
    <w:rsid w:val="007869A3"/>
    <w:rsid w:val="00786BA5"/>
    <w:rsid w:val="00786C00"/>
    <w:rsid w:val="00786C8E"/>
    <w:rsid w:val="00786CF0"/>
    <w:rsid w:val="00787045"/>
    <w:rsid w:val="00787397"/>
    <w:rsid w:val="0078790D"/>
    <w:rsid w:val="007879D3"/>
    <w:rsid w:val="00787A95"/>
    <w:rsid w:val="00787D84"/>
    <w:rsid w:val="00787D9D"/>
    <w:rsid w:val="00787E95"/>
    <w:rsid w:val="00787FD1"/>
    <w:rsid w:val="00787FE8"/>
    <w:rsid w:val="007906B3"/>
    <w:rsid w:val="00790F54"/>
    <w:rsid w:val="00791491"/>
    <w:rsid w:val="0079181B"/>
    <w:rsid w:val="00791866"/>
    <w:rsid w:val="00791978"/>
    <w:rsid w:val="00791AFD"/>
    <w:rsid w:val="00791B08"/>
    <w:rsid w:val="00791D54"/>
    <w:rsid w:val="00791EC4"/>
    <w:rsid w:val="0079215A"/>
    <w:rsid w:val="007925D2"/>
    <w:rsid w:val="007925F4"/>
    <w:rsid w:val="007926FB"/>
    <w:rsid w:val="0079296C"/>
    <w:rsid w:val="0079298F"/>
    <w:rsid w:val="00792A0E"/>
    <w:rsid w:val="00792ED2"/>
    <w:rsid w:val="007930A5"/>
    <w:rsid w:val="007930C5"/>
    <w:rsid w:val="00793262"/>
    <w:rsid w:val="0079367E"/>
    <w:rsid w:val="00793A9C"/>
    <w:rsid w:val="00793BE6"/>
    <w:rsid w:val="00793CF6"/>
    <w:rsid w:val="00793D4B"/>
    <w:rsid w:val="00793E76"/>
    <w:rsid w:val="0079407D"/>
    <w:rsid w:val="007940B6"/>
    <w:rsid w:val="0079435F"/>
    <w:rsid w:val="00794373"/>
    <w:rsid w:val="007944E2"/>
    <w:rsid w:val="00794B0A"/>
    <w:rsid w:val="00794BC6"/>
    <w:rsid w:val="00794C97"/>
    <w:rsid w:val="00794EFF"/>
    <w:rsid w:val="007950EA"/>
    <w:rsid w:val="00795314"/>
    <w:rsid w:val="007955F2"/>
    <w:rsid w:val="00795711"/>
    <w:rsid w:val="00795BCA"/>
    <w:rsid w:val="00795C9E"/>
    <w:rsid w:val="007963BC"/>
    <w:rsid w:val="0079663F"/>
    <w:rsid w:val="007967AF"/>
    <w:rsid w:val="00796CEC"/>
    <w:rsid w:val="00796F8F"/>
    <w:rsid w:val="00797010"/>
    <w:rsid w:val="007970B4"/>
    <w:rsid w:val="0079742D"/>
    <w:rsid w:val="007976AC"/>
    <w:rsid w:val="00797CC9"/>
    <w:rsid w:val="00797E9E"/>
    <w:rsid w:val="007A07E4"/>
    <w:rsid w:val="007A0C2B"/>
    <w:rsid w:val="007A0DF3"/>
    <w:rsid w:val="007A0EA4"/>
    <w:rsid w:val="007A1177"/>
    <w:rsid w:val="007A16A6"/>
    <w:rsid w:val="007A1912"/>
    <w:rsid w:val="007A1B9F"/>
    <w:rsid w:val="007A1C43"/>
    <w:rsid w:val="007A1D0B"/>
    <w:rsid w:val="007A1DBB"/>
    <w:rsid w:val="007A25D1"/>
    <w:rsid w:val="007A2B4A"/>
    <w:rsid w:val="007A2D59"/>
    <w:rsid w:val="007A2DBD"/>
    <w:rsid w:val="007A3702"/>
    <w:rsid w:val="007A39AD"/>
    <w:rsid w:val="007A4104"/>
    <w:rsid w:val="007A42AD"/>
    <w:rsid w:val="007A42C4"/>
    <w:rsid w:val="007A43BF"/>
    <w:rsid w:val="007A43CC"/>
    <w:rsid w:val="007A452E"/>
    <w:rsid w:val="007A4627"/>
    <w:rsid w:val="007A487A"/>
    <w:rsid w:val="007A49A5"/>
    <w:rsid w:val="007A4A0F"/>
    <w:rsid w:val="007A4EDC"/>
    <w:rsid w:val="007A51B1"/>
    <w:rsid w:val="007A51CB"/>
    <w:rsid w:val="007A5261"/>
    <w:rsid w:val="007A5279"/>
    <w:rsid w:val="007A5517"/>
    <w:rsid w:val="007A5894"/>
    <w:rsid w:val="007A5B9A"/>
    <w:rsid w:val="007A5BA6"/>
    <w:rsid w:val="007A5C3F"/>
    <w:rsid w:val="007A6065"/>
    <w:rsid w:val="007A60CC"/>
    <w:rsid w:val="007A6296"/>
    <w:rsid w:val="007A6338"/>
    <w:rsid w:val="007A6373"/>
    <w:rsid w:val="007A642D"/>
    <w:rsid w:val="007A6A0E"/>
    <w:rsid w:val="007A6AB2"/>
    <w:rsid w:val="007A6B0E"/>
    <w:rsid w:val="007A6F54"/>
    <w:rsid w:val="007A7309"/>
    <w:rsid w:val="007A74EC"/>
    <w:rsid w:val="007A7B59"/>
    <w:rsid w:val="007A7FA2"/>
    <w:rsid w:val="007A7FF4"/>
    <w:rsid w:val="007B0032"/>
    <w:rsid w:val="007B0296"/>
    <w:rsid w:val="007B02FC"/>
    <w:rsid w:val="007B0523"/>
    <w:rsid w:val="007B07FA"/>
    <w:rsid w:val="007B0A16"/>
    <w:rsid w:val="007B0BB8"/>
    <w:rsid w:val="007B0CD6"/>
    <w:rsid w:val="007B0E36"/>
    <w:rsid w:val="007B123C"/>
    <w:rsid w:val="007B161B"/>
    <w:rsid w:val="007B1997"/>
    <w:rsid w:val="007B1BE7"/>
    <w:rsid w:val="007B202A"/>
    <w:rsid w:val="007B26B8"/>
    <w:rsid w:val="007B27C3"/>
    <w:rsid w:val="007B27DF"/>
    <w:rsid w:val="007B28EB"/>
    <w:rsid w:val="007B2A77"/>
    <w:rsid w:val="007B2C85"/>
    <w:rsid w:val="007B2F42"/>
    <w:rsid w:val="007B313B"/>
    <w:rsid w:val="007B3504"/>
    <w:rsid w:val="007B3616"/>
    <w:rsid w:val="007B38B8"/>
    <w:rsid w:val="007B3986"/>
    <w:rsid w:val="007B3A53"/>
    <w:rsid w:val="007B3BD1"/>
    <w:rsid w:val="007B3C7A"/>
    <w:rsid w:val="007B3F04"/>
    <w:rsid w:val="007B4BA4"/>
    <w:rsid w:val="007B4BB7"/>
    <w:rsid w:val="007B4D09"/>
    <w:rsid w:val="007B4DCC"/>
    <w:rsid w:val="007B5284"/>
    <w:rsid w:val="007B5312"/>
    <w:rsid w:val="007B5421"/>
    <w:rsid w:val="007B57F8"/>
    <w:rsid w:val="007B58C5"/>
    <w:rsid w:val="007B5A0C"/>
    <w:rsid w:val="007B5A8A"/>
    <w:rsid w:val="007B5BC7"/>
    <w:rsid w:val="007B5BF8"/>
    <w:rsid w:val="007B5E89"/>
    <w:rsid w:val="007B64AF"/>
    <w:rsid w:val="007B69E4"/>
    <w:rsid w:val="007B6A2B"/>
    <w:rsid w:val="007B6AB8"/>
    <w:rsid w:val="007B6B10"/>
    <w:rsid w:val="007B6B3C"/>
    <w:rsid w:val="007B7614"/>
    <w:rsid w:val="007B7911"/>
    <w:rsid w:val="007B7E67"/>
    <w:rsid w:val="007B7EAD"/>
    <w:rsid w:val="007C0317"/>
    <w:rsid w:val="007C04FC"/>
    <w:rsid w:val="007C0669"/>
    <w:rsid w:val="007C09E3"/>
    <w:rsid w:val="007C0A38"/>
    <w:rsid w:val="007C0AD7"/>
    <w:rsid w:val="007C0CB9"/>
    <w:rsid w:val="007C0EFD"/>
    <w:rsid w:val="007C1902"/>
    <w:rsid w:val="007C1937"/>
    <w:rsid w:val="007C1B6D"/>
    <w:rsid w:val="007C1D98"/>
    <w:rsid w:val="007C1F63"/>
    <w:rsid w:val="007C20B0"/>
    <w:rsid w:val="007C2238"/>
    <w:rsid w:val="007C2563"/>
    <w:rsid w:val="007C258A"/>
    <w:rsid w:val="007C2658"/>
    <w:rsid w:val="007C2DC3"/>
    <w:rsid w:val="007C2E42"/>
    <w:rsid w:val="007C2F2B"/>
    <w:rsid w:val="007C3119"/>
    <w:rsid w:val="007C31A8"/>
    <w:rsid w:val="007C31C1"/>
    <w:rsid w:val="007C3225"/>
    <w:rsid w:val="007C32A1"/>
    <w:rsid w:val="007C354A"/>
    <w:rsid w:val="007C373E"/>
    <w:rsid w:val="007C37EE"/>
    <w:rsid w:val="007C396A"/>
    <w:rsid w:val="007C3F5C"/>
    <w:rsid w:val="007C40AF"/>
    <w:rsid w:val="007C427E"/>
    <w:rsid w:val="007C443E"/>
    <w:rsid w:val="007C4479"/>
    <w:rsid w:val="007C4746"/>
    <w:rsid w:val="007C4C67"/>
    <w:rsid w:val="007C51F6"/>
    <w:rsid w:val="007C5490"/>
    <w:rsid w:val="007C5527"/>
    <w:rsid w:val="007C5898"/>
    <w:rsid w:val="007C5C38"/>
    <w:rsid w:val="007C5CDC"/>
    <w:rsid w:val="007C5FA8"/>
    <w:rsid w:val="007C6054"/>
    <w:rsid w:val="007C63E3"/>
    <w:rsid w:val="007C64D8"/>
    <w:rsid w:val="007C65DE"/>
    <w:rsid w:val="007C6706"/>
    <w:rsid w:val="007C6A18"/>
    <w:rsid w:val="007C6A98"/>
    <w:rsid w:val="007C6C5D"/>
    <w:rsid w:val="007C77CD"/>
    <w:rsid w:val="007C792E"/>
    <w:rsid w:val="007C7CD4"/>
    <w:rsid w:val="007C7D48"/>
    <w:rsid w:val="007D0017"/>
    <w:rsid w:val="007D014B"/>
    <w:rsid w:val="007D0503"/>
    <w:rsid w:val="007D0B30"/>
    <w:rsid w:val="007D1180"/>
    <w:rsid w:val="007D144F"/>
    <w:rsid w:val="007D14BA"/>
    <w:rsid w:val="007D14C7"/>
    <w:rsid w:val="007D1714"/>
    <w:rsid w:val="007D179A"/>
    <w:rsid w:val="007D1F1E"/>
    <w:rsid w:val="007D2042"/>
    <w:rsid w:val="007D2105"/>
    <w:rsid w:val="007D210B"/>
    <w:rsid w:val="007D264E"/>
    <w:rsid w:val="007D275A"/>
    <w:rsid w:val="007D2AF6"/>
    <w:rsid w:val="007D2D44"/>
    <w:rsid w:val="007D31D8"/>
    <w:rsid w:val="007D32B7"/>
    <w:rsid w:val="007D335E"/>
    <w:rsid w:val="007D3906"/>
    <w:rsid w:val="007D3A84"/>
    <w:rsid w:val="007D3BCE"/>
    <w:rsid w:val="007D3C18"/>
    <w:rsid w:val="007D4001"/>
    <w:rsid w:val="007D43CA"/>
    <w:rsid w:val="007D4467"/>
    <w:rsid w:val="007D4562"/>
    <w:rsid w:val="007D45B5"/>
    <w:rsid w:val="007D4E75"/>
    <w:rsid w:val="007D5822"/>
    <w:rsid w:val="007D5997"/>
    <w:rsid w:val="007D5E0A"/>
    <w:rsid w:val="007D64A7"/>
    <w:rsid w:val="007D664F"/>
    <w:rsid w:val="007D6AC9"/>
    <w:rsid w:val="007D6B3F"/>
    <w:rsid w:val="007D71FD"/>
    <w:rsid w:val="007D72C7"/>
    <w:rsid w:val="007D73E8"/>
    <w:rsid w:val="007D748E"/>
    <w:rsid w:val="007D7491"/>
    <w:rsid w:val="007D7ABE"/>
    <w:rsid w:val="007D7CC3"/>
    <w:rsid w:val="007E031F"/>
    <w:rsid w:val="007E05F2"/>
    <w:rsid w:val="007E0B25"/>
    <w:rsid w:val="007E0CF2"/>
    <w:rsid w:val="007E0FC0"/>
    <w:rsid w:val="007E12AC"/>
    <w:rsid w:val="007E13F8"/>
    <w:rsid w:val="007E1467"/>
    <w:rsid w:val="007E1655"/>
    <w:rsid w:val="007E1828"/>
    <w:rsid w:val="007E1A4F"/>
    <w:rsid w:val="007E1CD6"/>
    <w:rsid w:val="007E1CE9"/>
    <w:rsid w:val="007E1DAE"/>
    <w:rsid w:val="007E1EF0"/>
    <w:rsid w:val="007E2447"/>
    <w:rsid w:val="007E2482"/>
    <w:rsid w:val="007E26E0"/>
    <w:rsid w:val="007E3242"/>
    <w:rsid w:val="007E3352"/>
    <w:rsid w:val="007E36E3"/>
    <w:rsid w:val="007E36F0"/>
    <w:rsid w:val="007E392A"/>
    <w:rsid w:val="007E393A"/>
    <w:rsid w:val="007E3FCB"/>
    <w:rsid w:val="007E4094"/>
    <w:rsid w:val="007E45A9"/>
    <w:rsid w:val="007E4792"/>
    <w:rsid w:val="007E48AE"/>
    <w:rsid w:val="007E4B12"/>
    <w:rsid w:val="007E4E79"/>
    <w:rsid w:val="007E514A"/>
    <w:rsid w:val="007E52FE"/>
    <w:rsid w:val="007E58F5"/>
    <w:rsid w:val="007E5A29"/>
    <w:rsid w:val="007E5AFD"/>
    <w:rsid w:val="007E5B07"/>
    <w:rsid w:val="007E5DAA"/>
    <w:rsid w:val="007E600E"/>
    <w:rsid w:val="007E6302"/>
    <w:rsid w:val="007E673A"/>
    <w:rsid w:val="007E67DC"/>
    <w:rsid w:val="007E6A42"/>
    <w:rsid w:val="007E6D69"/>
    <w:rsid w:val="007E6E92"/>
    <w:rsid w:val="007E7025"/>
    <w:rsid w:val="007E7214"/>
    <w:rsid w:val="007E7230"/>
    <w:rsid w:val="007E748C"/>
    <w:rsid w:val="007E7946"/>
    <w:rsid w:val="007E7C08"/>
    <w:rsid w:val="007E7FDB"/>
    <w:rsid w:val="007F003C"/>
    <w:rsid w:val="007F007F"/>
    <w:rsid w:val="007F03DF"/>
    <w:rsid w:val="007F0450"/>
    <w:rsid w:val="007F0950"/>
    <w:rsid w:val="007F099A"/>
    <w:rsid w:val="007F0A27"/>
    <w:rsid w:val="007F0C72"/>
    <w:rsid w:val="007F0CBB"/>
    <w:rsid w:val="007F0CDF"/>
    <w:rsid w:val="007F13C6"/>
    <w:rsid w:val="007F14BA"/>
    <w:rsid w:val="007F1888"/>
    <w:rsid w:val="007F1A31"/>
    <w:rsid w:val="007F1B07"/>
    <w:rsid w:val="007F1B0A"/>
    <w:rsid w:val="007F1D20"/>
    <w:rsid w:val="007F1ECF"/>
    <w:rsid w:val="007F2158"/>
    <w:rsid w:val="007F2890"/>
    <w:rsid w:val="007F2AA3"/>
    <w:rsid w:val="007F2DFD"/>
    <w:rsid w:val="007F30AD"/>
    <w:rsid w:val="007F35A5"/>
    <w:rsid w:val="007F3670"/>
    <w:rsid w:val="007F39DE"/>
    <w:rsid w:val="007F3D27"/>
    <w:rsid w:val="007F46FC"/>
    <w:rsid w:val="007F492B"/>
    <w:rsid w:val="007F49D2"/>
    <w:rsid w:val="007F4A6A"/>
    <w:rsid w:val="007F4BB8"/>
    <w:rsid w:val="007F5091"/>
    <w:rsid w:val="007F52EB"/>
    <w:rsid w:val="007F52FE"/>
    <w:rsid w:val="007F53CE"/>
    <w:rsid w:val="007F5940"/>
    <w:rsid w:val="007F623D"/>
    <w:rsid w:val="007F6280"/>
    <w:rsid w:val="007F635D"/>
    <w:rsid w:val="007F6AC2"/>
    <w:rsid w:val="007F6BCD"/>
    <w:rsid w:val="007F6D8A"/>
    <w:rsid w:val="007F6EE0"/>
    <w:rsid w:val="007F6FD6"/>
    <w:rsid w:val="007F7608"/>
    <w:rsid w:val="007F7616"/>
    <w:rsid w:val="007F7C8F"/>
    <w:rsid w:val="007F7CFA"/>
    <w:rsid w:val="007F7F9C"/>
    <w:rsid w:val="008002AE"/>
    <w:rsid w:val="00800A88"/>
    <w:rsid w:val="00800D0E"/>
    <w:rsid w:val="00800D8E"/>
    <w:rsid w:val="00800DBD"/>
    <w:rsid w:val="00800E01"/>
    <w:rsid w:val="00801127"/>
    <w:rsid w:val="0080116A"/>
    <w:rsid w:val="00801323"/>
    <w:rsid w:val="00801503"/>
    <w:rsid w:val="008017D5"/>
    <w:rsid w:val="008019E2"/>
    <w:rsid w:val="00801B37"/>
    <w:rsid w:val="00801B3F"/>
    <w:rsid w:val="00801DA2"/>
    <w:rsid w:val="00801DB7"/>
    <w:rsid w:val="00801F82"/>
    <w:rsid w:val="00801FC6"/>
    <w:rsid w:val="0080242E"/>
    <w:rsid w:val="0080296D"/>
    <w:rsid w:val="00802BE1"/>
    <w:rsid w:val="00802BE9"/>
    <w:rsid w:val="00802F39"/>
    <w:rsid w:val="008030DD"/>
    <w:rsid w:val="00803531"/>
    <w:rsid w:val="00803734"/>
    <w:rsid w:val="00803D41"/>
    <w:rsid w:val="00803DF8"/>
    <w:rsid w:val="0080441B"/>
    <w:rsid w:val="00804688"/>
    <w:rsid w:val="00804692"/>
    <w:rsid w:val="00804C71"/>
    <w:rsid w:val="00804DEE"/>
    <w:rsid w:val="008050D6"/>
    <w:rsid w:val="0080530E"/>
    <w:rsid w:val="00806191"/>
    <w:rsid w:val="0080662E"/>
    <w:rsid w:val="008066AA"/>
    <w:rsid w:val="00806B7C"/>
    <w:rsid w:val="00806B91"/>
    <w:rsid w:val="00807721"/>
    <w:rsid w:val="00807899"/>
    <w:rsid w:val="00807957"/>
    <w:rsid w:val="008079AB"/>
    <w:rsid w:val="00807A09"/>
    <w:rsid w:val="00807AE0"/>
    <w:rsid w:val="00807FD7"/>
    <w:rsid w:val="00810305"/>
    <w:rsid w:val="00810570"/>
    <w:rsid w:val="00810686"/>
    <w:rsid w:val="00810EAD"/>
    <w:rsid w:val="00810FB7"/>
    <w:rsid w:val="008110D4"/>
    <w:rsid w:val="00811116"/>
    <w:rsid w:val="00811791"/>
    <w:rsid w:val="00811973"/>
    <w:rsid w:val="00811D40"/>
    <w:rsid w:val="00811ECF"/>
    <w:rsid w:val="0081228E"/>
    <w:rsid w:val="00812318"/>
    <w:rsid w:val="008123A3"/>
    <w:rsid w:val="00812579"/>
    <w:rsid w:val="008126DE"/>
    <w:rsid w:val="008128B1"/>
    <w:rsid w:val="00812B2A"/>
    <w:rsid w:val="00812D6C"/>
    <w:rsid w:val="00813072"/>
    <w:rsid w:val="008130B8"/>
    <w:rsid w:val="008130C3"/>
    <w:rsid w:val="00813296"/>
    <w:rsid w:val="00813399"/>
    <w:rsid w:val="00813727"/>
    <w:rsid w:val="008137C2"/>
    <w:rsid w:val="00813CB7"/>
    <w:rsid w:val="008144C4"/>
    <w:rsid w:val="00814598"/>
    <w:rsid w:val="0081498C"/>
    <w:rsid w:val="00814C0A"/>
    <w:rsid w:val="00814E51"/>
    <w:rsid w:val="00814FDB"/>
    <w:rsid w:val="00815225"/>
    <w:rsid w:val="008156AE"/>
    <w:rsid w:val="0081576D"/>
    <w:rsid w:val="008158D6"/>
    <w:rsid w:val="00816493"/>
    <w:rsid w:val="0081666B"/>
    <w:rsid w:val="00816ECF"/>
    <w:rsid w:val="00817762"/>
    <w:rsid w:val="0081776B"/>
    <w:rsid w:val="00817C6F"/>
    <w:rsid w:val="00817FB4"/>
    <w:rsid w:val="008201AF"/>
    <w:rsid w:val="008204C8"/>
    <w:rsid w:val="008204F9"/>
    <w:rsid w:val="00820724"/>
    <w:rsid w:val="00820A9B"/>
    <w:rsid w:val="00820D34"/>
    <w:rsid w:val="00820FD9"/>
    <w:rsid w:val="00821188"/>
    <w:rsid w:val="008219F9"/>
    <w:rsid w:val="00821AE4"/>
    <w:rsid w:val="00821B17"/>
    <w:rsid w:val="00821F8F"/>
    <w:rsid w:val="0082222F"/>
    <w:rsid w:val="008223B6"/>
    <w:rsid w:val="008223DC"/>
    <w:rsid w:val="00822592"/>
    <w:rsid w:val="00822AF0"/>
    <w:rsid w:val="00822BD8"/>
    <w:rsid w:val="00822C1C"/>
    <w:rsid w:val="00822E7E"/>
    <w:rsid w:val="00822F2A"/>
    <w:rsid w:val="00822FEF"/>
    <w:rsid w:val="008231A1"/>
    <w:rsid w:val="008231AC"/>
    <w:rsid w:val="0082332E"/>
    <w:rsid w:val="008233AF"/>
    <w:rsid w:val="00823996"/>
    <w:rsid w:val="00823ABF"/>
    <w:rsid w:val="00823C81"/>
    <w:rsid w:val="00823E84"/>
    <w:rsid w:val="00823EA6"/>
    <w:rsid w:val="00823F54"/>
    <w:rsid w:val="0082408B"/>
    <w:rsid w:val="0082417A"/>
    <w:rsid w:val="008241E0"/>
    <w:rsid w:val="00824472"/>
    <w:rsid w:val="00824E14"/>
    <w:rsid w:val="00825056"/>
    <w:rsid w:val="0082505A"/>
    <w:rsid w:val="00825239"/>
    <w:rsid w:val="008255E6"/>
    <w:rsid w:val="008257A7"/>
    <w:rsid w:val="008257E8"/>
    <w:rsid w:val="00825D0D"/>
    <w:rsid w:val="00825FF7"/>
    <w:rsid w:val="0082632E"/>
    <w:rsid w:val="00826605"/>
    <w:rsid w:val="008267D7"/>
    <w:rsid w:val="00826BFD"/>
    <w:rsid w:val="00826D8A"/>
    <w:rsid w:val="00826EDC"/>
    <w:rsid w:val="00827222"/>
    <w:rsid w:val="0082750A"/>
    <w:rsid w:val="008278C4"/>
    <w:rsid w:val="00827A67"/>
    <w:rsid w:val="00827F4E"/>
    <w:rsid w:val="00827F6A"/>
    <w:rsid w:val="00827F9C"/>
    <w:rsid w:val="008305BD"/>
    <w:rsid w:val="00830A39"/>
    <w:rsid w:val="00830D7A"/>
    <w:rsid w:val="00831175"/>
    <w:rsid w:val="008311F1"/>
    <w:rsid w:val="008312BD"/>
    <w:rsid w:val="008313ED"/>
    <w:rsid w:val="00831890"/>
    <w:rsid w:val="00831985"/>
    <w:rsid w:val="00831B44"/>
    <w:rsid w:val="008320BA"/>
    <w:rsid w:val="0083211E"/>
    <w:rsid w:val="008323D4"/>
    <w:rsid w:val="0083257C"/>
    <w:rsid w:val="008326DA"/>
    <w:rsid w:val="0083286F"/>
    <w:rsid w:val="0083289D"/>
    <w:rsid w:val="008329C6"/>
    <w:rsid w:val="00832B93"/>
    <w:rsid w:val="00832F32"/>
    <w:rsid w:val="00832FD6"/>
    <w:rsid w:val="00833AEA"/>
    <w:rsid w:val="00833CC7"/>
    <w:rsid w:val="00833D68"/>
    <w:rsid w:val="0083435F"/>
    <w:rsid w:val="008345C0"/>
    <w:rsid w:val="008349EA"/>
    <w:rsid w:val="0083503C"/>
    <w:rsid w:val="008350AA"/>
    <w:rsid w:val="0083516B"/>
    <w:rsid w:val="00835203"/>
    <w:rsid w:val="00835316"/>
    <w:rsid w:val="00835604"/>
    <w:rsid w:val="00835643"/>
    <w:rsid w:val="00835681"/>
    <w:rsid w:val="008358BD"/>
    <w:rsid w:val="00835F3F"/>
    <w:rsid w:val="008361FF"/>
    <w:rsid w:val="0083672F"/>
    <w:rsid w:val="00836DEF"/>
    <w:rsid w:val="00837557"/>
    <w:rsid w:val="00837615"/>
    <w:rsid w:val="008379D5"/>
    <w:rsid w:val="00837F2D"/>
    <w:rsid w:val="00840044"/>
    <w:rsid w:val="00840361"/>
    <w:rsid w:val="00840459"/>
    <w:rsid w:val="00840BF7"/>
    <w:rsid w:val="00840CAC"/>
    <w:rsid w:val="00841072"/>
    <w:rsid w:val="0084124A"/>
    <w:rsid w:val="008414EF"/>
    <w:rsid w:val="008417D3"/>
    <w:rsid w:val="0084217A"/>
    <w:rsid w:val="00842369"/>
    <w:rsid w:val="0084267E"/>
    <w:rsid w:val="00842849"/>
    <w:rsid w:val="00842B3F"/>
    <w:rsid w:val="008431BB"/>
    <w:rsid w:val="008432A4"/>
    <w:rsid w:val="0084330B"/>
    <w:rsid w:val="008433C4"/>
    <w:rsid w:val="008434C6"/>
    <w:rsid w:val="008436C1"/>
    <w:rsid w:val="0084373D"/>
    <w:rsid w:val="0084439F"/>
    <w:rsid w:val="00844CE6"/>
    <w:rsid w:val="00844E86"/>
    <w:rsid w:val="00844FA8"/>
    <w:rsid w:val="0084501B"/>
    <w:rsid w:val="0084541B"/>
    <w:rsid w:val="008454D8"/>
    <w:rsid w:val="008456A5"/>
    <w:rsid w:val="008456BB"/>
    <w:rsid w:val="00845997"/>
    <w:rsid w:val="00845BC0"/>
    <w:rsid w:val="00845EA0"/>
    <w:rsid w:val="00845F34"/>
    <w:rsid w:val="00846220"/>
    <w:rsid w:val="00846284"/>
    <w:rsid w:val="00846975"/>
    <w:rsid w:val="00846FA0"/>
    <w:rsid w:val="0084730D"/>
    <w:rsid w:val="008476BC"/>
    <w:rsid w:val="008478F9"/>
    <w:rsid w:val="00847B0A"/>
    <w:rsid w:val="00847D5B"/>
    <w:rsid w:val="00847E29"/>
    <w:rsid w:val="00847F8E"/>
    <w:rsid w:val="008502A5"/>
    <w:rsid w:val="00850673"/>
    <w:rsid w:val="00850812"/>
    <w:rsid w:val="00850818"/>
    <w:rsid w:val="00850909"/>
    <w:rsid w:val="00850995"/>
    <w:rsid w:val="00850EED"/>
    <w:rsid w:val="008511EB"/>
    <w:rsid w:val="00851450"/>
    <w:rsid w:val="008514E5"/>
    <w:rsid w:val="0085162E"/>
    <w:rsid w:val="008516E2"/>
    <w:rsid w:val="0085187C"/>
    <w:rsid w:val="00851935"/>
    <w:rsid w:val="00851CA7"/>
    <w:rsid w:val="008521E7"/>
    <w:rsid w:val="008524C0"/>
    <w:rsid w:val="00852550"/>
    <w:rsid w:val="008526C3"/>
    <w:rsid w:val="0085274D"/>
    <w:rsid w:val="00852B41"/>
    <w:rsid w:val="00852B59"/>
    <w:rsid w:val="00852D5D"/>
    <w:rsid w:val="00852E71"/>
    <w:rsid w:val="00852FE1"/>
    <w:rsid w:val="0085312E"/>
    <w:rsid w:val="00853208"/>
    <w:rsid w:val="008532BA"/>
    <w:rsid w:val="008532C4"/>
    <w:rsid w:val="008534F2"/>
    <w:rsid w:val="0085393E"/>
    <w:rsid w:val="00854426"/>
    <w:rsid w:val="00854679"/>
    <w:rsid w:val="008547C2"/>
    <w:rsid w:val="00854833"/>
    <w:rsid w:val="008548A1"/>
    <w:rsid w:val="0085496E"/>
    <w:rsid w:val="00854CEC"/>
    <w:rsid w:val="00855086"/>
    <w:rsid w:val="008552FC"/>
    <w:rsid w:val="008554FE"/>
    <w:rsid w:val="0085552A"/>
    <w:rsid w:val="008558D7"/>
    <w:rsid w:val="00855A7C"/>
    <w:rsid w:val="00855CD7"/>
    <w:rsid w:val="00855DEF"/>
    <w:rsid w:val="008565D1"/>
    <w:rsid w:val="008567F2"/>
    <w:rsid w:val="00856B03"/>
    <w:rsid w:val="00856BA7"/>
    <w:rsid w:val="00856D2A"/>
    <w:rsid w:val="00857165"/>
    <w:rsid w:val="008574D0"/>
    <w:rsid w:val="00857660"/>
    <w:rsid w:val="008576BE"/>
    <w:rsid w:val="0086008F"/>
    <w:rsid w:val="00860223"/>
    <w:rsid w:val="008602AC"/>
    <w:rsid w:val="008606F1"/>
    <w:rsid w:val="0086073C"/>
    <w:rsid w:val="0086089B"/>
    <w:rsid w:val="00860C79"/>
    <w:rsid w:val="00861102"/>
    <w:rsid w:val="0086157B"/>
    <w:rsid w:val="00861882"/>
    <w:rsid w:val="00861AD7"/>
    <w:rsid w:val="00861CAB"/>
    <w:rsid w:val="00861DBE"/>
    <w:rsid w:val="00861FF7"/>
    <w:rsid w:val="0086258F"/>
    <w:rsid w:val="00862609"/>
    <w:rsid w:val="008626F0"/>
    <w:rsid w:val="00863174"/>
    <w:rsid w:val="00863299"/>
    <w:rsid w:val="00863586"/>
    <w:rsid w:val="0086368F"/>
    <w:rsid w:val="0086372D"/>
    <w:rsid w:val="008637B7"/>
    <w:rsid w:val="008637C6"/>
    <w:rsid w:val="00863861"/>
    <w:rsid w:val="00863A50"/>
    <w:rsid w:val="00863AEA"/>
    <w:rsid w:val="00863B36"/>
    <w:rsid w:val="00864012"/>
    <w:rsid w:val="00864531"/>
    <w:rsid w:val="008646F4"/>
    <w:rsid w:val="00864B79"/>
    <w:rsid w:val="00865195"/>
    <w:rsid w:val="0086592B"/>
    <w:rsid w:val="00865950"/>
    <w:rsid w:val="00865BF8"/>
    <w:rsid w:val="00865C67"/>
    <w:rsid w:val="00865EB3"/>
    <w:rsid w:val="00866134"/>
    <w:rsid w:val="008662C7"/>
    <w:rsid w:val="00866898"/>
    <w:rsid w:val="00866923"/>
    <w:rsid w:val="00866CC9"/>
    <w:rsid w:val="00866D7E"/>
    <w:rsid w:val="0086735C"/>
    <w:rsid w:val="00867914"/>
    <w:rsid w:val="00867DB3"/>
    <w:rsid w:val="00867DED"/>
    <w:rsid w:val="008700AF"/>
    <w:rsid w:val="00870392"/>
    <w:rsid w:val="0087082E"/>
    <w:rsid w:val="0087084C"/>
    <w:rsid w:val="00870864"/>
    <w:rsid w:val="008708F6"/>
    <w:rsid w:val="00870DE1"/>
    <w:rsid w:val="00870DFA"/>
    <w:rsid w:val="00871008"/>
    <w:rsid w:val="0087100E"/>
    <w:rsid w:val="008711FB"/>
    <w:rsid w:val="008719DC"/>
    <w:rsid w:val="00871C9E"/>
    <w:rsid w:val="00871CBB"/>
    <w:rsid w:val="00871E74"/>
    <w:rsid w:val="008720D5"/>
    <w:rsid w:val="008721EE"/>
    <w:rsid w:val="00872356"/>
    <w:rsid w:val="008724A8"/>
    <w:rsid w:val="0087254E"/>
    <w:rsid w:val="00872A7B"/>
    <w:rsid w:val="00872AF8"/>
    <w:rsid w:val="00872B67"/>
    <w:rsid w:val="00872F1E"/>
    <w:rsid w:val="00873077"/>
    <w:rsid w:val="008733F3"/>
    <w:rsid w:val="008736C0"/>
    <w:rsid w:val="0087385E"/>
    <w:rsid w:val="00873A90"/>
    <w:rsid w:val="00873B2B"/>
    <w:rsid w:val="00873B38"/>
    <w:rsid w:val="00873B55"/>
    <w:rsid w:val="00874275"/>
    <w:rsid w:val="0087465D"/>
    <w:rsid w:val="008749C1"/>
    <w:rsid w:val="00874C35"/>
    <w:rsid w:val="008750E0"/>
    <w:rsid w:val="00875109"/>
    <w:rsid w:val="00875523"/>
    <w:rsid w:val="008758EA"/>
    <w:rsid w:val="008759CE"/>
    <w:rsid w:val="00875ABE"/>
    <w:rsid w:val="00875D59"/>
    <w:rsid w:val="008760DA"/>
    <w:rsid w:val="00876367"/>
    <w:rsid w:val="00876438"/>
    <w:rsid w:val="008765B1"/>
    <w:rsid w:val="008768F1"/>
    <w:rsid w:val="00876A7C"/>
    <w:rsid w:val="00876B92"/>
    <w:rsid w:val="00876D96"/>
    <w:rsid w:val="00876E02"/>
    <w:rsid w:val="008770C6"/>
    <w:rsid w:val="008772A5"/>
    <w:rsid w:val="0087736F"/>
    <w:rsid w:val="0087764C"/>
    <w:rsid w:val="0087791B"/>
    <w:rsid w:val="0087797A"/>
    <w:rsid w:val="00877A95"/>
    <w:rsid w:val="00877C58"/>
    <w:rsid w:val="00877DB3"/>
    <w:rsid w:val="00877E10"/>
    <w:rsid w:val="008806EA"/>
    <w:rsid w:val="00880AEC"/>
    <w:rsid w:val="00880C6A"/>
    <w:rsid w:val="00880CCC"/>
    <w:rsid w:val="00880E91"/>
    <w:rsid w:val="008813A9"/>
    <w:rsid w:val="0088143E"/>
    <w:rsid w:val="00881443"/>
    <w:rsid w:val="00881656"/>
    <w:rsid w:val="008817E6"/>
    <w:rsid w:val="00881D44"/>
    <w:rsid w:val="00881DE7"/>
    <w:rsid w:val="008824C1"/>
    <w:rsid w:val="008825A0"/>
    <w:rsid w:val="00882682"/>
    <w:rsid w:val="00882922"/>
    <w:rsid w:val="00882A61"/>
    <w:rsid w:val="00882B4B"/>
    <w:rsid w:val="00882BBD"/>
    <w:rsid w:val="00882C18"/>
    <w:rsid w:val="0088309E"/>
    <w:rsid w:val="008834D8"/>
    <w:rsid w:val="00883662"/>
    <w:rsid w:val="008837BF"/>
    <w:rsid w:val="008839D2"/>
    <w:rsid w:val="00883C9D"/>
    <w:rsid w:val="00884298"/>
    <w:rsid w:val="008842BA"/>
    <w:rsid w:val="0088431D"/>
    <w:rsid w:val="008843D5"/>
    <w:rsid w:val="0088452B"/>
    <w:rsid w:val="008845D8"/>
    <w:rsid w:val="0088492B"/>
    <w:rsid w:val="008849A2"/>
    <w:rsid w:val="00884CDD"/>
    <w:rsid w:val="00884D97"/>
    <w:rsid w:val="00885487"/>
    <w:rsid w:val="00885492"/>
    <w:rsid w:val="008854B9"/>
    <w:rsid w:val="00885866"/>
    <w:rsid w:val="00885A8B"/>
    <w:rsid w:val="00885C7E"/>
    <w:rsid w:val="00885F50"/>
    <w:rsid w:val="0088603E"/>
    <w:rsid w:val="008862F4"/>
    <w:rsid w:val="008867CB"/>
    <w:rsid w:val="0088687B"/>
    <w:rsid w:val="00886C33"/>
    <w:rsid w:val="00886F52"/>
    <w:rsid w:val="00887037"/>
    <w:rsid w:val="00887358"/>
    <w:rsid w:val="00887C4E"/>
    <w:rsid w:val="00887D1F"/>
    <w:rsid w:val="008902A8"/>
    <w:rsid w:val="00890301"/>
    <w:rsid w:val="00890575"/>
    <w:rsid w:val="00890708"/>
    <w:rsid w:val="00890CEB"/>
    <w:rsid w:val="00890F9A"/>
    <w:rsid w:val="0089138C"/>
    <w:rsid w:val="0089144E"/>
    <w:rsid w:val="00891676"/>
    <w:rsid w:val="008918F0"/>
    <w:rsid w:val="00892033"/>
    <w:rsid w:val="00892220"/>
    <w:rsid w:val="008925A3"/>
    <w:rsid w:val="00892A09"/>
    <w:rsid w:val="00892AC9"/>
    <w:rsid w:val="00892D01"/>
    <w:rsid w:val="00892DCF"/>
    <w:rsid w:val="00892E21"/>
    <w:rsid w:val="00892FAA"/>
    <w:rsid w:val="008932E4"/>
    <w:rsid w:val="00893357"/>
    <w:rsid w:val="008935A6"/>
    <w:rsid w:val="0089365B"/>
    <w:rsid w:val="008938D6"/>
    <w:rsid w:val="00893953"/>
    <w:rsid w:val="00893B20"/>
    <w:rsid w:val="00893CBA"/>
    <w:rsid w:val="00893D05"/>
    <w:rsid w:val="00894234"/>
    <w:rsid w:val="008942DA"/>
    <w:rsid w:val="00894711"/>
    <w:rsid w:val="0089473D"/>
    <w:rsid w:val="00894815"/>
    <w:rsid w:val="00894825"/>
    <w:rsid w:val="008949E6"/>
    <w:rsid w:val="00894E5C"/>
    <w:rsid w:val="00895007"/>
    <w:rsid w:val="0089509A"/>
    <w:rsid w:val="00895148"/>
    <w:rsid w:val="00895335"/>
    <w:rsid w:val="008955FD"/>
    <w:rsid w:val="00895842"/>
    <w:rsid w:val="00895952"/>
    <w:rsid w:val="0089596C"/>
    <w:rsid w:val="00895C85"/>
    <w:rsid w:val="00895FE7"/>
    <w:rsid w:val="00896515"/>
    <w:rsid w:val="008966CE"/>
    <w:rsid w:val="008967C3"/>
    <w:rsid w:val="00896E64"/>
    <w:rsid w:val="00896F39"/>
    <w:rsid w:val="008973E0"/>
    <w:rsid w:val="0089772D"/>
    <w:rsid w:val="008977D9"/>
    <w:rsid w:val="00897BEC"/>
    <w:rsid w:val="008A005C"/>
    <w:rsid w:val="008A04B2"/>
    <w:rsid w:val="008A07A4"/>
    <w:rsid w:val="008A0BB4"/>
    <w:rsid w:val="008A0F02"/>
    <w:rsid w:val="008A12F9"/>
    <w:rsid w:val="008A142C"/>
    <w:rsid w:val="008A1800"/>
    <w:rsid w:val="008A19F4"/>
    <w:rsid w:val="008A1FA8"/>
    <w:rsid w:val="008A24C1"/>
    <w:rsid w:val="008A24F7"/>
    <w:rsid w:val="008A25CE"/>
    <w:rsid w:val="008A2AC7"/>
    <w:rsid w:val="008A2BFC"/>
    <w:rsid w:val="008A2C78"/>
    <w:rsid w:val="008A33DA"/>
    <w:rsid w:val="008A355A"/>
    <w:rsid w:val="008A3AB7"/>
    <w:rsid w:val="008A3E17"/>
    <w:rsid w:val="008A41E2"/>
    <w:rsid w:val="008A4290"/>
    <w:rsid w:val="008A46E6"/>
    <w:rsid w:val="008A4733"/>
    <w:rsid w:val="008A4813"/>
    <w:rsid w:val="008A4890"/>
    <w:rsid w:val="008A4D6A"/>
    <w:rsid w:val="008A522B"/>
    <w:rsid w:val="008A527E"/>
    <w:rsid w:val="008A542B"/>
    <w:rsid w:val="008A5581"/>
    <w:rsid w:val="008A55D3"/>
    <w:rsid w:val="008A57DC"/>
    <w:rsid w:val="008A58CF"/>
    <w:rsid w:val="008A5948"/>
    <w:rsid w:val="008A6756"/>
    <w:rsid w:val="008A6E83"/>
    <w:rsid w:val="008A6FEF"/>
    <w:rsid w:val="008A7224"/>
    <w:rsid w:val="008A726D"/>
    <w:rsid w:val="008A7310"/>
    <w:rsid w:val="008A744D"/>
    <w:rsid w:val="008A78FA"/>
    <w:rsid w:val="008A7BB3"/>
    <w:rsid w:val="008A7C21"/>
    <w:rsid w:val="008A7FBB"/>
    <w:rsid w:val="008B02EC"/>
    <w:rsid w:val="008B0343"/>
    <w:rsid w:val="008B03DE"/>
    <w:rsid w:val="008B0410"/>
    <w:rsid w:val="008B045F"/>
    <w:rsid w:val="008B05A0"/>
    <w:rsid w:val="008B05A5"/>
    <w:rsid w:val="008B0C4E"/>
    <w:rsid w:val="008B0F54"/>
    <w:rsid w:val="008B1487"/>
    <w:rsid w:val="008B1610"/>
    <w:rsid w:val="008B19A8"/>
    <w:rsid w:val="008B1C4B"/>
    <w:rsid w:val="008B1E18"/>
    <w:rsid w:val="008B2152"/>
    <w:rsid w:val="008B23CE"/>
    <w:rsid w:val="008B281A"/>
    <w:rsid w:val="008B2E9F"/>
    <w:rsid w:val="008B3247"/>
    <w:rsid w:val="008B3443"/>
    <w:rsid w:val="008B3491"/>
    <w:rsid w:val="008B359A"/>
    <w:rsid w:val="008B3B7F"/>
    <w:rsid w:val="008B3D11"/>
    <w:rsid w:val="008B46EE"/>
    <w:rsid w:val="008B4AF9"/>
    <w:rsid w:val="008B4CEA"/>
    <w:rsid w:val="008B50D5"/>
    <w:rsid w:val="008B520D"/>
    <w:rsid w:val="008B54EE"/>
    <w:rsid w:val="008B56EB"/>
    <w:rsid w:val="008B5A4D"/>
    <w:rsid w:val="008B5D50"/>
    <w:rsid w:val="008B5D8B"/>
    <w:rsid w:val="008B63E4"/>
    <w:rsid w:val="008B64AF"/>
    <w:rsid w:val="008B6FB9"/>
    <w:rsid w:val="008B7442"/>
    <w:rsid w:val="008B752C"/>
    <w:rsid w:val="008B7765"/>
    <w:rsid w:val="008B77B0"/>
    <w:rsid w:val="008B790B"/>
    <w:rsid w:val="008B7D4E"/>
    <w:rsid w:val="008B7E5D"/>
    <w:rsid w:val="008B7F69"/>
    <w:rsid w:val="008C0141"/>
    <w:rsid w:val="008C047F"/>
    <w:rsid w:val="008C06D1"/>
    <w:rsid w:val="008C08BD"/>
    <w:rsid w:val="008C09E1"/>
    <w:rsid w:val="008C0A4D"/>
    <w:rsid w:val="008C15C9"/>
    <w:rsid w:val="008C2084"/>
    <w:rsid w:val="008C257E"/>
    <w:rsid w:val="008C289C"/>
    <w:rsid w:val="008C293A"/>
    <w:rsid w:val="008C2A1A"/>
    <w:rsid w:val="008C2B38"/>
    <w:rsid w:val="008C2E0E"/>
    <w:rsid w:val="008C2E2C"/>
    <w:rsid w:val="008C32E9"/>
    <w:rsid w:val="008C361E"/>
    <w:rsid w:val="008C366C"/>
    <w:rsid w:val="008C427C"/>
    <w:rsid w:val="008C478F"/>
    <w:rsid w:val="008C4858"/>
    <w:rsid w:val="008C4EF0"/>
    <w:rsid w:val="008C4F86"/>
    <w:rsid w:val="008C57F3"/>
    <w:rsid w:val="008C5867"/>
    <w:rsid w:val="008C58DE"/>
    <w:rsid w:val="008C6735"/>
    <w:rsid w:val="008C6776"/>
    <w:rsid w:val="008C6907"/>
    <w:rsid w:val="008C69F7"/>
    <w:rsid w:val="008C6D5E"/>
    <w:rsid w:val="008C6EFD"/>
    <w:rsid w:val="008C7003"/>
    <w:rsid w:val="008C7084"/>
    <w:rsid w:val="008C70D6"/>
    <w:rsid w:val="008C7190"/>
    <w:rsid w:val="008C746E"/>
    <w:rsid w:val="008C7896"/>
    <w:rsid w:val="008C7DC9"/>
    <w:rsid w:val="008C7E90"/>
    <w:rsid w:val="008D0768"/>
    <w:rsid w:val="008D0A86"/>
    <w:rsid w:val="008D0F5A"/>
    <w:rsid w:val="008D0FC4"/>
    <w:rsid w:val="008D10F2"/>
    <w:rsid w:val="008D1A02"/>
    <w:rsid w:val="008D1D92"/>
    <w:rsid w:val="008D1FC7"/>
    <w:rsid w:val="008D1FEE"/>
    <w:rsid w:val="008D2087"/>
    <w:rsid w:val="008D2192"/>
    <w:rsid w:val="008D2262"/>
    <w:rsid w:val="008D22CE"/>
    <w:rsid w:val="008D22EE"/>
    <w:rsid w:val="008D24DE"/>
    <w:rsid w:val="008D2614"/>
    <w:rsid w:val="008D2744"/>
    <w:rsid w:val="008D2795"/>
    <w:rsid w:val="008D2833"/>
    <w:rsid w:val="008D2890"/>
    <w:rsid w:val="008D2989"/>
    <w:rsid w:val="008D2A51"/>
    <w:rsid w:val="008D2BEA"/>
    <w:rsid w:val="008D33EE"/>
    <w:rsid w:val="008D34D4"/>
    <w:rsid w:val="008D379D"/>
    <w:rsid w:val="008D3895"/>
    <w:rsid w:val="008D38CF"/>
    <w:rsid w:val="008D3CBF"/>
    <w:rsid w:val="008D4149"/>
    <w:rsid w:val="008D4345"/>
    <w:rsid w:val="008D48CD"/>
    <w:rsid w:val="008D48D7"/>
    <w:rsid w:val="008D48F4"/>
    <w:rsid w:val="008D4991"/>
    <w:rsid w:val="008D49DD"/>
    <w:rsid w:val="008D4C1E"/>
    <w:rsid w:val="008D4DC2"/>
    <w:rsid w:val="008D5488"/>
    <w:rsid w:val="008D5A97"/>
    <w:rsid w:val="008D5AFD"/>
    <w:rsid w:val="008D5D9E"/>
    <w:rsid w:val="008D5FB3"/>
    <w:rsid w:val="008D61F7"/>
    <w:rsid w:val="008D6EBA"/>
    <w:rsid w:val="008D6FE4"/>
    <w:rsid w:val="008D798E"/>
    <w:rsid w:val="008D7B64"/>
    <w:rsid w:val="008E00F4"/>
    <w:rsid w:val="008E0702"/>
    <w:rsid w:val="008E0803"/>
    <w:rsid w:val="008E0AD3"/>
    <w:rsid w:val="008E0BA5"/>
    <w:rsid w:val="008E0C5B"/>
    <w:rsid w:val="008E0DC9"/>
    <w:rsid w:val="008E0F28"/>
    <w:rsid w:val="008E0FB1"/>
    <w:rsid w:val="008E1531"/>
    <w:rsid w:val="008E16F4"/>
    <w:rsid w:val="008E18BB"/>
    <w:rsid w:val="008E1983"/>
    <w:rsid w:val="008E1B11"/>
    <w:rsid w:val="008E1BD9"/>
    <w:rsid w:val="008E1C08"/>
    <w:rsid w:val="008E1C16"/>
    <w:rsid w:val="008E261C"/>
    <w:rsid w:val="008E284B"/>
    <w:rsid w:val="008E2A49"/>
    <w:rsid w:val="008E2CA4"/>
    <w:rsid w:val="008E30D0"/>
    <w:rsid w:val="008E3284"/>
    <w:rsid w:val="008E3488"/>
    <w:rsid w:val="008E37CA"/>
    <w:rsid w:val="008E3C0E"/>
    <w:rsid w:val="008E3FF7"/>
    <w:rsid w:val="008E42E7"/>
    <w:rsid w:val="008E4381"/>
    <w:rsid w:val="008E4660"/>
    <w:rsid w:val="008E49AB"/>
    <w:rsid w:val="008E4B5B"/>
    <w:rsid w:val="008E4B64"/>
    <w:rsid w:val="008E523F"/>
    <w:rsid w:val="008E53A4"/>
    <w:rsid w:val="008E5814"/>
    <w:rsid w:val="008E5851"/>
    <w:rsid w:val="008E587A"/>
    <w:rsid w:val="008E5DE9"/>
    <w:rsid w:val="008E5E18"/>
    <w:rsid w:val="008E5F77"/>
    <w:rsid w:val="008E6066"/>
    <w:rsid w:val="008E6249"/>
    <w:rsid w:val="008E6450"/>
    <w:rsid w:val="008E6CEA"/>
    <w:rsid w:val="008E7113"/>
    <w:rsid w:val="008E724C"/>
    <w:rsid w:val="008E7475"/>
    <w:rsid w:val="008E7949"/>
    <w:rsid w:val="008E7CB0"/>
    <w:rsid w:val="008F036E"/>
    <w:rsid w:val="008F03EC"/>
    <w:rsid w:val="008F03FE"/>
    <w:rsid w:val="008F04F5"/>
    <w:rsid w:val="008F05FD"/>
    <w:rsid w:val="008F0D1C"/>
    <w:rsid w:val="008F0DB5"/>
    <w:rsid w:val="008F0F76"/>
    <w:rsid w:val="008F0FB9"/>
    <w:rsid w:val="008F0FDA"/>
    <w:rsid w:val="008F1098"/>
    <w:rsid w:val="008F11BC"/>
    <w:rsid w:val="008F11D7"/>
    <w:rsid w:val="008F1288"/>
    <w:rsid w:val="008F1438"/>
    <w:rsid w:val="008F1666"/>
    <w:rsid w:val="008F1692"/>
    <w:rsid w:val="008F18CB"/>
    <w:rsid w:val="008F1969"/>
    <w:rsid w:val="008F1CAC"/>
    <w:rsid w:val="008F20B6"/>
    <w:rsid w:val="008F219C"/>
    <w:rsid w:val="008F2484"/>
    <w:rsid w:val="008F2894"/>
    <w:rsid w:val="008F2A94"/>
    <w:rsid w:val="008F2AE5"/>
    <w:rsid w:val="008F2FEC"/>
    <w:rsid w:val="008F33F6"/>
    <w:rsid w:val="008F36C0"/>
    <w:rsid w:val="008F38C5"/>
    <w:rsid w:val="008F3AC3"/>
    <w:rsid w:val="008F3B74"/>
    <w:rsid w:val="008F3C05"/>
    <w:rsid w:val="008F4336"/>
    <w:rsid w:val="008F46B0"/>
    <w:rsid w:val="008F4E5B"/>
    <w:rsid w:val="008F4EA5"/>
    <w:rsid w:val="008F534A"/>
    <w:rsid w:val="008F535A"/>
    <w:rsid w:val="008F549D"/>
    <w:rsid w:val="008F5606"/>
    <w:rsid w:val="008F5AD8"/>
    <w:rsid w:val="008F60C0"/>
    <w:rsid w:val="008F6311"/>
    <w:rsid w:val="008F63CC"/>
    <w:rsid w:val="008F682A"/>
    <w:rsid w:val="008F6EC4"/>
    <w:rsid w:val="008F762D"/>
    <w:rsid w:val="008F7A4C"/>
    <w:rsid w:val="008F7B18"/>
    <w:rsid w:val="00900B31"/>
    <w:rsid w:val="00900B97"/>
    <w:rsid w:val="00900CA5"/>
    <w:rsid w:val="00900CC3"/>
    <w:rsid w:val="00901501"/>
    <w:rsid w:val="0090159A"/>
    <w:rsid w:val="00901C42"/>
    <w:rsid w:val="00901C5D"/>
    <w:rsid w:val="00901CF8"/>
    <w:rsid w:val="0090207A"/>
    <w:rsid w:val="009021C4"/>
    <w:rsid w:val="0090245C"/>
    <w:rsid w:val="009024FD"/>
    <w:rsid w:val="00902647"/>
    <w:rsid w:val="00902CA0"/>
    <w:rsid w:val="00903126"/>
    <w:rsid w:val="0090313C"/>
    <w:rsid w:val="009031E5"/>
    <w:rsid w:val="009037C5"/>
    <w:rsid w:val="00903C0F"/>
    <w:rsid w:val="00903C8F"/>
    <w:rsid w:val="00903D79"/>
    <w:rsid w:val="00904140"/>
    <w:rsid w:val="009044EB"/>
    <w:rsid w:val="0090454C"/>
    <w:rsid w:val="009047AA"/>
    <w:rsid w:val="009049A2"/>
    <w:rsid w:val="00904C9E"/>
    <w:rsid w:val="00904D8A"/>
    <w:rsid w:val="00904EEF"/>
    <w:rsid w:val="00904F32"/>
    <w:rsid w:val="00904F62"/>
    <w:rsid w:val="009054AC"/>
    <w:rsid w:val="00905D50"/>
    <w:rsid w:val="00905FA0"/>
    <w:rsid w:val="00906427"/>
    <w:rsid w:val="0090651C"/>
    <w:rsid w:val="009069FA"/>
    <w:rsid w:val="00906D06"/>
    <w:rsid w:val="00906F7E"/>
    <w:rsid w:val="00906FB0"/>
    <w:rsid w:val="00907218"/>
    <w:rsid w:val="00907519"/>
    <w:rsid w:val="009075F2"/>
    <w:rsid w:val="00907988"/>
    <w:rsid w:val="009079DD"/>
    <w:rsid w:val="00907B73"/>
    <w:rsid w:val="00907D68"/>
    <w:rsid w:val="0091056E"/>
    <w:rsid w:val="0091083C"/>
    <w:rsid w:val="00910849"/>
    <w:rsid w:val="00910977"/>
    <w:rsid w:val="00910FEA"/>
    <w:rsid w:val="009111EA"/>
    <w:rsid w:val="009117A0"/>
    <w:rsid w:val="009118EC"/>
    <w:rsid w:val="00911E51"/>
    <w:rsid w:val="00911F1C"/>
    <w:rsid w:val="00912547"/>
    <w:rsid w:val="0091307D"/>
    <w:rsid w:val="00913451"/>
    <w:rsid w:val="009135A0"/>
    <w:rsid w:val="00913D76"/>
    <w:rsid w:val="00913DD5"/>
    <w:rsid w:val="00913E40"/>
    <w:rsid w:val="00913E57"/>
    <w:rsid w:val="00913FCA"/>
    <w:rsid w:val="00914689"/>
    <w:rsid w:val="0091472F"/>
    <w:rsid w:val="00914CBB"/>
    <w:rsid w:val="00915041"/>
    <w:rsid w:val="00915140"/>
    <w:rsid w:val="00915208"/>
    <w:rsid w:val="00915722"/>
    <w:rsid w:val="009158A8"/>
    <w:rsid w:val="00915A66"/>
    <w:rsid w:val="00915EE1"/>
    <w:rsid w:val="00916073"/>
    <w:rsid w:val="00916314"/>
    <w:rsid w:val="009163B5"/>
    <w:rsid w:val="009166ED"/>
    <w:rsid w:val="00916914"/>
    <w:rsid w:val="00916DC3"/>
    <w:rsid w:val="00916EFA"/>
    <w:rsid w:val="009170D8"/>
    <w:rsid w:val="009171CF"/>
    <w:rsid w:val="009171DA"/>
    <w:rsid w:val="00917701"/>
    <w:rsid w:val="009179AB"/>
    <w:rsid w:val="009201DB"/>
    <w:rsid w:val="00920544"/>
    <w:rsid w:val="009208CB"/>
    <w:rsid w:val="009208CE"/>
    <w:rsid w:val="0092097D"/>
    <w:rsid w:val="00920ABB"/>
    <w:rsid w:val="00920AE2"/>
    <w:rsid w:val="00920C34"/>
    <w:rsid w:val="00920C6B"/>
    <w:rsid w:val="00920F28"/>
    <w:rsid w:val="00920FF6"/>
    <w:rsid w:val="00921021"/>
    <w:rsid w:val="009214DE"/>
    <w:rsid w:val="009214F8"/>
    <w:rsid w:val="00921B66"/>
    <w:rsid w:val="00921C7E"/>
    <w:rsid w:val="00921D52"/>
    <w:rsid w:val="00921EF9"/>
    <w:rsid w:val="00921FE9"/>
    <w:rsid w:val="00922483"/>
    <w:rsid w:val="009224B4"/>
    <w:rsid w:val="009228F9"/>
    <w:rsid w:val="00922B74"/>
    <w:rsid w:val="00922D46"/>
    <w:rsid w:val="00922DEB"/>
    <w:rsid w:val="009230FA"/>
    <w:rsid w:val="00923473"/>
    <w:rsid w:val="00923577"/>
    <w:rsid w:val="009235AB"/>
    <w:rsid w:val="00923D67"/>
    <w:rsid w:val="00923DBE"/>
    <w:rsid w:val="00923F34"/>
    <w:rsid w:val="0092440F"/>
    <w:rsid w:val="00924688"/>
    <w:rsid w:val="00924962"/>
    <w:rsid w:val="00924E18"/>
    <w:rsid w:val="009251B1"/>
    <w:rsid w:val="009253D8"/>
    <w:rsid w:val="00925B56"/>
    <w:rsid w:val="00925D12"/>
    <w:rsid w:val="009260F4"/>
    <w:rsid w:val="00926150"/>
    <w:rsid w:val="00926369"/>
    <w:rsid w:val="009264E3"/>
    <w:rsid w:val="0092651A"/>
    <w:rsid w:val="00926C8D"/>
    <w:rsid w:val="00926E7D"/>
    <w:rsid w:val="0092720B"/>
    <w:rsid w:val="0092729A"/>
    <w:rsid w:val="009272DF"/>
    <w:rsid w:val="0092752C"/>
    <w:rsid w:val="00927692"/>
    <w:rsid w:val="00927839"/>
    <w:rsid w:val="0092784D"/>
    <w:rsid w:val="009278B8"/>
    <w:rsid w:val="00927D10"/>
    <w:rsid w:val="00927DBE"/>
    <w:rsid w:val="00927FED"/>
    <w:rsid w:val="0093008D"/>
    <w:rsid w:val="0093048C"/>
    <w:rsid w:val="00930566"/>
    <w:rsid w:val="0093080D"/>
    <w:rsid w:val="0093099C"/>
    <w:rsid w:val="00930CF0"/>
    <w:rsid w:val="0093137F"/>
    <w:rsid w:val="00931839"/>
    <w:rsid w:val="0093187F"/>
    <w:rsid w:val="0093189B"/>
    <w:rsid w:val="00931AF8"/>
    <w:rsid w:val="00931EC9"/>
    <w:rsid w:val="00931EFA"/>
    <w:rsid w:val="00931F0B"/>
    <w:rsid w:val="0093207D"/>
    <w:rsid w:val="009325C6"/>
    <w:rsid w:val="009326C7"/>
    <w:rsid w:val="0093287D"/>
    <w:rsid w:val="009328CB"/>
    <w:rsid w:val="00932E5C"/>
    <w:rsid w:val="0093343A"/>
    <w:rsid w:val="009335BA"/>
    <w:rsid w:val="00933745"/>
    <w:rsid w:val="00933BF6"/>
    <w:rsid w:val="00934002"/>
    <w:rsid w:val="00934327"/>
    <w:rsid w:val="00934615"/>
    <w:rsid w:val="009346F5"/>
    <w:rsid w:val="00934A8D"/>
    <w:rsid w:val="00934AB2"/>
    <w:rsid w:val="00934CDA"/>
    <w:rsid w:val="00934E1C"/>
    <w:rsid w:val="00934FE7"/>
    <w:rsid w:val="0093535E"/>
    <w:rsid w:val="009353A5"/>
    <w:rsid w:val="009355FA"/>
    <w:rsid w:val="00935761"/>
    <w:rsid w:val="00935766"/>
    <w:rsid w:val="00935985"/>
    <w:rsid w:val="00935FC7"/>
    <w:rsid w:val="00936058"/>
    <w:rsid w:val="009363EB"/>
    <w:rsid w:val="0093662C"/>
    <w:rsid w:val="00936B4C"/>
    <w:rsid w:val="00936B90"/>
    <w:rsid w:val="00936F42"/>
    <w:rsid w:val="009370BD"/>
    <w:rsid w:val="00937C6A"/>
    <w:rsid w:val="00937C86"/>
    <w:rsid w:val="00937D2D"/>
    <w:rsid w:val="00937EFB"/>
    <w:rsid w:val="0094019A"/>
    <w:rsid w:val="00940641"/>
    <w:rsid w:val="00940B23"/>
    <w:rsid w:val="00941102"/>
    <w:rsid w:val="0094127E"/>
    <w:rsid w:val="009414B2"/>
    <w:rsid w:val="00941536"/>
    <w:rsid w:val="009417FF"/>
    <w:rsid w:val="0094188D"/>
    <w:rsid w:val="00941CE5"/>
    <w:rsid w:val="00941D0D"/>
    <w:rsid w:val="00941DBB"/>
    <w:rsid w:val="00941E07"/>
    <w:rsid w:val="00942030"/>
    <w:rsid w:val="009421F5"/>
    <w:rsid w:val="00942261"/>
    <w:rsid w:val="009424CF"/>
    <w:rsid w:val="00942634"/>
    <w:rsid w:val="009426A4"/>
    <w:rsid w:val="00942785"/>
    <w:rsid w:val="00942B9C"/>
    <w:rsid w:val="00942F5B"/>
    <w:rsid w:val="009430DE"/>
    <w:rsid w:val="00943759"/>
    <w:rsid w:val="00943A81"/>
    <w:rsid w:val="00943C16"/>
    <w:rsid w:val="00943C85"/>
    <w:rsid w:val="00943CCF"/>
    <w:rsid w:val="00943D22"/>
    <w:rsid w:val="009440B5"/>
    <w:rsid w:val="009443C5"/>
    <w:rsid w:val="0094460D"/>
    <w:rsid w:val="00944708"/>
    <w:rsid w:val="00944861"/>
    <w:rsid w:val="00945782"/>
    <w:rsid w:val="00945BBF"/>
    <w:rsid w:val="00945CA7"/>
    <w:rsid w:val="00946218"/>
    <w:rsid w:val="0094627D"/>
    <w:rsid w:val="009462E5"/>
    <w:rsid w:val="009465E9"/>
    <w:rsid w:val="00946636"/>
    <w:rsid w:val="0094672E"/>
    <w:rsid w:val="009468E3"/>
    <w:rsid w:val="009469DA"/>
    <w:rsid w:val="00946ECC"/>
    <w:rsid w:val="0094702C"/>
    <w:rsid w:val="009471D4"/>
    <w:rsid w:val="009472C8"/>
    <w:rsid w:val="0094741E"/>
    <w:rsid w:val="0094742C"/>
    <w:rsid w:val="009477C3"/>
    <w:rsid w:val="00947B28"/>
    <w:rsid w:val="00947D54"/>
    <w:rsid w:val="00947DAB"/>
    <w:rsid w:val="00947E7F"/>
    <w:rsid w:val="0095007C"/>
    <w:rsid w:val="00950254"/>
    <w:rsid w:val="00950357"/>
    <w:rsid w:val="0095047B"/>
    <w:rsid w:val="009504FE"/>
    <w:rsid w:val="009505B3"/>
    <w:rsid w:val="00950A07"/>
    <w:rsid w:val="00950B6A"/>
    <w:rsid w:val="00950FFE"/>
    <w:rsid w:val="00951024"/>
    <w:rsid w:val="00951062"/>
    <w:rsid w:val="009515F8"/>
    <w:rsid w:val="00951747"/>
    <w:rsid w:val="00951A6A"/>
    <w:rsid w:val="00951C0B"/>
    <w:rsid w:val="00951C5F"/>
    <w:rsid w:val="00951D1C"/>
    <w:rsid w:val="00952186"/>
    <w:rsid w:val="009521D0"/>
    <w:rsid w:val="009527B7"/>
    <w:rsid w:val="009528AF"/>
    <w:rsid w:val="00952DAA"/>
    <w:rsid w:val="009531E9"/>
    <w:rsid w:val="00953468"/>
    <w:rsid w:val="009534D2"/>
    <w:rsid w:val="009536D4"/>
    <w:rsid w:val="00953CA5"/>
    <w:rsid w:val="00953CAC"/>
    <w:rsid w:val="00953CF0"/>
    <w:rsid w:val="00953F4C"/>
    <w:rsid w:val="00954120"/>
    <w:rsid w:val="00954186"/>
    <w:rsid w:val="009541A7"/>
    <w:rsid w:val="009544D0"/>
    <w:rsid w:val="00955269"/>
    <w:rsid w:val="0095544F"/>
    <w:rsid w:val="009558B7"/>
    <w:rsid w:val="00955A12"/>
    <w:rsid w:val="00956515"/>
    <w:rsid w:val="009565B3"/>
    <w:rsid w:val="0095681E"/>
    <w:rsid w:val="00956C9A"/>
    <w:rsid w:val="0095702F"/>
    <w:rsid w:val="0095707C"/>
    <w:rsid w:val="009570BD"/>
    <w:rsid w:val="00957527"/>
    <w:rsid w:val="00957563"/>
    <w:rsid w:val="009579B3"/>
    <w:rsid w:val="00957B26"/>
    <w:rsid w:val="00957B8A"/>
    <w:rsid w:val="00957FAF"/>
    <w:rsid w:val="009603AA"/>
    <w:rsid w:val="00960451"/>
    <w:rsid w:val="0096054C"/>
    <w:rsid w:val="00960828"/>
    <w:rsid w:val="009609C4"/>
    <w:rsid w:val="00960C49"/>
    <w:rsid w:val="00960E04"/>
    <w:rsid w:val="00960E6F"/>
    <w:rsid w:val="00960E9A"/>
    <w:rsid w:val="00960EEB"/>
    <w:rsid w:val="009611DA"/>
    <w:rsid w:val="009613DC"/>
    <w:rsid w:val="00961440"/>
    <w:rsid w:val="00961507"/>
    <w:rsid w:val="00961557"/>
    <w:rsid w:val="00961576"/>
    <w:rsid w:val="00961683"/>
    <w:rsid w:val="00961882"/>
    <w:rsid w:val="00961F22"/>
    <w:rsid w:val="009627D5"/>
    <w:rsid w:val="0096295D"/>
    <w:rsid w:val="00962A3A"/>
    <w:rsid w:val="00962D3F"/>
    <w:rsid w:val="00962D7F"/>
    <w:rsid w:val="00962E57"/>
    <w:rsid w:val="00963265"/>
    <w:rsid w:val="009633A3"/>
    <w:rsid w:val="009634BB"/>
    <w:rsid w:val="00963ABC"/>
    <w:rsid w:val="00963BBA"/>
    <w:rsid w:val="00963C3F"/>
    <w:rsid w:val="00963C72"/>
    <w:rsid w:val="009641D4"/>
    <w:rsid w:val="00964891"/>
    <w:rsid w:val="00964996"/>
    <w:rsid w:val="00964A5B"/>
    <w:rsid w:val="00964AD4"/>
    <w:rsid w:val="00964CD8"/>
    <w:rsid w:val="00965089"/>
    <w:rsid w:val="0096511C"/>
    <w:rsid w:val="00965691"/>
    <w:rsid w:val="00965835"/>
    <w:rsid w:val="0096593E"/>
    <w:rsid w:val="00965C2A"/>
    <w:rsid w:val="009665C7"/>
    <w:rsid w:val="009666DF"/>
    <w:rsid w:val="009669A6"/>
    <w:rsid w:val="00966BF5"/>
    <w:rsid w:val="00966C68"/>
    <w:rsid w:val="00966DCB"/>
    <w:rsid w:val="0096780D"/>
    <w:rsid w:val="0096798E"/>
    <w:rsid w:val="00967D36"/>
    <w:rsid w:val="00967FA3"/>
    <w:rsid w:val="00967FD8"/>
    <w:rsid w:val="0097027D"/>
    <w:rsid w:val="00970322"/>
    <w:rsid w:val="009703DA"/>
    <w:rsid w:val="0097046F"/>
    <w:rsid w:val="009704CC"/>
    <w:rsid w:val="00970674"/>
    <w:rsid w:val="009706B3"/>
    <w:rsid w:val="00970F33"/>
    <w:rsid w:val="0097131E"/>
    <w:rsid w:val="00971B2B"/>
    <w:rsid w:val="00971B85"/>
    <w:rsid w:val="009724B7"/>
    <w:rsid w:val="0097263A"/>
    <w:rsid w:val="0097278A"/>
    <w:rsid w:val="0097282A"/>
    <w:rsid w:val="00972E18"/>
    <w:rsid w:val="00973103"/>
    <w:rsid w:val="00973409"/>
    <w:rsid w:val="00973418"/>
    <w:rsid w:val="00973651"/>
    <w:rsid w:val="009736FE"/>
    <w:rsid w:val="00973888"/>
    <w:rsid w:val="009739FA"/>
    <w:rsid w:val="00973C7F"/>
    <w:rsid w:val="00973C8E"/>
    <w:rsid w:val="00973F87"/>
    <w:rsid w:val="0097439E"/>
    <w:rsid w:val="00974655"/>
    <w:rsid w:val="00975B69"/>
    <w:rsid w:val="00975D3E"/>
    <w:rsid w:val="00975FC6"/>
    <w:rsid w:val="00976099"/>
    <w:rsid w:val="0097618E"/>
    <w:rsid w:val="00976587"/>
    <w:rsid w:val="00976667"/>
    <w:rsid w:val="00976CFB"/>
    <w:rsid w:val="00976FA3"/>
    <w:rsid w:val="009771CA"/>
    <w:rsid w:val="009774D4"/>
    <w:rsid w:val="009774E8"/>
    <w:rsid w:val="00977A08"/>
    <w:rsid w:val="00977A5C"/>
    <w:rsid w:val="00977EDA"/>
    <w:rsid w:val="00980762"/>
    <w:rsid w:val="00980903"/>
    <w:rsid w:val="00980D3C"/>
    <w:rsid w:val="00980D60"/>
    <w:rsid w:val="00981AC1"/>
    <w:rsid w:val="00982050"/>
    <w:rsid w:val="0098231B"/>
    <w:rsid w:val="00982D2F"/>
    <w:rsid w:val="009831C9"/>
    <w:rsid w:val="009831E3"/>
    <w:rsid w:val="0098341D"/>
    <w:rsid w:val="00983673"/>
    <w:rsid w:val="009836AE"/>
    <w:rsid w:val="009836C3"/>
    <w:rsid w:val="00984230"/>
    <w:rsid w:val="00984507"/>
    <w:rsid w:val="00984C11"/>
    <w:rsid w:val="0098508F"/>
    <w:rsid w:val="00985163"/>
    <w:rsid w:val="00985F12"/>
    <w:rsid w:val="00985FC9"/>
    <w:rsid w:val="00986F05"/>
    <w:rsid w:val="00986F84"/>
    <w:rsid w:val="009870EF"/>
    <w:rsid w:val="00987128"/>
    <w:rsid w:val="00987258"/>
    <w:rsid w:val="00987522"/>
    <w:rsid w:val="009878F8"/>
    <w:rsid w:val="009901BF"/>
    <w:rsid w:val="009903C2"/>
    <w:rsid w:val="009907E2"/>
    <w:rsid w:val="00990888"/>
    <w:rsid w:val="00990996"/>
    <w:rsid w:val="00990C5F"/>
    <w:rsid w:val="009912E8"/>
    <w:rsid w:val="009915FA"/>
    <w:rsid w:val="0099195F"/>
    <w:rsid w:val="00992BE0"/>
    <w:rsid w:val="00993224"/>
    <w:rsid w:val="00993425"/>
    <w:rsid w:val="0099379E"/>
    <w:rsid w:val="00993CB2"/>
    <w:rsid w:val="00993FFE"/>
    <w:rsid w:val="0099432C"/>
    <w:rsid w:val="00994552"/>
    <w:rsid w:val="0099476E"/>
    <w:rsid w:val="009947CD"/>
    <w:rsid w:val="00994D55"/>
    <w:rsid w:val="00994FF9"/>
    <w:rsid w:val="0099510B"/>
    <w:rsid w:val="0099527D"/>
    <w:rsid w:val="00995949"/>
    <w:rsid w:val="00995B01"/>
    <w:rsid w:val="00995E86"/>
    <w:rsid w:val="00995F29"/>
    <w:rsid w:val="00996177"/>
    <w:rsid w:val="00996482"/>
    <w:rsid w:val="009968E9"/>
    <w:rsid w:val="00996A57"/>
    <w:rsid w:val="00996ADC"/>
    <w:rsid w:val="00996BB5"/>
    <w:rsid w:val="00996CE5"/>
    <w:rsid w:val="00996DD7"/>
    <w:rsid w:val="00996E5B"/>
    <w:rsid w:val="00996FD2"/>
    <w:rsid w:val="00997607"/>
    <w:rsid w:val="00997687"/>
    <w:rsid w:val="009976A7"/>
    <w:rsid w:val="009977E6"/>
    <w:rsid w:val="0099783F"/>
    <w:rsid w:val="009978F0"/>
    <w:rsid w:val="00997CBF"/>
    <w:rsid w:val="00997EAD"/>
    <w:rsid w:val="009A01B8"/>
    <w:rsid w:val="009A06E5"/>
    <w:rsid w:val="009A09DE"/>
    <w:rsid w:val="009A0CA7"/>
    <w:rsid w:val="009A0E15"/>
    <w:rsid w:val="009A11F3"/>
    <w:rsid w:val="009A15FF"/>
    <w:rsid w:val="009A1C95"/>
    <w:rsid w:val="009A20A0"/>
    <w:rsid w:val="009A20F8"/>
    <w:rsid w:val="009A2129"/>
    <w:rsid w:val="009A212A"/>
    <w:rsid w:val="009A22D3"/>
    <w:rsid w:val="009A2639"/>
    <w:rsid w:val="009A2A99"/>
    <w:rsid w:val="009A2B20"/>
    <w:rsid w:val="009A2D10"/>
    <w:rsid w:val="009A2F6D"/>
    <w:rsid w:val="009A2FC7"/>
    <w:rsid w:val="009A31B7"/>
    <w:rsid w:val="009A34B1"/>
    <w:rsid w:val="009A35AF"/>
    <w:rsid w:val="009A38E4"/>
    <w:rsid w:val="009A3D23"/>
    <w:rsid w:val="009A3D48"/>
    <w:rsid w:val="009A3D50"/>
    <w:rsid w:val="009A3DEA"/>
    <w:rsid w:val="009A46C0"/>
    <w:rsid w:val="009A4B55"/>
    <w:rsid w:val="009A4B9E"/>
    <w:rsid w:val="009A4C8F"/>
    <w:rsid w:val="009A4D16"/>
    <w:rsid w:val="009A5253"/>
    <w:rsid w:val="009A5D41"/>
    <w:rsid w:val="009A5E79"/>
    <w:rsid w:val="009A65C5"/>
    <w:rsid w:val="009A6624"/>
    <w:rsid w:val="009A69D0"/>
    <w:rsid w:val="009A6BCD"/>
    <w:rsid w:val="009A6C7B"/>
    <w:rsid w:val="009A6C7F"/>
    <w:rsid w:val="009A6ECB"/>
    <w:rsid w:val="009A7023"/>
    <w:rsid w:val="009A7068"/>
    <w:rsid w:val="009A7343"/>
    <w:rsid w:val="009A772B"/>
    <w:rsid w:val="009A7B3C"/>
    <w:rsid w:val="009A7D6B"/>
    <w:rsid w:val="009A7E4B"/>
    <w:rsid w:val="009B03BB"/>
    <w:rsid w:val="009B05B2"/>
    <w:rsid w:val="009B06DD"/>
    <w:rsid w:val="009B077B"/>
    <w:rsid w:val="009B07E5"/>
    <w:rsid w:val="009B083D"/>
    <w:rsid w:val="009B0A13"/>
    <w:rsid w:val="009B0A1F"/>
    <w:rsid w:val="009B0BD3"/>
    <w:rsid w:val="009B0C47"/>
    <w:rsid w:val="009B0D30"/>
    <w:rsid w:val="009B0D44"/>
    <w:rsid w:val="009B16F4"/>
    <w:rsid w:val="009B1705"/>
    <w:rsid w:val="009B1CCF"/>
    <w:rsid w:val="009B1DA9"/>
    <w:rsid w:val="009B22DD"/>
    <w:rsid w:val="009B2369"/>
    <w:rsid w:val="009B2487"/>
    <w:rsid w:val="009B3304"/>
    <w:rsid w:val="009B3546"/>
    <w:rsid w:val="009B376E"/>
    <w:rsid w:val="009B3ADB"/>
    <w:rsid w:val="009B4165"/>
    <w:rsid w:val="009B4281"/>
    <w:rsid w:val="009B4816"/>
    <w:rsid w:val="009B4887"/>
    <w:rsid w:val="009B4AAF"/>
    <w:rsid w:val="009B4AD1"/>
    <w:rsid w:val="009B4CC8"/>
    <w:rsid w:val="009B4DC6"/>
    <w:rsid w:val="009B51D4"/>
    <w:rsid w:val="009B5438"/>
    <w:rsid w:val="009B561C"/>
    <w:rsid w:val="009B59E3"/>
    <w:rsid w:val="009B5E27"/>
    <w:rsid w:val="009B5F0C"/>
    <w:rsid w:val="009B612E"/>
    <w:rsid w:val="009B6339"/>
    <w:rsid w:val="009B66EC"/>
    <w:rsid w:val="009B6883"/>
    <w:rsid w:val="009B6A2D"/>
    <w:rsid w:val="009B6C2F"/>
    <w:rsid w:val="009B6C97"/>
    <w:rsid w:val="009B6FA4"/>
    <w:rsid w:val="009B712C"/>
    <w:rsid w:val="009B7437"/>
    <w:rsid w:val="009B76FB"/>
    <w:rsid w:val="009B7873"/>
    <w:rsid w:val="009B7C30"/>
    <w:rsid w:val="009B7D95"/>
    <w:rsid w:val="009B7E6E"/>
    <w:rsid w:val="009C0154"/>
    <w:rsid w:val="009C0483"/>
    <w:rsid w:val="009C0528"/>
    <w:rsid w:val="009C0791"/>
    <w:rsid w:val="009C0BCD"/>
    <w:rsid w:val="009C0EBA"/>
    <w:rsid w:val="009C1084"/>
    <w:rsid w:val="009C12C8"/>
    <w:rsid w:val="009C13F8"/>
    <w:rsid w:val="009C13FB"/>
    <w:rsid w:val="009C1458"/>
    <w:rsid w:val="009C170E"/>
    <w:rsid w:val="009C294F"/>
    <w:rsid w:val="009C2B73"/>
    <w:rsid w:val="009C2D04"/>
    <w:rsid w:val="009C2F23"/>
    <w:rsid w:val="009C2F4E"/>
    <w:rsid w:val="009C318C"/>
    <w:rsid w:val="009C370C"/>
    <w:rsid w:val="009C377E"/>
    <w:rsid w:val="009C3C6C"/>
    <w:rsid w:val="009C3D2E"/>
    <w:rsid w:val="009C3DA0"/>
    <w:rsid w:val="009C3E85"/>
    <w:rsid w:val="009C4376"/>
    <w:rsid w:val="009C43A8"/>
    <w:rsid w:val="009C4649"/>
    <w:rsid w:val="009C4688"/>
    <w:rsid w:val="009C4B4B"/>
    <w:rsid w:val="009C4D50"/>
    <w:rsid w:val="009C4E34"/>
    <w:rsid w:val="009C517F"/>
    <w:rsid w:val="009C52B1"/>
    <w:rsid w:val="009C574C"/>
    <w:rsid w:val="009C591A"/>
    <w:rsid w:val="009C5937"/>
    <w:rsid w:val="009C5968"/>
    <w:rsid w:val="009C5982"/>
    <w:rsid w:val="009C5A23"/>
    <w:rsid w:val="009C5B60"/>
    <w:rsid w:val="009C5FF0"/>
    <w:rsid w:val="009C6130"/>
    <w:rsid w:val="009C63E7"/>
    <w:rsid w:val="009C69B6"/>
    <w:rsid w:val="009C69D4"/>
    <w:rsid w:val="009C6AA6"/>
    <w:rsid w:val="009C705E"/>
    <w:rsid w:val="009C719B"/>
    <w:rsid w:val="009C71E6"/>
    <w:rsid w:val="009C721F"/>
    <w:rsid w:val="009C759C"/>
    <w:rsid w:val="009C75C8"/>
    <w:rsid w:val="009C796B"/>
    <w:rsid w:val="009C7D39"/>
    <w:rsid w:val="009C7FBC"/>
    <w:rsid w:val="009D0264"/>
    <w:rsid w:val="009D05FA"/>
    <w:rsid w:val="009D062E"/>
    <w:rsid w:val="009D0633"/>
    <w:rsid w:val="009D0ABC"/>
    <w:rsid w:val="009D0B75"/>
    <w:rsid w:val="009D0B9C"/>
    <w:rsid w:val="009D0E37"/>
    <w:rsid w:val="009D1249"/>
    <w:rsid w:val="009D1400"/>
    <w:rsid w:val="009D1550"/>
    <w:rsid w:val="009D1634"/>
    <w:rsid w:val="009D182A"/>
    <w:rsid w:val="009D1C57"/>
    <w:rsid w:val="009D1C9D"/>
    <w:rsid w:val="009D1FFC"/>
    <w:rsid w:val="009D220C"/>
    <w:rsid w:val="009D22CE"/>
    <w:rsid w:val="009D2622"/>
    <w:rsid w:val="009D2718"/>
    <w:rsid w:val="009D2DF9"/>
    <w:rsid w:val="009D2EEB"/>
    <w:rsid w:val="009D3287"/>
    <w:rsid w:val="009D3445"/>
    <w:rsid w:val="009D34B7"/>
    <w:rsid w:val="009D3900"/>
    <w:rsid w:val="009D3B86"/>
    <w:rsid w:val="009D3CB3"/>
    <w:rsid w:val="009D3F0F"/>
    <w:rsid w:val="009D3FC3"/>
    <w:rsid w:val="009D4151"/>
    <w:rsid w:val="009D41EB"/>
    <w:rsid w:val="009D4252"/>
    <w:rsid w:val="009D42DC"/>
    <w:rsid w:val="009D4406"/>
    <w:rsid w:val="009D450F"/>
    <w:rsid w:val="009D45D4"/>
    <w:rsid w:val="009D496D"/>
    <w:rsid w:val="009D49BF"/>
    <w:rsid w:val="009D49D0"/>
    <w:rsid w:val="009D49F6"/>
    <w:rsid w:val="009D4BDE"/>
    <w:rsid w:val="009D4C00"/>
    <w:rsid w:val="009D4DFE"/>
    <w:rsid w:val="009D4E44"/>
    <w:rsid w:val="009D50EE"/>
    <w:rsid w:val="009D52D1"/>
    <w:rsid w:val="009D5397"/>
    <w:rsid w:val="009D5BD2"/>
    <w:rsid w:val="009D5FFB"/>
    <w:rsid w:val="009D6099"/>
    <w:rsid w:val="009D60CE"/>
    <w:rsid w:val="009D6198"/>
    <w:rsid w:val="009D62A2"/>
    <w:rsid w:val="009D6321"/>
    <w:rsid w:val="009D63CD"/>
    <w:rsid w:val="009D6480"/>
    <w:rsid w:val="009D663A"/>
    <w:rsid w:val="009D66DB"/>
    <w:rsid w:val="009D712B"/>
    <w:rsid w:val="009D7224"/>
    <w:rsid w:val="009D7245"/>
    <w:rsid w:val="009D7997"/>
    <w:rsid w:val="009D7BE5"/>
    <w:rsid w:val="009D7D68"/>
    <w:rsid w:val="009E00E9"/>
    <w:rsid w:val="009E0170"/>
    <w:rsid w:val="009E0250"/>
    <w:rsid w:val="009E025B"/>
    <w:rsid w:val="009E05B0"/>
    <w:rsid w:val="009E0726"/>
    <w:rsid w:val="009E097A"/>
    <w:rsid w:val="009E0C88"/>
    <w:rsid w:val="009E0F17"/>
    <w:rsid w:val="009E151B"/>
    <w:rsid w:val="009E171C"/>
    <w:rsid w:val="009E1A57"/>
    <w:rsid w:val="009E1B2B"/>
    <w:rsid w:val="009E1D33"/>
    <w:rsid w:val="009E2385"/>
    <w:rsid w:val="009E296E"/>
    <w:rsid w:val="009E2C09"/>
    <w:rsid w:val="009E2E1A"/>
    <w:rsid w:val="009E2FA0"/>
    <w:rsid w:val="009E3190"/>
    <w:rsid w:val="009E3508"/>
    <w:rsid w:val="009E357B"/>
    <w:rsid w:val="009E3621"/>
    <w:rsid w:val="009E39C0"/>
    <w:rsid w:val="009E3BAB"/>
    <w:rsid w:val="009E3C16"/>
    <w:rsid w:val="009E3DC4"/>
    <w:rsid w:val="009E3FBF"/>
    <w:rsid w:val="009E4783"/>
    <w:rsid w:val="009E4948"/>
    <w:rsid w:val="009E5165"/>
    <w:rsid w:val="009E51F7"/>
    <w:rsid w:val="009E5633"/>
    <w:rsid w:val="009E5CDA"/>
    <w:rsid w:val="009E5D59"/>
    <w:rsid w:val="009E61FF"/>
    <w:rsid w:val="009E636E"/>
    <w:rsid w:val="009E645C"/>
    <w:rsid w:val="009E6726"/>
    <w:rsid w:val="009E67A4"/>
    <w:rsid w:val="009E67E3"/>
    <w:rsid w:val="009E69F1"/>
    <w:rsid w:val="009E6B84"/>
    <w:rsid w:val="009E7104"/>
    <w:rsid w:val="009E7400"/>
    <w:rsid w:val="009E7554"/>
    <w:rsid w:val="009E76EF"/>
    <w:rsid w:val="009E78AA"/>
    <w:rsid w:val="009E7FCD"/>
    <w:rsid w:val="009F010C"/>
    <w:rsid w:val="009F027A"/>
    <w:rsid w:val="009F0A0F"/>
    <w:rsid w:val="009F0BA1"/>
    <w:rsid w:val="009F0FA2"/>
    <w:rsid w:val="009F164E"/>
    <w:rsid w:val="009F1834"/>
    <w:rsid w:val="009F1895"/>
    <w:rsid w:val="009F1B4A"/>
    <w:rsid w:val="009F1EA1"/>
    <w:rsid w:val="009F1EEF"/>
    <w:rsid w:val="009F1F81"/>
    <w:rsid w:val="009F2026"/>
    <w:rsid w:val="009F207D"/>
    <w:rsid w:val="009F211F"/>
    <w:rsid w:val="009F2290"/>
    <w:rsid w:val="009F2AAA"/>
    <w:rsid w:val="009F2BEC"/>
    <w:rsid w:val="009F2EE8"/>
    <w:rsid w:val="009F2F50"/>
    <w:rsid w:val="009F33AF"/>
    <w:rsid w:val="009F3AB9"/>
    <w:rsid w:val="009F3B64"/>
    <w:rsid w:val="009F5124"/>
    <w:rsid w:val="009F534E"/>
    <w:rsid w:val="009F5379"/>
    <w:rsid w:val="009F5404"/>
    <w:rsid w:val="009F5697"/>
    <w:rsid w:val="009F5831"/>
    <w:rsid w:val="009F5FBB"/>
    <w:rsid w:val="009F5FE7"/>
    <w:rsid w:val="009F6020"/>
    <w:rsid w:val="009F60DC"/>
    <w:rsid w:val="009F65CA"/>
    <w:rsid w:val="009F6A38"/>
    <w:rsid w:val="009F6D8D"/>
    <w:rsid w:val="009F6DC0"/>
    <w:rsid w:val="009F6E19"/>
    <w:rsid w:val="009F7088"/>
    <w:rsid w:val="009F70F4"/>
    <w:rsid w:val="009F7148"/>
    <w:rsid w:val="009F7599"/>
    <w:rsid w:val="009F76E7"/>
    <w:rsid w:val="009F7867"/>
    <w:rsid w:val="009F7A05"/>
    <w:rsid w:val="009F7AD3"/>
    <w:rsid w:val="009F7B54"/>
    <w:rsid w:val="009F7D47"/>
    <w:rsid w:val="009F7E91"/>
    <w:rsid w:val="009F7E93"/>
    <w:rsid w:val="00A00071"/>
    <w:rsid w:val="00A00621"/>
    <w:rsid w:val="00A006F4"/>
    <w:rsid w:val="00A0072E"/>
    <w:rsid w:val="00A00A00"/>
    <w:rsid w:val="00A013DC"/>
    <w:rsid w:val="00A01897"/>
    <w:rsid w:val="00A01B65"/>
    <w:rsid w:val="00A01ECD"/>
    <w:rsid w:val="00A021AF"/>
    <w:rsid w:val="00A024A1"/>
    <w:rsid w:val="00A02636"/>
    <w:rsid w:val="00A02655"/>
    <w:rsid w:val="00A02825"/>
    <w:rsid w:val="00A028A6"/>
    <w:rsid w:val="00A02BD8"/>
    <w:rsid w:val="00A03158"/>
    <w:rsid w:val="00A03293"/>
    <w:rsid w:val="00A037B9"/>
    <w:rsid w:val="00A03864"/>
    <w:rsid w:val="00A03D56"/>
    <w:rsid w:val="00A03EF5"/>
    <w:rsid w:val="00A041D8"/>
    <w:rsid w:val="00A04369"/>
    <w:rsid w:val="00A04491"/>
    <w:rsid w:val="00A047F6"/>
    <w:rsid w:val="00A04950"/>
    <w:rsid w:val="00A049B6"/>
    <w:rsid w:val="00A04A67"/>
    <w:rsid w:val="00A05115"/>
    <w:rsid w:val="00A05483"/>
    <w:rsid w:val="00A05932"/>
    <w:rsid w:val="00A05B9B"/>
    <w:rsid w:val="00A05C5F"/>
    <w:rsid w:val="00A06089"/>
    <w:rsid w:val="00A066BD"/>
    <w:rsid w:val="00A067AD"/>
    <w:rsid w:val="00A06940"/>
    <w:rsid w:val="00A069DD"/>
    <w:rsid w:val="00A06EE9"/>
    <w:rsid w:val="00A07369"/>
    <w:rsid w:val="00A0755B"/>
    <w:rsid w:val="00A07588"/>
    <w:rsid w:val="00A077FA"/>
    <w:rsid w:val="00A07819"/>
    <w:rsid w:val="00A078D7"/>
    <w:rsid w:val="00A07EB8"/>
    <w:rsid w:val="00A10119"/>
    <w:rsid w:val="00A101EF"/>
    <w:rsid w:val="00A10BE4"/>
    <w:rsid w:val="00A10C5B"/>
    <w:rsid w:val="00A10E85"/>
    <w:rsid w:val="00A10F46"/>
    <w:rsid w:val="00A11062"/>
    <w:rsid w:val="00A11363"/>
    <w:rsid w:val="00A11690"/>
    <w:rsid w:val="00A11C44"/>
    <w:rsid w:val="00A11C9E"/>
    <w:rsid w:val="00A120E5"/>
    <w:rsid w:val="00A125E4"/>
    <w:rsid w:val="00A12BA7"/>
    <w:rsid w:val="00A1300D"/>
    <w:rsid w:val="00A13133"/>
    <w:rsid w:val="00A132D4"/>
    <w:rsid w:val="00A13709"/>
    <w:rsid w:val="00A13757"/>
    <w:rsid w:val="00A13AD6"/>
    <w:rsid w:val="00A13B5D"/>
    <w:rsid w:val="00A13B98"/>
    <w:rsid w:val="00A13BEB"/>
    <w:rsid w:val="00A13C72"/>
    <w:rsid w:val="00A13CC1"/>
    <w:rsid w:val="00A13E16"/>
    <w:rsid w:val="00A1423C"/>
    <w:rsid w:val="00A14256"/>
    <w:rsid w:val="00A14297"/>
    <w:rsid w:val="00A142A1"/>
    <w:rsid w:val="00A14380"/>
    <w:rsid w:val="00A145B9"/>
    <w:rsid w:val="00A146A9"/>
    <w:rsid w:val="00A14725"/>
    <w:rsid w:val="00A147DF"/>
    <w:rsid w:val="00A148D4"/>
    <w:rsid w:val="00A149B9"/>
    <w:rsid w:val="00A14D11"/>
    <w:rsid w:val="00A14D25"/>
    <w:rsid w:val="00A15032"/>
    <w:rsid w:val="00A15038"/>
    <w:rsid w:val="00A1539A"/>
    <w:rsid w:val="00A15449"/>
    <w:rsid w:val="00A15652"/>
    <w:rsid w:val="00A157B9"/>
    <w:rsid w:val="00A159CE"/>
    <w:rsid w:val="00A15C81"/>
    <w:rsid w:val="00A15CAA"/>
    <w:rsid w:val="00A15FA2"/>
    <w:rsid w:val="00A15FF0"/>
    <w:rsid w:val="00A16157"/>
    <w:rsid w:val="00A167D1"/>
    <w:rsid w:val="00A16809"/>
    <w:rsid w:val="00A168AB"/>
    <w:rsid w:val="00A16E12"/>
    <w:rsid w:val="00A16F8E"/>
    <w:rsid w:val="00A17015"/>
    <w:rsid w:val="00A17681"/>
    <w:rsid w:val="00A1790D"/>
    <w:rsid w:val="00A17ABB"/>
    <w:rsid w:val="00A17E99"/>
    <w:rsid w:val="00A17FE4"/>
    <w:rsid w:val="00A2008B"/>
    <w:rsid w:val="00A2010D"/>
    <w:rsid w:val="00A20497"/>
    <w:rsid w:val="00A2070C"/>
    <w:rsid w:val="00A20812"/>
    <w:rsid w:val="00A20A5A"/>
    <w:rsid w:val="00A20F4E"/>
    <w:rsid w:val="00A21029"/>
    <w:rsid w:val="00A211E3"/>
    <w:rsid w:val="00A212F3"/>
    <w:rsid w:val="00A21554"/>
    <w:rsid w:val="00A219E7"/>
    <w:rsid w:val="00A21C74"/>
    <w:rsid w:val="00A21E75"/>
    <w:rsid w:val="00A21E8C"/>
    <w:rsid w:val="00A21FBE"/>
    <w:rsid w:val="00A22349"/>
    <w:rsid w:val="00A224FC"/>
    <w:rsid w:val="00A226B3"/>
    <w:rsid w:val="00A227E8"/>
    <w:rsid w:val="00A22C09"/>
    <w:rsid w:val="00A22F8E"/>
    <w:rsid w:val="00A2344B"/>
    <w:rsid w:val="00A2367F"/>
    <w:rsid w:val="00A237D7"/>
    <w:rsid w:val="00A238D1"/>
    <w:rsid w:val="00A23C63"/>
    <w:rsid w:val="00A23C7F"/>
    <w:rsid w:val="00A23EEE"/>
    <w:rsid w:val="00A24033"/>
    <w:rsid w:val="00A2424C"/>
    <w:rsid w:val="00A2439A"/>
    <w:rsid w:val="00A24678"/>
    <w:rsid w:val="00A24787"/>
    <w:rsid w:val="00A247E2"/>
    <w:rsid w:val="00A24829"/>
    <w:rsid w:val="00A24B26"/>
    <w:rsid w:val="00A24BE2"/>
    <w:rsid w:val="00A24F7F"/>
    <w:rsid w:val="00A25237"/>
    <w:rsid w:val="00A253C7"/>
    <w:rsid w:val="00A25512"/>
    <w:rsid w:val="00A258F8"/>
    <w:rsid w:val="00A25A8F"/>
    <w:rsid w:val="00A25DA0"/>
    <w:rsid w:val="00A2617C"/>
    <w:rsid w:val="00A26290"/>
    <w:rsid w:val="00A263B8"/>
    <w:rsid w:val="00A265BE"/>
    <w:rsid w:val="00A26868"/>
    <w:rsid w:val="00A26960"/>
    <w:rsid w:val="00A26F0E"/>
    <w:rsid w:val="00A2709B"/>
    <w:rsid w:val="00A27112"/>
    <w:rsid w:val="00A2793F"/>
    <w:rsid w:val="00A27CE4"/>
    <w:rsid w:val="00A3035A"/>
    <w:rsid w:val="00A303F3"/>
    <w:rsid w:val="00A30824"/>
    <w:rsid w:val="00A308C1"/>
    <w:rsid w:val="00A30C72"/>
    <w:rsid w:val="00A30D26"/>
    <w:rsid w:val="00A319A8"/>
    <w:rsid w:val="00A31A67"/>
    <w:rsid w:val="00A31B59"/>
    <w:rsid w:val="00A31CD4"/>
    <w:rsid w:val="00A31E28"/>
    <w:rsid w:val="00A32433"/>
    <w:rsid w:val="00A3247D"/>
    <w:rsid w:val="00A3251E"/>
    <w:rsid w:val="00A32A67"/>
    <w:rsid w:val="00A32D04"/>
    <w:rsid w:val="00A32D25"/>
    <w:rsid w:val="00A331D0"/>
    <w:rsid w:val="00A3328D"/>
    <w:rsid w:val="00A335B8"/>
    <w:rsid w:val="00A336A3"/>
    <w:rsid w:val="00A33787"/>
    <w:rsid w:val="00A338B4"/>
    <w:rsid w:val="00A33D86"/>
    <w:rsid w:val="00A33E3A"/>
    <w:rsid w:val="00A34370"/>
    <w:rsid w:val="00A348E8"/>
    <w:rsid w:val="00A349B0"/>
    <w:rsid w:val="00A34D49"/>
    <w:rsid w:val="00A34DD1"/>
    <w:rsid w:val="00A35010"/>
    <w:rsid w:val="00A3544C"/>
    <w:rsid w:val="00A354B4"/>
    <w:rsid w:val="00A356BB"/>
    <w:rsid w:val="00A35857"/>
    <w:rsid w:val="00A3585E"/>
    <w:rsid w:val="00A3586F"/>
    <w:rsid w:val="00A35CE0"/>
    <w:rsid w:val="00A35DDB"/>
    <w:rsid w:val="00A36725"/>
    <w:rsid w:val="00A367F9"/>
    <w:rsid w:val="00A36CAB"/>
    <w:rsid w:val="00A36E0F"/>
    <w:rsid w:val="00A37290"/>
    <w:rsid w:val="00A376AC"/>
    <w:rsid w:val="00A37C32"/>
    <w:rsid w:val="00A37CE7"/>
    <w:rsid w:val="00A37CFB"/>
    <w:rsid w:val="00A37E19"/>
    <w:rsid w:val="00A37EB3"/>
    <w:rsid w:val="00A37F6B"/>
    <w:rsid w:val="00A37FC3"/>
    <w:rsid w:val="00A4033F"/>
    <w:rsid w:val="00A4049C"/>
    <w:rsid w:val="00A404E6"/>
    <w:rsid w:val="00A405C3"/>
    <w:rsid w:val="00A40CE8"/>
    <w:rsid w:val="00A40EEE"/>
    <w:rsid w:val="00A4136C"/>
    <w:rsid w:val="00A415A4"/>
    <w:rsid w:val="00A41686"/>
    <w:rsid w:val="00A419E4"/>
    <w:rsid w:val="00A41CF6"/>
    <w:rsid w:val="00A42877"/>
    <w:rsid w:val="00A42A7C"/>
    <w:rsid w:val="00A42E2E"/>
    <w:rsid w:val="00A42E79"/>
    <w:rsid w:val="00A430D1"/>
    <w:rsid w:val="00A43852"/>
    <w:rsid w:val="00A43999"/>
    <w:rsid w:val="00A4400E"/>
    <w:rsid w:val="00A4410F"/>
    <w:rsid w:val="00A4426F"/>
    <w:rsid w:val="00A442FC"/>
    <w:rsid w:val="00A44517"/>
    <w:rsid w:val="00A4476E"/>
    <w:rsid w:val="00A44D38"/>
    <w:rsid w:val="00A44E1B"/>
    <w:rsid w:val="00A44F6B"/>
    <w:rsid w:val="00A450C3"/>
    <w:rsid w:val="00A4512C"/>
    <w:rsid w:val="00A4540D"/>
    <w:rsid w:val="00A455C4"/>
    <w:rsid w:val="00A45E97"/>
    <w:rsid w:val="00A45EDB"/>
    <w:rsid w:val="00A45F41"/>
    <w:rsid w:val="00A4610F"/>
    <w:rsid w:val="00A464C8"/>
    <w:rsid w:val="00A465D6"/>
    <w:rsid w:val="00A467CD"/>
    <w:rsid w:val="00A46D6D"/>
    <w:rsid w:val="00A46E3F"/>
    <w:rsid w:val="00A4706A"/>
    <w:rsid w:val="00A470D0"/>
    <w:rsid w:val="00A4721A"/>
    <w:rsid w:val="00A472D8"/>
    <w:rsid w:val="00A473EA"/>
    <w:rsid w:val="00A479EF"/>
    <w:rsid w:val="00A47DD6"/>
    <w:rsid w:val="00A47E38"/>
    <w:rsid w:val="00A50002"/>
    <w:rsid w:val="00A5014A"/>
    <w:rsid w:val="00A50192"/>
    <w:rsid w:val="00A505E0"/>
    <w:rsid w:val="00A50FBA"/>
    <w:rsid w:val="00A510CD"/>
    <w:rsid w:val="00A515B3"/>
    <w:rsid w:val="00A51908"/>
    <w:rsid w:val="00A5208D"/>
    <w:rsid w:val="00A5246B"/>
    <w:rsid w:val="00A528D9"/>
    <w:rsid w:val="00A53943"/>
    <w:rsid w:val="00A539D8"/>
    <w:rsid w:val="00A53AC0"/>
    <w:rsid w:val="00A53C83"/>
    <w:rsid w:val="00A53E52"/>
    <w:rsid w:val="00A54100"/>
    <w:rsid w:val="00A541BD"/>
    <w:rsid w:val="00A54552"/>
    <w:rsid w:val="00A5543C"/>
    <w:rsid w:val="00A5572D"/>
    <w:rsid w:val="00A55CC3"/>
    <w:rsid w:val="00A55F11"/>
    <w:rsid w:val="00A566D4"/>
    <w:rsid w:val="00A56712"/>
    <w:rsid w:val="00A56764"/>
    <w:rsid w:val="00A56B7F"/>
    <w:rsid w:val="00A56B8E"/>
    <w:rsid w:val="00A570E0"/>
    <w:rsid w:val="00A570E6"/>
    <w:rsid w:val="00A571C3"/>
    <w:rsid w:val="00A57492"/>
    <w:rsid w:val="00A574FB"/>
    <w:rsid w:val="00A5758A"/>
    <w:rsid w:val="00A575C5"/>
    <w:rsid w:val="00A57691"/>
    <w:rsid w:val="00A579DE"/>
    <w:rsid w:val="00A57A2C"/>
    <w:rsid w:val="00A57D65"/>
    <w:rsid w:val="00A57E81"/>
    <w:rsid w:val="00A57FA5"/>
    <w:rsid w:val="00A602EF"/>
    <w:rsid w:val="00A602FD"/>
    <w:rsid w:val="00A6056E"/>
    <w:rsid w:val="00A6058A"/>
    <w:rsid w:val="00A605D5"/>
    <w:rsid w:val="00A60A2B"/>
    <w:rsid w:val="00A6103B"/>
    <w:rsid w:val="00A614DE"/>
    <w:rsid w:val="00A61969"/>
    <w:rsid w:val="00A6198A"/>
    <w:rsid w:val="00A61C99"/>
    <w:rsid w:val="00A620A7"/>
    <w:rsid w:val="00A62115"/>
    <w:rsid w:val="00A6250E"/>
    <w:rsid w:val="00A62556"/>
    <w:rsid w:val="00A62821"/>
    <w:rsid w:val="00A62B61"/>
    <w:rsid w:val="00A62CA2"/>
    <w:rsid w:val="00A62CDF"/>
    <w:rsid w:val="00A62E30"/>
    <w:rsid w:val="00A630FA"/>
    <w:rsid w:val="00A6335D"/>
    <w:rsid w:val="00A6352B"/>
    <w:rsid w:val="00A63632"/>
    <w:rsid w:val="00A6380E"/>
    <w:rsid w:val="00A639C2"/>
    <w:rsid w:val="00A63C03"/>
    <w:rsid w:val="00A64081"/>
    <w:rsid w:val="00A6441F"/>
    <w:rsid w:val="00A64575"/>
    <w:rsid w:val="00A64A48"/>
    <w:rsid w:val="00A6504C"/>
    <w:rsid w:val="00A6542D"/>
    <w:rsid w:val="00A65756"/>
    <w:rsid w:val="00A6585E"/>
    <w:rsid w:val="00A65A07"/>
    <w:rsid w:val="00A65C45"/>
    <w:rsid w:val="00A65CEC"/>
    <w:rsid w:val="00A660FD"/>
    <w:rsid w:val="00A663F8"/>
    <w:rsid w:val="00A667C0"/>
    <w:rsid w:val="00A66B19"/>
    <w:rsid w:val="00A66B2D"/>
    <w:rsid w:val="00A66D45"/>
    <w:rsid w:val="00A66D8F"/>
    <w:rsid w:val="00A66E36"/>
    <w:rsid w:val="00A66E97"/>
    <w:rsid w:val="00A66FD0"/>
    <w:rsid w:val="00A674BD"/>
    <w:rsid w:val="00A6774D"/>
    <w:rsid w:val="00A679DC"/>
    <w:rsid w:val="00A67AEE"/>
    <w:rsid w:val="00A67DE3"/>
    <w:rsid w:val="00A67F00"/>
    <w:rsid w:val="00A7039B"/>
    <w:rsid w:val="00A703F3"/>
    <w:rsid w:val="00A70478"/>
    <w:rsid w:val="00A7069B"/>
    <w:rsid w:val="00A70C0E"/>
    <w:rsid w:val="00A70DB6"/>
    <w:rsid w:val="00A70E04"/>
    <w:rsid w:val="00A71028"/>
    <w:rsid w:val="00A71162"/>
    <w:rsid w:val="00A71271"/>
    <w:rsid w:val="00A71E18"/>
    <w:rsid w:val="00A71E53"/>
    <w:rsid w:val="00A728F2"/>
    <w:rsid w:val="00A729A2"/>
    <w:rsid w:val="00A729F1"/>
    <w:rsid w:val="00A72A00"/>
    <w:rsid w:val="00A732A2"/>
    <w:rsid w:val="00A73315"/>
    <w:rsid w:val="00A73574"/>
    <w:rsid w:val="00A7361D"/>
    <w:rsid w:val="00A737CA"/>
    <w:rsid w:val="00A73BDB"/>
    <w:rsid w:val="00A74378"/>
    <w:rsid w:val="00A749DD"/>
    <w:rsid w:val="00A74B28"/>
    <w:rsid w:val="00A75625"/>
    <w:rsid w:val="00A75B4A"/>
    <w:rsid w:val="00A75C48"/>
    <w:rsid w:val="00A76037"/>
    <w:rsid w:val="00A76087"/>
    <w:rsid w:val="00A7612B"/>
    <w:rsid w:val="00A76225"/>
    <w:rsid w:val="00A7627C"/>
    <w:rsid w:val="00A7647D"/>
    <w:rsid w:val="00A767BD"/>
    <w:rsid w:val="00A76B3A"/>
    <w:rsid w:val="00A77229"/>
    <w:rsid w:val="00A7730F"/>
    <w:rsid w:val="00A773BE"/>
    <w:rsid w:val="00A774A3"/>
    <w:rsid w:val="00A774B9"/>
    <w:rsid w:val="00A77537"/>
    <w:rsid w:val="00A77619"/>
    <w:rsid w:val="00A77905"/>
    <w:rsid w:val="00A77C8D"/>
    <w:rsid w:val="00A806CF"/>
    <w:rsid w:val="00A80906"/>
    <w:rsid w:val="00A8096E"/>
    <w:rsid w:val="00A80A26"/>
    <w:rsid w:val="00A80E62"/>
    <w:rsid w:val="00A81143"/>
    <w:rsid w:val="00A81281"/>
    <w:rsid w:val="00A8133B"/>
    <w:rsid w:val="00A814F9"/>
    <w:rsid w:val="00A81527"/>
    <w:rsid w:val="00A81B1B"/>
    <w:rsid w:val="00A81CD3"/>
    <w:rsid w:val="00A81E18"/>
    <w:rsid w:val="00A81E29"/>
    <w:rsid w:val="00A82341"/>
    <w:rsid w:val="00A8242D"/>
    <w:rsid w:val="00A824E6"/>
    <w:rsid w:val="00A825AD"/>
    <w:rsid w:val="00A82A08"/>
    <w:rsid w:val="00A83062"/>
    <w:rsid w:val="00A8307C"/>
    <w:rsid w:val="00A833FF"/>
    <w:rsid w:val="00A839C7"/>
    <w:rsid w:val="00A83A56"/>
    <w:rsid w:val="00A83AC3"/>
    <w:rsid w:val="00A83D70"/>
    <w:rsid w:val="00A83E91"/>
    <w:rsid w:val="00A84267"/>
    <w:rsid w:val="00A842E4"/>
    <w:rsid w:val="00A84589"/>
    <w:rsid w:val="00A84893"/>
    <w:rsid w:val="00A849BC"/>
    <w:rsid w:val="00A84AAE"/>
    <w:rsid w:val="00A84E22"/>
    <w:rsid w:val="00A854D7"/>
    <w:rsid w:val="00A854F6"/>
    <w:rsid w:val="00A85A19"/>
    <w:rsid w:val="00A863C4"/>
    <w:rsid w:val="00A8704F"/>
    <w:rsid w:val="00A87315"/>
    <w:rsid w:val="00A8733E"/>
    <w:rsid w:val="00A8769E"/>
    <w:rsid w:val="00A878FB"/>
    <w:rsid w:val="00A879D5"/>
    <w:rsid w:val="00A87F55"/>
    <w:rsid w:val="00A90037"/>
    <w:rsid w:val="00A900C2"/>
    <w:rsid w:val="00A90DC9"/>
    <w:rsid w:val="00A90DD7"/>
    <w:rsid w:val="00A90E4D"/>
    <w:rsid w:val="00A910E8"/>
    <w:rsid w:val="00A91209"/>
    <w:rsid w:val="00A91296"/>
    <w:rsid w:val="00A914D6"/>
    <w:rsid w:val="00A916E2"/>
    <w:rsid w:val="00A9180A"/>
    <w:rsid w:val="00A91B06"/>
    <w:rsid w:val="00A91D24"/>
    <w:rsid w:val="00A91DEB"/>
    <w:rsid w:val="00A91F15"/>
    <w:rsid w:val="00A9227F"/>
    <w:rsid w:val="00A929D5"/>
    <w:rsid w:val="00A92CB0"/>
    <w:rsid w:val="00A92E22"/>
    <w:rsid w:val="00A9301A"/>
    <w:rsid w:val="00A93173"/>
    <w:rsid w:val="00A931C2"/>
    <w:rsid w:val="00A9388A"/>
    <w:rsid w:val="00A94167"/>
    <w:rsid w:val="00A94588"/>
    <w:rsid w:val="00A94938"/>
    <w:rsid w:val="00A94B86"/>
    <w:rsid w:val="00A94E7A"/>
    <w:rsid w:val="00A94ED1"/>
    <w:rsid w:val="00A94ED6"/>
    <w:rsid w:val="00A9506A"/>
    <w:rsid w:val="00A95594"/>
    <w:rsid w:val="00A95AED"/>
    <w:rsid w:val="00A95FCD"/>
    <w:rsid w:val="00A960B3"/>
    <w:rsid w:val="00A962FE"/>
    <w:rsid w:val="00A965CC"/>
    <w:rsid w:val="00A96C6F"/>
    <w:rsid w:val="00A96FDF"/>
    <w:rsid w:val="00A9717D"/>
    <w:rsid w:val="00A97B06"/>
    <w:rsid w:val="00AA04A4"/>
    <w:rsid w:val="00AA06F5"/>
    <w:rsid w:val="00AA0A6D"/>
    <w:rsid w:val="00AA0CEC"/>
    <w:rsid w:val="00AA12C3"/>
    <w:rsid w:val="00AA1362"/>
    <w:rsid w:val="00AA158B"/>
    <w:rsid w:val="00AA1826"/>
    <w:rsid w:val="00AA18B2"/>
    <w:rsid w:val="00AA1BB0"/>
    <w:rsid w:val="00AA1C05"/>
    <w:rsid w:val="00AA2467"/>
    <w:rsid w:val="00AA25D0"/>
    <w:rsid w:val="00AA290F"/>
    <w:rsid w:val="00AA2A87"/>
    <w:rsid w:val="00AA3075"/>
    <w:rsid w:val="00AA311A"/>
    <w:rsid w:val="00AA336A"/>
    <w:rsid w:val="00AA3508"/>
    <w:rsid w:val="00AA3513"/>
    <w:rsid w:val="00AA3855"/>
    <w:rsid w:val="00AA3882"/>
    <w:rsid w:val="00AA3A50"/>
    <w:rsid w:val="00AA3F76"/>
    <w:rsid w:val="00AA4317"/>
    <w:rsid w:val="00AA4361"/>
    <w:rsid w:val="00AA43C5"/>
    <w:rsid w:val="00AA43F3"/>
    <w:rsid w:val="00AA4574"/>
    <w:rsid w:val="00AA45F2"/>
    <w:rsid w:val="00AA4727"/>
    <w:rsid w:val="00AA49BE"/>
    <w:rsid w:val="00AA4C96"/>
    <w:rsid w:val="00AA4FA3"/>
    <w:rsid w:val="00AA54D1"/>
    <w:rsid w:val="00AA6115"/>
    <w:rsid w:val="00AA6E2D"/>
    <w:rsid w:val="00AA741E"/>
    <w:rsid w:val="00AA74D7"/>
    <w:rsid w:val="00AA77B7"/>
    <w:rsid w:val="00AA7E2F"/>
    <w:rsid w:val="00AB03F3"/>
    <w:rsid w:val="00AB0493"/>
    <w:rsid w:val="00AB0950"/>
    <w:rsid w:val="00AB0A78"/>
    <w:rsid w:val="00AB0EAD"/>
    <w:rsid w:val="00AB0FE8"/>
    <w:rsid w:val="00AB1151"/>
    <w:rsid w:val="00AB13F6"/>
    <w:rsid w:val="00AB148C"/>
    <w:rsid w:val="00AB15AB"/>
    <w:rsid w:val="00AB16A6"/>
    <w:rsid w:val="00AB1895"/>
    <w:rsid w:val="00AB1FC1"/>
    <w:rsid w:val="00AB2133"/>
    <w:rsid w:val="00AB22A3"/>
    <w:rsid w:val="00AB22A5"/>
    <w:rsid w:val="00AB2320"/>
    <w:rsid w:val="00AB2CB2"/>
    <w:rsid w:val="00AB30DC"/>
    <w:rsid w:val="00AB30E1"/>
    <w:rsid w:val="00AB3455"/>
    <w:rsid w:val="00AB3A9C"/>
    <w:rsid w:val="00AB3BA6"/>
    <w:rsid w:val="00AB3CB1"/>
    <w:rsid w:val="00AB3D03"/>
    <w:rsid w:val="00AB3F62"/>
    <w:rsid w:val="00AB4370"/>
    <w:rsid w:val="00AB446F"/>
    <w:rsid w:val="00AB4DAF"/>
    <w:rsid w:val="00AB4EC2"/>
    <w:rsid w:val="00AB4F6E"/>
    <w:rsid w:val="00AB51C5"/>
    <w:rsid w:val="00AB56E8"/>
    <w:rsid w:val="00AB56EB"/>
    <w:rsid w:val="00AB5A71"/>
    <w:rsid w:val="00AB5E92"/>
    <w:rsid w:val="00AB607F"/>
    <w:rsid w:val="00AB6808"/>
    <w:rsid w:val="00AB68E5"/>
    <w:rsid w:val="00AB6C47"/>
    <w:rsid w:val="00AB6E9B"/>
    <w:rsid w:val="00AB7D2E"/>
    <w:rsid w:val="00AC0001"/>
    <w:rsid w:val="00AC00ED"/>
    <w:rsid w:val="00AC011C"/>
    <w:rsid w:val="00AC02A3"/>
    <w:rsid w:val="00AC05EA"/>
    <w:rsid w:val="00AC0698"/>
    <w:rsid w:val="00AC0743"/>
    <w:rsid w:val="00AC0911"/>
    <w:rsid w:val="00AC0EBA"/>
    <w:rsid w:val="00AC1017"/>
    <w:rsid w:val="00AC1033"/>
    <w:rsid w:val="00AC1124"/>
    <w:rsid w:val="00AC118F"/>
    <w:rsid w:val="00AC12C6"/>
    <w:rsid w:val="00AC14F9"/>
    <w:rsid w:val="00AC195E"/>
    <w:rsid w:val="00AC1C01"/>
    <w:rsid w:val="00AC1DC2"/>
    <w:rsid w:val="00AC1DC9"/>
    <w:rsid w:val="00AC22B4"/>
    <w:rsid w:val="00AC25B2"/>
    <w:rsid w:val="00AC2919"/>
    <w:rsid w:val="00AC29C8"/>
    <w:rsid w:val="00AC3059"/>
    <w:rsid w:val="00AC3823"/>
    <w:rsid w:val="00AC3988"/>
    <w:rsid w:val="00AC3BEB"/>
    <w:rsid w:val="00AC3F8B"/>
    <w:rsid w:val="00AC4285"/>
    <w:rsid w:val="00AC44D6"/>
    <w:rsid w:val="00AC50AD"/>
    <w:rsid w:val="00AC5C4C"/>
    <w:rsid w:val="00AC6778"/>
    <w:rsid w:val="00AC678C"/>
    <w:rsid w:val="00AC6EF2"/>
    <w:rsid w:val="00AC6F3E"/>
    <w:rsid w:val="00AC7309"/>
    <w:rsid w:val="00AC732B"/>
    <w:rsid w:val="00AC76C1"/>
    <w:rsid w:val="00AC7923"/>
    <w:rsid w:val="00AC7AE0"/>
    <w:rsid w:val="00AC7C19"/>
    <w:rsid w:val="00AD0038"/>
    <w:rsid w:val="00AD01CB"/>
    <w:rsid w:val="00AD0970"/>
    <w:rsid w:val="00AD0B06"/>
    <w:rsid w:val="00AD106E"/>
    <w:rsid w:val="00AD1071"/>
    <w:rsid w:val="00AD111F"/>
    <w:rsid w:val="00AD1349"/>
    <w:rsid w:val="00AD1387"/>
    <w:rsid w:val="00AD1516"/>
    <w:rsid w:val="00AD1B58"/>
    <w:rsid w:val="00AD1E2C"/>
    <w:rsid w:val="00AD2142"/>
    <w:rsid w:val="00AD232C"/>
    <w:rsid w:val="00AD256A"/>
    <w:rsid w:val="00AD26CD"/>
    <w:rsid w:val="00AD27E3"/>
    <w:rsid w:val="00AD29F3"/>
    <w:rsid w:val="00AD2CA7"/>
    <w:rsid w:val="00AD34A4"/>
    <w:rsid w:val="00AD35D7"/>
    <w:rsid w:val="00AD38C2"/>
    <w:rsid w:val="00AD3A8A"/>
    <w:rsid w:val="00AD3A96"/>
    <w:rsid w:val="00AD3C90"/>
    <w:rsid w:val="00AD3F71"/>
    <w:rsid w:val="00AD40CC"/>
    <w:rsid w:val="00AD4642"/>
    <w:rsid w:val="00AD4C05"/>
    <w:rsid w:val="00AD4DC5"/>
    <w:rsid w:val="00AD58C6"/>
    <w:rsid w:val="00AD5A8E"/>
    <w:rsid w:val="00AD5AEA"/>
    <w:rsid w:val="00AD5BDA"/>
    <w:rsid w:val="00AD5D71"/>
    <w:rsid w:val="00AD5E85"/>
    <w:rsid w:val="00AD5EF6"/>
    <w:rsid w:val="00AD5F17"/>
    <w:rsid w:val="00AD6052"/>
    <w:rsid w:val="00AD6490"/>
    <w:rsid w:val="00AD64EB"/>
    <w:rsid w:val="00AD6659"/>
    <w:rsid w:val="00AD6838"/>
    <w:rsid w:val="00AD6A03"/>
    <w:rsid w:val="00AD6AC5"/>
    <w:rsid w:val="00AD6C3F"/>
    <w:rsid w:val="00AD6E98"/>
    <w:rsid w:val="00AD6FB4"/>
    <w:rsid w:val="00AD714F"/>
    <w:rsid w:val="00AD78B6"/>
    <w:rsid w:val="00AD7A04"/>
    <w:rsid w:val="00AD7BC3"/>
    <w:rsid w:val="00AD7D94"/>
    <w:rsid w:val="00AE02F2"/>
    <w:rsid w:val="00AE07C8"/>
    <w:rsid w:val="00AE0C07"/>
    <w:rsid w:val="00AE0D08"/>
    <w:rsid w:val="00AE0D17"/>
    <w:rsid w:val="00AE0DE5"/>
    <w:rsid w:val="00AE106F"/>
    <w:rsid w:val="00AE17A8"/>
    <w:rsid w:val="00AE1E9C"/>
    <w:rsid w:val="00AE1EDF"/>
    <w:rsid w:val="00AE2484"/>
    <w:rsid w:val="00AE2672"/>
    <w:rsid w:val="00AE2B97"/>
    <w:rsid w:val="00AE3054"/>
    <w:rsid w:val="00AE31F7"/>
    <w:rsid w:val="00AE32FA"/>
    <w:rsid w:val="00AE3555"/>
    <w:rsid w:val="00AE363F"/>
    <w:rsid w:val="00AE3A46"/>
    <w:rsid w:val="00AE3B35"/>
    <w:rsid w:val="00AE3B36"/>
    <w:rsid w:val="00AE3FD7"/>
    <w:rsid w:val="00AE4002"/>
    <w:rsid w:val="00AE4111"/>
    <w:rsid w:val="00AE43A6"/>
    <w:rsid w:val="00AE4623"/>
    <w:rsid w:val="00AE4C40"/>
    <w:rsid w:val="00AE4E06"/>
    <w:rsid w:val="00AE51DA"/>
    <w:rsid w:val="00AE5219"/>
    <w:rsid w:val="00AE5761"/>
    <w:rsid w:val="00AE58D6"/>
    <w:rsid w:val="00AE593D"/>
    <w:rsid w:val="00AE5A3D"/>
    <w:rsid w:val="00AE5D10"/>
    <w:rsid w:val="00AE5F29"/>
    <w:rsid w:val="00AE6001"/>
    <w:rsid w:val="00AE6187"/>
    <w:rsid w:val="00AE6881"/>
    <w:rsid w:val="00AE6AD6"/>
    <w:rsid w:val="00AE6B0B"/>
    <w:rsid w:val="00AE71F6"/>
    <w:rsid w:val="00AE7521"/>
    <w:rsid w:val="00AE7577"/>
    <w:rsid w:val="00AE7895"/>
    <w:rsid w:val="00AE78AE"/>
    <w:rsid w:val="00AE7DFB"/>
    <w:rsid w:val="00AF00F1"/>
    <w:rsid w:val="00AF0509"/>
    <w:rsid w:val="00AF0789"/>
    <w:rsid w:val="00AF0911"/>
    <w:rsid w:val="00AF09CE"/>
    <w:rsid w:val="00AF0A56"/>
    <w:rsid w:val="00AF0A90"/>
    <w:rsid w:val="00AF0ACF"/>
    <w:rsid w:val="00AF0B9A"/>
    <w:rsid w:val="00AF0F15"/>
    <w:rsid w:val="00AF0FB9"/>
    <w:rsid w:val="00AF135C"/>
    <w:rsid w:val="00AF16FA"/>
    <w:rsid w:val="00AF18F9"/>
    <w:rsid w:val="00AF190A"/>
    <w:rsid w:val="00AF1E60"/>
    <w:rsid w:val="00AF1E67"/>
    <w:rsid w:val="00AF1F28"/>
    <w:rsid w:val="00AF209A"/>
    <w:rsid w:val="00AF2228"/>
    <w:rsid w:val="00AF2297"/>
    <w:rsid w:val="00AF2766"/>
    <w:rsid w:val="00AF2D0E"/>
    <w:rsid w:val="00AF2E5E"/>
    <w:rsid w:val="00AF30A0"/>
    <w:rsid w:val="00AF31D9"/>
    <w:rsid w:val="00AF33FE"/>
    <w:rsid w:val="00AF3437"/>
    <w:rsid w:val="00AF375E"/>
    <w:rsid w:val="00AF3951"/>
    <w:rsid w:val="00AF3983"/>
    <w:rsid w:val="00AF3B25"/>
    <w:rsid w:val="00AF3B98"/>
    <w:rsid w:val="00AF3D58"/>
    <w:rsid w:val="00AF3ED8"/>
    <w:rsid w:val="00AF409D"/>
    <w:rsid w:val="00AF42F6"/>
    <w:rsid w:val="00AF438D"/>
    <w:rsid w:val="00AF458D"/>
    <w:rsid w:val="00AF4798"/>
    <w:rsid w:val="00AF491A"/>
    <w:rsid w:val="00AF4986"/>
    <w:rsid w:val="00AF4BF7"/>
    <w:rsid w:val="00AF52BD"/>
    <w:rsid w:val="00AF54FF"/>
    <w:rsid w:val="00AF5564"/>
    <w:rsid w:val="00AF56AA"/>
    <w:rsid w:val="00AF5992"/>
    <w:rsid w:val="00AF59C8"/>
    <w:rsid w:val="00AF5B98"/>
    <w:rsid w:val="00AF5C34"/>
    <w:rsid w:val="00AF5D40"/>
    <w:rsid w:val="00AF5E5B"/>
    <w:rsid w:val="00AF5EDC"/>
    <w:rsid w:val="00AF5F16"/>
    <w:rsid w:val="00AF5F56"/>
    <w:rsid w:val="00AF6009"/>
    <w:rsid w:val="00AF60BC"/>
    <w:rsid w:val="00AF6399"/>
    <w:rsid w:val="00AF67F4"/>
    <w:rsid w:val="00AF6D4C"/>
    <w:rsid w:val="00AF7380"/>
    <w:rsid w:val="00AF74E9"/>
    <w:rsid w:val="00AF7535"/>
    <w:rsid w:val="00AF76AA"/>
    <w:rsid w:val="00AF7A30"/>
    <w:rsid w:val="00AF7E5B"/>
    <w:rsid w:val="00B0004E"/>
    <w:rsid w:val="00B00394"/>
    <w:rsid w:val="00B00499"/>
    <w:rsid w:val="00B0056B"/>
    <w:rsid w:val="00B008F0"/>
    <w:rsid w:val="00B00965"/>
    <w:rsid w:val="00B0128E"/>
    <w:rsid w:val="00B01450"/>
    <w:rsid w:val="00B01738"/>
    <w:rsid w:val="00B0192E"/>
    <w:rsid w:val="00B01A32"/>
    <w:rsid w:val="00B01AFC"/>
    <w:rsid w:val="00B01B38"/>
    <w:rsid w:val="00B01CE9"/>
    <w:rsid w:val="00B01DC8"/>
    <w:rsid w:val="00B01EDD"/>
    <w:rsid w:val="00B02159"/>
    <w:rsid w:val="00B02914"/>
    <w:rsid w:val="00B02C9F"/>
    <w:rsid w:val="00B03554"/>
    <w:rsid w:val="00B03616"/>
    <w:rsid w:val="00B03D8D"/>
    <w:rsid w:val="00B03F7D"/>
    <w:rsid w:val="00B0444D"/>
    <w:rsid w:val="00B044BC"/>
    <w:rsid w:val="00B045BC"/>
    <w:rsid w:val="00B04820"/>
    <w:rsid w:val="00B050B6"/>
    <w:rsid w:val="00B052AF"/>
    <w:rsid w:val="00B0571B"/>
    <w:rsid w:val="00B05831"/>
    <w:rsid w:val="00B05B93"/>
    <w:rsid w:val="00B06176"/>
    <w:rsid w:val="00B0617B"/>
    <w:rsid w:val="00B062C8"/>
    <w:rsid w:val="00B0666D"/>
    <w:rsid w:val="00B06899"/>
    <w:rsid w:val="00B0695D"/>
    <w:rsid w:val="00B06A2B"/>
    <w:rsid w:val="00B06F41"/>
    <w:rsid w:val="00B06F75"/>
    <w:rsid w:val="00B07892"/>
    <w:rsid w:val="00B07A61"/>
    <w:rsid w:val="00B102AB"/>
    <w:rsid w:val="00B102CD"/>
    <w:rsid w:val="00B1037E"/>
    <w:rsid w:val="00B107AB"/>
    <w:rsid w:val="00B107D1"/>
    <w:rsid w:val="00B108A7"/>
    <w:rsid w:val="00B10D2A"/>
    <w:rsid w:val="00B110BA"/>
    <w:rsid w:val="00B110EA"/>
    <w:rsid w:val="00B11176"/>
    <w:rsid w:val="00B113E8"/>
    <w:rsid w:val="00B11BE6"/>
    <w:rsid w:val="00B11CB6"/>
    <w:rsid w:val="00B120E6"/>
    <w:rsid w:val="00B1222C"/>
    <w:rsid w:val="00B12346"/>
    <w:rsid w:val="00B12659"/>
    <w:rsid w:val="00B12A0D"/>
    <w:rsid w:val="00B12B09"/>
    <w:rsid w:val="00B131CC"/>
    <w:rsid w:val="00B131CD"/>
    <w:rsid w:val="00B13690"/>
    <w:rsid w:val="00B13880"/>
    <w:rsid w:val="00B13A2C"/>
    <w:rsid w:val="00B13EE5"/>
    <w:rsid w:val="00B14529"/>
    <w:rsid w:val="00B14549"/>
    <w:rsid w:val="00B147F0"/>
    <w:rsid w:val="00B14824"/>
    <w:rsid w:val="00B14951"/>
    <w:rsid w:val="00B14988"/>
    <w:rsid w:val="00B14D28"/>
    <w:rsid w:val="00B14D98"/>
    <w:rsid w:val="00B14F56"/>
    <w:rsid w:val="00B151AA"/>
    <w:rsid w:val="00B1546F"/>
    <w:rsid w:val="00B15510"/>
    <w:rsid w:val="00B15708"/>
    <w:rsid w:val="00B15B36"/>
    <w:rsid w:val="00B15B76"/>
    <w:rsid w:val="00B15CC3"/>
    <w:rsid w:val="00B15D63"/>
    <w:rsid w:val="00B15E34"/>
    <w:rsid w:val="00B15EDE"/>
    <w:rsid w:val="00B161BA"/>
    <w:rsid w:val="00B1629D"/>
    <w:rsid w:val="00B164B4"/>
    <w:rsid w:val="00B16772"/>
    <w:rsid w:val="00B16C8A"/>
    <w:rsid w:val="00B1709A"/>
    <w:rsid w:val="00B170B6"/>
    <w:rsid w:val="00B17121"/>
    <w:rsid w:val="00B1728C"/>
    <w:rsid w:val="00B172F8"/>
    <w:rsid w:val="00B17D80"/>
    <w:rsid w:val="00B17DDD"/>
    <w:rsid w:val="00B17EB1"/>
    <w:rsid w:val="00B20343"/>
    <w:rsid w:val="00B20539"/>
    <w:rsid w:val="00B207D3"/>
    <w:rsid w:val="00B2099C"/>
    <w:rsid w:val="00B20BDE"/>
    <w:rsid w:val="00B20EDE"/>
    <w:rsid w:val="00B21150"/>
    <w:rsid w:val="00B2136E"/>
    <w:rsid w:val="00B21866"/>
    <w:rsid w:val="00B21A7D"/>
    <w:rsid w:val="00B21ABA"/>
    <w:rsid w:val="00B21C40"/>
    <w:rsid w:val="00B21E6A"/>
    <w:rsid w:val="00B21F59"/>
    <w:rsid w:val="00B21FF5"/>
    <w:rsid w:val="00B2274B"/>
    <w:rsid w:val="00B22793"/>
    <w:rsid w:val="00B228B3"/>
    <w:rsid w:val="00B22B52"/>
    <w:rsid w:val="00B22B7B"/>
    <w:rsid w:val="00B22BEB"/>
    <w:rsid w:val="00B22CC3"/>
    <w:rsid w:val="00B22F4A"/>
    <w:rsid w:val="00B23637"/>
    <w:rsid w:val="00B23672"/>
    <w:rsid w:val="00B23674"/>
    <w:rsid w:val="00B2373F"/>
    <w:rsid w:val="00B23B41"/>
    <w:rsid w:val="00B23E6F"/>
    <w:rsid w:val="00B24374"/>
    <w:rsid w:val="00B24BD3"/>
    <w:rsid w:val="00B24E41"/>
    <w:rsid w:val="00B24EB8"/>
    <w:rsid w:val="00B25038"/>
    <w:rsid w:val="00B25406"/>
    <w:rsid w:val="00B254EA"/>
    <w:rsid w:val="00B255C4"/>
    <w:rsid w:val="00B256AC"/>
    <w:rsid w:val="00B25BF1"/>
    <w:rsid w:val="00B25D28"/>
    <w:rsid w:val="00B25DB3"/>
    <w:rsid w:val="00B25DB7"/>
    <w:rsid w:val="00B25ED1"/>
    <w:rsid w:val="00B261A0"/>
    <w:rsid w:val="00B263DC"/>
    <w:rsid w:val="00B267B0"/>
    <w:rsid w:val="00B26A86"/>
    <w:rsid w:val="00B26AE4"/>
    <w:rsid w:val="00B26D96"/>
    <w:rsid w:val="00B271DB"/>
    <w:rsid w:val="00B27362"/>
    <w:rsid w:val="00B27FC3"/>
    <w:rsid w:val="00B30022"/>
    <w:rsid w:val="00B3086C"/>
    <w:rsid w:val="00B30931"/>
    <w:rsid w:val="00B30966"/>
    <w:rsid w:val="00B30B90"/>
    <w:rsid w:val="00B30E31"/>
    <w:rsid w:val="00B31015"/>
    <w:rsid w:val="00B310AB"/>
    <w:rsid w:val="00B316EF"/>
    <w:rsid w:val="00B317FA"/>
    <w:rsid w:val="00B31C45"/>
    <w:rsid w:val="00B3221B"/>
    <w:rsid w:val="00B32932"/>
    <w:rsid w:val="00B32A1A"/>
    <w:rsid w:val="00B32C97"/>
    <w:rsid w:val="00B32D64"/>
    <w:rsid w:val="00B334CA"/>
    <w:rsid w:val="00B334E6"/>
    <w:rsid w:val="00B33E9B"/>
    <w:rsid w:val="00B33F8C"/>
    <w:rsid w:val="00B34112"/>
    <w:rsid w:val="00B3418B"/>
    <w:rsid w:val="00B3443B"/>
    <w:rsid w:val="00B3446F"/>
    <w:rsid w:val="00B3448C"/>
    <w:rsid w:val="00B3469D"/>
    <w:rsid w:val="00B34719"/>
    <w:rsid w:val="00B348BF"/>
    <w:rsid w:val="00B34D36"/>
    <w:rsid w:val="00B35638"/>
    <w:rsid w:val="00B357E9"/>
    <w:rsid w:val="00B35BC7"/>
    <w:rsid w:val="00B35E5D"/>
    <w:rsid w:val="00B363E8"/>
    <w:rsid w:val="00B36493"/>
    <w:rsid w:val="00B364D7"/>
    <w:rsid w:val="00B3688D"/>
    <w:rsid w:val="00B36A08"/>
    <w:rsid w:val="00B36A82"/>
    <w:rsid w:val="00B36C32"/>
    <w:rsid w:val="00B36DD7"/>
    <w:rsid w:val="00B36DF7"/>
    <w:rsid w:val="00B37007"/>
    <w:rsid w:val="00B370EF"/>
    <w:rsid w:val="00B37104"/>
    <w:rsid w:val="00B37519"/>
    <w:rsid w:val="00B37A91"/>
    <w:rsid w:val="00B37B0C"/>
    <w:rsid w:val="00B37E26"/>
    <w:rsid w:val="00B40571"/>
    <w:rsid w:val="00B40BB3"/>
    <w:rsid w:val="00B40FD1"/>
    <w:rsid w:val="00B41196"/>
    <w:rsid w:val="00B4124F"/>
    <w:rsid w:val="00B41681"/>
    <w:rsid w:val="00B419DE"/>
    <w:rsid w:val="00B41AC8"/>
    <w:rsid w:val="00B41C20"/>
    <w:rsid w:val="00B420A2"/>
    <w:rsid w:val="00B4274E"/>
    <w:rsid w:val="00B42D44"/>
    <w:rsid w:val="00B42DBF"/>
    <w:rsid w:val="00B42FE2"/>
    <w:rsid w:val="00B42FFC"/>
    <w:rsid w:val="00B434D7"/>
    <w:rsid w:val="00B435C6"/>
    <w:rsid w:val="00B43643"/>
    <w:rsid w:val="00B43CCF"/>
    <w:rsid w:val="00B441DD"/>
    <w:rsid w:val="00B447B4"/>
    <w:rsid w:val="00B448FA"/>
    <w:rsid w:val="00B44B1C"/>
    <w:rsid w:val="00B44E1C"/>
    <w:rsid w:val="00B44EF4"/>
    <w:rsid w:val="00B4520B"/>
    <w:rsid w:val="00B452CC"/>
    <w:rsid w:val="00B45344"/>
    <w:rsid w:val="00B45954"/>
    <w:rsid w:val="00B45B36"/>
    <w:rsid w:val="00B463FB"/>
    <w:rsid w:val="00B4651A"/>
    <w:rsid w:val="00B46B26"/>
    <w:rsid w:val="00B46F5D"/>
    <w:rsid w:val="00B47126"/>
    <w:rsid w:val="00B47202"/>
    <w:rsid w:val="00B4726D"/>
    <w:rsid w:val="00B47332"/>
    <w:rsid w:val="00B47568"/>
    <w:rsid w:val="00B476CA"/>
    <w:rsid w:val="00B4791C"/>
    <w:rsid w:val="00B47FA7"/>
    <w:rsid w:val="00B50058"/>
    <w:rsid w:val="00B50376"/>
    <w:rsid w:val="00B50D65"/>
    <w:rsid w:val="00B51085"/>
    <w:rsid w:val="00B51601"/>
    <w:rsid w:val="00B516E7"/>
    <w:rsid w:val="00B51B6E"/>
    <w:rsid w:val="00B51D4F"/>
    <w:rsid w:val="00B52323"/>
    <w:rsid w:val="00B52338"/>
    <w:rsid w:val="00B52440"/>
    <w:rsid w:val="00B524D9"/>
    <w:rsid w:val="00B525B9"/>
    <w:rsid w:val="00B52715"/>
    <w:rsid w:val="00B52807"/>
    <w:rsid w:val="00B52A6D"/>
    <w:rsid w:val="00B52BDF"/>
    <w:rsid w:val="00B52CD0"/>
    <w:rsid w:val="00B52FDC"/>
    <w:rsid w:val="00B53121"/>
    <w:rsid w:val="00B534C6"/>
    <w:rsid w:val="00B5378A"/>
    <w:rsid w:val="00B537A2"/>
    <w:rsid w:val="00B53A96"/>
    <w:rsid w:val="00B53CBE"/>
    <w:rsid w:val="00B53DEC"/>
    <w:rsid w:val="00B53FF1"/>
    <w:rsid w:val="00B54195"/>
    <w:rsid w:val="00B5494B"/>
    <w:rsid w:val="00B54A84"/>
    <w:rsid w:val="00B54B81"/>
    <w:rsid w:val="00B55062"/>
    <w:rsid w:val="00B5532B"/>
    <w:rsid w:val="00B5567E"/>
    <w:rsid w:val="00B5575D"/>
    <w:rsid w:val="00B557DE"/>
    <w:rsid w:val="00B55821"/>
    <w:rsid w:val="00B55C0C"/>
    <w:rsid w:val="00B55E23"/>
    <w:rsid w:val="00B55EF8"/>
    <w:rsid w:val="00B55FBB"/>
    <w:rsid w:val="00B55FF7"/>
    <w:rsid w:val="00B55FFE"/>
    <w:rsid w:val="00B56216"/>
    <w:rsid w:val="00B563F6"/>
    <w:rsid w:val="00B568B8"/>
    <w:rsid w:val="00B569DD"/>
    <w:rsid w:val="00B56A21"/>
    <w:rsid w:val="00B56A58"/>
    <w:rsid w:val="00B56AC6"/>
    <w:rsid w:val="00B56B1F"/>
    <w:rsid w:val="00B57032"/>
    <w:rsid w:val="00B571B5"/>
    <w:rsid w:val="00B57763"/>
    <w:rsid w:val="00B578D5"/>
    <w:rsid w:val="00B57A5D"/>
    <w:rsid w:val="00B57A69"/>
    <w:rsid w:val="00B57D43"/>
    <w:rsid w:val="00B6037C"/>
    <w:rsid w:val="00B6037E"/>
    <w:rsid w:val="00B60901"/>
    <w:rsid w:val="00B60995"/>
    <w:rsid w:val="00B60DB2"/>
    <w:rsid w:val="00B612E1"/>
    <w:rsid w:val="00B614C4"/>
    <w:rsid w:val="00B61622"/>
    <w:rsid w:val="00B6173E"/>
    <w:rsid w:val="00B61B58"/>
    <w:rsid w:val="00B61DFD"/>
    <w:rsid w:val="00B62530"/>
    <w:rsid w:val="00B625DD"/>
    <w:rsid w:val="00B626E8"/>
    <w:rsid w:val="00B627BF"/>
    <w:rsid w:val="00B6291F"/>
    <w:rsid w:val="00B62BB4"/>
    <w:rsid w:val="00B62CC5"/>
    <w:rsid w:val="00B62D3C"/>
    <w:rsid w:val="00B62FF1"/>
    <w:rsid w:val="00B630AF"/>
    <w:rsid w:val="00B63337"/>
    <w:rsid w:val="00B636F6"/>
    <w:rsid w:val="00B6377B"/>
    <w:rsid w:val="00B6380A"/>
    <w:rsid w:val="00B638BF"/>
    <w:rsid w:val="00B63BBF"/>
    <w:rsid w:val="00B63CCF"/>
    <w:rsid w:val="00B6439E"/>
    <w:rsid w:val="00B643F6"/>
    <w:rsid w:val="00B647A4"/>
    <w:rsid w:val="00B647B6"/>
    <w:rsid w:val="00B64B83"/>
    <w:rsid w:val="00B64C24"/>
    <w:rsid w:val="00B64C78"/>
    <w:rsid w:val="00B64D2C"/>
    <w:rsid w:val="00B64EE5"/>
    <w:rsid w:val="00B64F8C"/>
    <w:rsid w:val="00B65525"/>
    <w:rsid w:val="00B65566"/>
    <w:rsid w:val="00B6586C"/>
    <w:rsid w:val="00B65AB2"/>
    <w:rsid w:val="00B65F5F"/>
    <w:rsid w:val="00B65F93"/>
    <w:rsid w:val="00B663D8"/>
    <w:rsid w:val="00B66BFC"/>
    <w:rsid w:val="00B66C56"/>
    <w:rsid w:val="00B66E7F"/>
    <w:rsid w:val="00B6743C"/>
    <w:rsid w:val="00B67CD8"/>
    <w:rsid w:val="00B67E8D"/>
    <w:rsid w:val="00B700BC"/>
    <w:rsid w:val="00B7031F"/>
    <w:rsid w:val="00B70447"/>
    <w:rsid w:val="00B7053A"/>
    <w:rsid w:val="00B7094C"/>
    <w:rsid w:val="00B70AFA"/>
    <w:rsid w:val="00B70D4B"/>
    <w:rsid w:val="00B70F83"/>
    <w:rsid w:val="00B7139A"/>
    <w:rsid w:val="00B716D8"/>
    <w:rsid w:val="00B71920"/>
    <w:rsid w:val="00B71A9A"/>
    <w:rsid w:val="00B71D65"/>
    <w:rsid w:val="00B71E75"/>
    <w:rsid w:val="00B71F36"/>
    <w:rsid w:val="00B723F8"/>
    <w:rsid w:val="00B724AE"/>
    <w:rsid w:val="00B724F2"/>
    <w:rsid w:val="00B72505"/>
    <w:rsid w:val="00B7276D"/>
    <w:rsid w:val="00B72E58"/>
    <w:rsid w:val="00B72E92"/>
    <w:rsid w:val="00B73071"/>
    <w:rsid w:val="00B731F5"/>
    <w:rsid w:val="00B73529"/>
    <w:rsid w:val="00B738D0"/>
    <w:rsid w:val="00B73AE1"/>
    <w:rsid w:val="00B73BD4"/>
    <w:rsid w:val="00B73D44"/>
    <w:rsid w:val="00B73DE6"/>
    <w:rsid w:val="00B73DF9"/>
    <w:rsid w:val="00B73F80"/>
    <w:rsid w:val="00B740BF"/>
    <w:rsid w:val="00B74373"/>
    <w:rsid w:val="00B74835"/>
    <w:rsid w:val="00B7495F"/>
    <w:rsid w:val="00B74B37"/>
    <w:rsid w:val="00B75489"/>
    <w:rsid w:val="00B75D22"/>
    <w:rsid w:val="00B75F18"/>
    <w:rsid w:val="00B762C0"/>
    <w:rsid w:val="00B767D3"/>
    <w:rsid w:val="00B7682D"/>
    <w:rsid w:val="00B76A46"/>
    <w:rsid w:val="00B76AE8"/>
    <w:rsid w:val="00B76BBA"/>
    <w:rsid w:val="00B76BDE"/>
    <w:rsid w:val="00B76BDF"/>
    <w:rsid w:val="00B76C68"/>
    <w:rsid w:val="00B76CAC"/>
    <w:rsid w:val="00B76D6C"/>
    <w:rsid w:val="00B76E14"/>
    <w:rsid w:val="00B77106"/>
    <w:rsid w:val="00B77108"/>
    <w:rsid w:val="00B77255"/>
    <w:rsid w:val="00B77691"/>
    <w:rsid w:val="00B77735"/>
    <w:rsid w:val="00B77AA3"/>
    <w:rsid w:val="00B77E5B"/>
    <w:rsid w:val="00B77EBE"/>
    <w:rsid w:val="00B80029"/>
    <w:rsid w:val="00B8005E"/>
    <w:rsid w:val="00B8037B"/>
    <w:rsid w:val="00B80787"/>
    <w:rsid w:val="00B8087B"/>
    <w:rsid w:val="00B80A18"/>
    <w:rsid w:val="00B80A9D"/>
    <w:rsid w:val="00B80C69"/>
    <w:rsid w:val="00B81002"/>
    <w:rsid w:val="00B81486"/>
    <w:rsid w:val="00B8187D"/>
    <w:rsid w:val="00B8193C"/>
    <w:rsid w:val="00B82044"/>
    <w:rsid w:val="00B820E5"/>
    <w:rsid w:val="00B822EA"/>
    <w:rsid w:val="00B82420"/>
    <w:rsid w:val="00B82545"/>
    <w:rsid w:val="00B825B7"/>
    <w:rsid w:val="00B826BA"/>
    <w:rsid w:val="00B82B95"/>
    <w:rsid w:val="00B82D2F"/>
    <w:rsid w:val="00B830CE"/>
    <w:rsid w:val="00B830DB"/>
    <w:rsid w:val="00B83658"/>
    <w:rsid w:val="00B83780"/>
    <w:rsid w:val="00B838EA"/>
    <w:rsid w:val="00B83A89"/>
    <w:rsid w:val="00B83CBF"/>
    <w:rsid w:val="00B844A3"/>
    <w:rsid w:val="00B84823"/>
    <w:rsid w:val="00B8531B"/>
    <w:rsid w:val="00B85651"/>
    <w:rsid w:val="00B857D4"/>
    <w:rsid w:val="00B85A39"/>
    <w:rsid w:val="00B85B95"/>
    <w:rsid w:val="00B85C42"/>
    <w:rsid w:val="00B85D61"/>
    <w:rsid w:val="00B86622"/>
    <w:rsid w:val="00B86773"/>
    <w:rsid w:val="00B86B05"/>
    <w:rsid w:val="00B86B11"/>
    <w:rsid w:val="00B86D1D"/>
    <w:rsid w:val="00B86EFF"/>
    <w:rsid w:val="00B8701F"/>
    <w:rsid w:val="00B8730C"/>
    <w:rsid w:val="00B8734E"/>
    <w:rsid w:val="00B874D5"/>
    <w:rsid w:val="00B877FB"/>
    <w:rsid w:val="00B87982"/>
    <w:rsid w:val="00B87A94"/>
    <w:rsid w:val="00B87DB7"/>
    <w:rsid w:val="00B87E1B"/>
    <w:rsid w:val="00B87E58"/>
    <w:rsid w:val="00B9008E"/>
    <w:rsid w:val="00B90253"/>
    <w:rsid w:val="00B907F2"/>
    <w:rsid w:val="00B9091D"/>
    <w:rsid w:val="00B90989"/>
    <w:rsid w:val="00B90B37"/>
    <w:rsid w:val="00B90C20"/>
    <w:rsid w:val="00B91243"/>
    <w:rsid w:val="00B914AE"/>
    <w:rsid w:val="00B914F1"/>
    <w:rsid w:val="00B91828"/>
    <w:rsid w:val="00B920B4"/>
    <w:rsid w:val="00B92395"/>
    <w:rsid w:val="00B923B0"/>
    <w:rsid w:val="00B92769"/>
    <w:rsid w:val="00B92BC4"/>
    <w:rsid w:val="00B92C48"/>
    <w:rsid w:val="00B92E5F"/>
    <w:rsid w:val="00B931F5"/>
    <w:rsid w:val="00B93329"/>
    <w:rsid w:val="00B93B1F"/>
    <w:rsid w:val="00B93C60"/>
    <w:rsid w:val="00B94044"/>
    <w:rsid w:val="00B9428B"/>
    <w:rsid w:val="00B94601"/>
    <w:rsid w:val="00B94672"/>
    <w:rsid w:val="00B948EC"/>
    <w:rsid w:val="00B94A0C"/>
    <w:rsid w:val="00B94A25"/>
    <w:rsid w:val="00B94C79"/>
    <w:rsid w:val="00B94E69"/>
    <w:rsid w:val="00B954F5"/>
    <w:rsid w:val="00B956C9"/>
    <w:rsid w:val="00B95839"/>
    <w:rsid w:val="00B95B15"/>
    <w:rsid w:val="00B95F0B"/>
    <w:rsid w:val="00B95FF0"/>
    <w:rsid w:val="00B96166"/>
    <w:rsid w:val="00B9630A"/>
    <w:rsid w:val="00B96479"/>
    <w:rsid w:val="00B964F7"/>
    <w:rsid w:val="00B9650C"/>
    <w:rsid w:val="00B96649"/>
    <w:rsid w:val="00B966E0"/>
    <w:rsid w:val="00B968D1"/>
    <w:rsid w:val="00B96A47"/>
    <w:rsid w:val="00B96AE2"/>
    <w:rsid w:val="00B96E1B"/>
    <w:rsid w:val="00B96EF1"/>
    <w:rsid w:val="00B96F4F"/>
    <w:rsid w:val="00B96F57"/>
    <w:rsid w:val="00B970B5"/>
    <w:rsid w:val="00B9716A"/>
    <w:rsid w:val="00B973BE"/>
    <w:rsid w:val="00B974B5"/>
    <w:rsid w:val="00B974BF"/>
    <w:rsid w:val="00B9763D"/>
    <w:rsid w:val="00B97B7F"/>
    <w:rsid w:val="00BA0219"/>
    <w:rsid w:val="00BA0311"/>
    <w:rsid w:val="00BA0640"/>
    <w:rsid w:val="00BA0778"/>
    <w:rsid w:val="00BA0957"/>
    <w:rsid w:val="00BA09CE"/>
    <w:rsid w:val="00BA0AD5"/>
    <w:rsid w:val="00BA0B99"/>
    <w:rsid w:val="00BA0CCA"/>
    <w:rsid w:val="00BA0FB6"/>
    <w:rsid w:val="00BA116E"/>
    <w:rsid w:val="00BA1832"/>
    <w:rsid w:val="00BA1D99"/>
    <w:rsid w:val="00BA216F"/>
    <w:rsid w:val="00BA22A2"/>
    <w:rsid w:val="00BA255B"/>
    <w:rsid w:val="00BA25AF"/>
    <w:rsid w:val="00BA25EE"/>
    <w:rsid w:val="00BA274E"/>
    <w:rsid w:val="00BA2865"/>
    <w:rsid w:val="00BA2F9E"/>
    <w:rsid w:val="00BA3575"/>
    <w:rsid w:val="00BA389B"/>
    <w:rsid w:val="00BA3AD2"/>
    <w:rsid w:val="00BA3F8D"/>
    <w:rsid w:val="00BA4120"/>
    <w:rsid w:val="00BA45C2"/>
    <w:rsid w:val="00BA4686"/>
    <w:rsid w:val="00BA49DB"/>
    <w:rsid w:val="00BA4A09"/>
    <w:rsid w:val="00BA4D57"/>
    <w:rsid w:val="00BA4E06"/>
    <w:rsid w:val="00BA5235"/>
    <w:rsid w:val="00BA5238"/>
    <w:rsid w:val="00BA5962"/>
    <w:rsid w:val="00BA59DC"/>
    <w:rsid w:val="00BA5B39"/>
    <w:rsid w:val="00BA5EF0"/>
    <w:rsid w:val="00BA6415"/>
    <w:rsid w:val="00BA65A5"/>
    <w:rsid w:val="00BA6851"/>
    <w:rsid w:val="00BA6A50"/>
    <w:rsid w:val="00BA6B42"/>
    <w:rsid w:val="00BA6D92"/>
    <w:rsid w:val="00BA6E2F"/>
    <w:rsid w:val="00BA6E94"/>
    <w:rsid w:val="00BA70AF"/>
    <w:rsid w:val="00BA7387"/>
    <w:rsid w:val="00BA73CF"/>
    <w:rsid w:val="00BA76C7"/>
    <w:rsid w:val="00BA7EF3"/>
    <w:rsid w:val="00BA7F46"/>
    <w:rsid w:val="00BB03BD"/>
    <w:rsid w:val="00BB04CE"/>
    <w:rsid w:val="00BB0669"/>
    <w:rsid w:val="00BB0BF2"/>
    <w:rsid w:val="00BB0D57"/>
    <w:rsid w:val="00BB10EB"/>
    <w:rsid w:val="00BB140A"/>
    <w:rsid w:val="00BB19CC"/>
    <w:rsid w:val="00BB1B4D"/>
    <w:rsid w:val="00BB1BBB"/>
    <w:rsid w:val="00BB23DF"/>
    <w:rsid w:val="00BB280B"/>
    <w:rsid w:val="00BB28BE"/>
    <w:rsid w:val="00BB2B1A"/>
    <w:rsid w:val="00BB2C20"/>
    <w:rsid w:val="00BB3204"/>
    <w:rsid w:val="00BB337C"/>
    <w:rsid w:val="00BB3441"/>
    <w:rsid w:val="00BB3592"/>
    <w:rsid w:val="00BB36AB"/>
    <w:rsid w:val="00BB3858"/>
    <w:rsid w:val="00BB38D8"/>
    <w:rsid w:val="00BB396C"/>
    <w:rsid w:val="00BB3A07"/>
    <w:rsid w:val="00BB3AD8"/>
    <w:rsid w:val="00BB3BE5"/>
    <w:rsid w:val="00BB3D30"/>
    <w:rsid w:val="00BB3DC8"/>
    <w:rsid w:val="00BB43E4"/>
    <w:rsid w:val="00BB4414"/>
    <w:rsid w:val="00BB4D9A"/>
    <w:rsid w:val="00BB4E55"/>
    <w:rsid w:val="00BB4FC8"/>
    <w:rsid w:val="00BB51F3"/>
    <w:rsid w:val="00BB5601"/>
    <w:rsid w:val="00BB5942"/>
    <w:rsid w:val="00BB5C58"/>
    <w:rsid w:val="00BB5E71"/>
    <w:rsid w:val="00BB636C"/>
    <w:rsid w:val="00BB63E3"/>
    <w:rsid w:val="00BB6756"/>
    <w:rsid w:val="00BB68A3"/>
    <w:rsid w:val="00BB6C01"/>
    <w:rsid w:val="00BB6C0C"/>
    <w:rsid w:val="00BB7027"/>
    <w:rsid w:val="00BB7035"/>
    <w:rsid w:val="00BB7399"/>
    <w:rsid w:val="00BB7618"/>
    <w:rsid w:val="00BB778E"/>
    <w:rsid w:val="00BB7808"/>
    <w:rsid w:val="00BB7818"/>
    <w:rsid w:val="00BB7BA1"/>
    <w:rsid w:val="00BB7E9A"/>
    <w:rsid w:val="00BB7F3B"/>
    <w:rsid w:val="00BC03E9"/>
    <w:rsid w:val="00BC05C2"/>
    <w:rsid w:val="00BC0843"/>
    <w:rsid w:val="00BC09E1"/>
    <w:rsid w:val="00BC0A13"/>
    <w:rsid w:val="00BC0C14"/>
    <w:rsid w:val="00BC0E88"/>
    <w:rsid w:val="00BC1033"/>
    <w:rsid w:val="00BC1104"/>
    <w:rsid w:val="00BC165F"/>
    <w:rsid w:val="00BC1A65"/>
    <w:rsid w:val="00BC1B46"/>
    <w:rsid w:val="00BC2985"/>
    <w:rsid w:val="00BC29F0"/>
    <w:rsid w:val="00BC2CB4"/>
    <w:rsid w:val="00BC2DC6"/>
    <w:rsid w:val="00BC399B"/>
    <w:rsid w:val="00BC3A03"/>
    <w:rsid w:val="00BC3AD7"/>
    <w:rsid w:val="00BC3C66"/>
    <w:rsid w:val="00BC44EA"/>
    <w:rsid w:val="00BC5411"/>
    <w:rsid w:val="00BC5418"/>
    <w:rsid w:val="00BC554C"/>
    <w:rsid w:val="00BC57B0"/>
    <w:rsid w:val="00BC6070"/>
    <w:rsid w:val="00BC624D"/>
    <w:rsid w:val="00BC6403"/>
    <w:rsid w:val="00BC641E"/>
    <w:rsid w:val="00BC6582"/>
    <w:rsid w:val="00BC670B"/>
    <w:rsid w:val="00BC69CD"/>
    <w:rsid w:val="00BC6C36"/>
    <w:rsid w:val="00BC6C8F"/>
    <w:rsid w:val="00BC6F57"/>
    <w:rsid w:val="00BC71F5"/>
    <w:rsid w:val="00BC7612"/>
    <w:rsid w:val="00BD0050"/>
    <w:rsid w:val="00BD005C"/>
    <w:rsid w:val="00BD02AA"/>
    <w:rsid w:val="00BD036E"/>
    <w:rsid w:val="00BD0593"/>
    <w:rsid w:val="00BD0621"/>
    <w:rsid w:val="00BD0746"/>
    <w:rsid w:val="00BD07BA"/>
    <w:rsid w:val="00BD0B76"/>
    <w:rsid w:val="00BD0E03"/>
    <w:rsid w:val="00BD0EBC"/>
    <w:rsid w:val="00BD1328"/>
    <w:rsid w:val="00BD136B"/>
    <w:rsid w:val="00BD1809"/>
    <w:rsid w:val="00BD21EC"/>
    <w:rsid w:val="00BD2355"/>
    <w:rsid w:val="00BD2829"/>
    <w:rsid w:val="00BD29DC"/>
    <w:rsid w:val="00BD2F6A"/>
    <w:rsid w:val="00BD2FDC"/>
    <w:rsid w:val="00BD3186"/>
    <w:rsid w:val="00BD3226"/>
    <w:rsid w:val="00BD32A6"/>
    <w:rsid w:val="00BD352F"/>
    <w:rsid w:val="00BD36B7"/>
    <w:rsid w:val="00BD373F"/>
    <w:rsid w:val="00BD37C4"/>
    <w:rsid w:val="00BD3C68"/>
    <w:rsid w:val="00BD3EDD"/>
    <w:rsid w:val="00BD41AE"/>
    <w:rsid w:val="00BD447F"/>
    <w:rsid w:val="00BD4E1B"/>
    <w:rsid w:val="00BD515A"/>
    <w:rsid w:val="00BD5176"/>
    <w:rsid w:val="00BD5428"/>
    <w:rsid w:val="00BD54D9"/>
    <w:rsid w:val="00BD54E6"/>
    <w:rsid w:val="00BD5ADE"/>
    <w:rsid w:val="00BD5C63"/>
    <w:rsid w:val="00BD5C6E"/>
    <w:rsid w:val="00BD5FE9"/>
    <w:rsid w:val="00BD626D"/>
    <w:rsid w:val="00BD69F2"/>
    <w:rsid w:val="00BD7221"/>
    <w:rsid w:val="00BD736A"/>
    <w:rsid w:val="00BD749A"/>
    <w:rsid w:val="00BD7ABC"/>
    <w:rsid w:val="00BD7D81"/>
    <w:rsid w:val="00BD7E4A"/>
    <w:rsid w:val="00BD7F9D"/>
    <w:rsid w:val="00BE0053"/>
    <w:rsid w:val="00BE029E"/>
    <w:rsid w:val="00BE042B"/>
    <w:rsid w:val="00BE085B"/>
    <w:rsid w:val="00BE095D"/>
    <w:rsid w:val="00BE0DDE"/>
    <w:rsid w:val="00BE10C0"/>
    <w:rsid w:val="00BE1253"/>
    <w:rsid w:val="00BE1600"/>
    <w:rsid w:val="00BE16B7"/>
    <w:rsid w:val="00BE18E0"/>
    <w:rsid w:val="00BE18F0"/>
    <w:rsid w:val="00BE1961"/>
    <w:rsid w:val="00BE1CBC"/>
    <w:rsid w:val="00BE1E70"/>
    <w:rsid w:val="00BE1FEE"/>
    <w:rsid w:val="00BE2057"/>
    <w:rsid w:val="00BE2398"/>
    <w:rsid w:val="00BE27BF"/>
    <w:rsid w:val="00BE2887"/>
    <w:rsid w:val="00BE2EB5"/>
    <w:rsid w:val="00BE33FC"/>
    <w:rsid w:val="00BE3739"/>
    <w:rsid w:val="00BE37CF"/>
    <w:rsid w:val="00BE3EF1"/>
    <w:rsid w:val="00BE3F4F"/>
    <w:rsid w:val="00BE4422"/>
    <w:rsid w:val="00BE444B"/>
    <w:rsid w:val="00BE462D"/>
    <w:rsid w:val="00BE4863"/>
    <w:rsid w:val="00BE4AA5"/>
    <w:rsid w:val="00BE4C3F"/>
    <w:rsid w:val="00BE4DFD"/>
    <w:rsid w:val="00BE50D5"/>
    <w:rsid w:val="00BE5118"/>
    <w:rsid w:val="00BE54B0"/>
    <w:rsid w:val="00BE58E6"/>
    <w:rsid w:val="00BE5C0B"/>
    <w:rsid w:val="00BE5DE6"/>
    <w:rsid w:val="00BE5DF0"/>
    <w:rsid w:val="00BE5EDC"/>
    <w:rsid w:val="00BE5F86"/>
    <w:rsid w:val="00BE618A"/>
    <w:rsid w:val="00BE62AB"/>
    <w:rsid w:val="00BE64B2"/>
    <w:rsid w:val="00BE6539"/>
    <w:rsid w:val="00BE65FC"/>
    <w:rsid w:val="00BE6B83"/>
    <w:rsid w:val="00BE6D5F"/>
    <w:rsid w:val="00BE70FC"/>
    <w:rsid w:val="00BE7179"/>
    <w:rsid w:val="00BE733C"/>
    <w:rsid w:val="00BE785F"/>
    <w:rsid w:val="00BE7B60"/>
    <w:rsid w:val="00BE7D43"/>
    <w:rsid w:val="00BF00B5"/>
    <w:rsid w:val="00BF0374"/>
    <w:rsid w:val="00BF0934"/>
    <w:rsid w:val="00BF0BF3"/>
    <w:rsid w:val="00BF0CD8"/>
    <w:rsid w:val="00BF12C5"/>
    <w:rsid w:val="00BF15A6"/>
    <w:rsid w:val="00BF1911"/>
    <w:rsid w:val="00BF1996"/>
    <w:rsid w:val="00BF1FF4"/>
    <w:rsid w:val="00BF21B7"/>
    <w:rsid w:val="00BF2260"/>
    <w:rsid w:val="00BF27CA"/>
    <w:rsid w:val="00BF2A30"/>
    <w:rsid w:val="00BF2A89"/>
    <w:rsid w:val="00BF2E12"/>
    <w:rsid w:val="00BF2E99"/>
    <w:rsid w:val="00BF332E"/>
    <w:rsid w:val="00BF3494"/>
    <w:rsid w:val="00BF384F"/>
    <w:rsid w:val="00BF3888"/>
    <w:rsid w:val="00BF38C1"/>
    <w:rsid w:val="00BF3A8C"/>
    <w:rsid w:val="00BF3FC9"/>
    <w:rsid w:val="00BF3FFE"/>
    <w:rsid w:val="00BF4135"/>
    <w:rsid w:val="00BF4394"/>
    <w:rsid w:val="00BF452F"/>
    <w:rsid w:val="00BF4C2D"/>
    <w:rsid w:val="00BF4C90"/>
    <w:rsid w:val="00BF5092"/>
    <w:rsid w:val="00BF57F4"/>
    <w:rsid w:val="00BF590A"/>
    <w:rsid w:val="00BF5C7B"/>
    <w:rsid w:val="00BF60F5"/>
    <w:rsid w:val="00BF6195"/>
    <w:rsid w:val="00BF61EE"/>
    <w:rsid w:val="00BF637C"/>
    <w:rsid w:val="00BF6942"/>
    <w:rsid w:val="00BF6AF8"/>
    <w:rsid w:val="00BF6B23"/>
    <w:rsid w:val="00BF6B76"/>
    <w:rsid w:val="00BF746E"/>
    <w:rsid w:val="00BF776B"/>
    <w:rsid w:val="00BF7847"/>
    <w:rsid w:val="00BF78FE"/>
    <w:rsid w:val="00C000D4"/>
    <w:rsid w:val="00C0039E"/>
    <w:rsid w:val="00C0093F"/>
    <w:rsid w:val="00C00A34"/>
    <w:rsid w:val="00C00D28"/>
    <w:rsid w:val="00C00DDD"/>
    <w:rsid w:val="00C01184"/>
    <w:rsid w:val="00C012E9"/>
    <w:rsid w:val="00C015B7"/>
    <w:rsid w:val="00C0192F"/>
    <w:rsid w:val="00C019FB"/>
    <w:rsid w:val="00C01B71"/>
    <w:rsid w:val="00C01CD7"/>
    <w:rsid w:val="00C02073"/>
    <w:rsid w:val="00C020D2"/>
    <w:rsid w:val="00C022A9"/>
    <w:rsid w:val="00C024BF"/>
    <w:rsid w:val="00C0259E"/>
    <w:rsid w:val="00C02758"/>
    <w:rsid w:val="00C02816"/>
    <w:rsid w:val="00C02A74"/>
    <w:rsid w:val="00C02A7C"/>
    <w:rsid w:val="00C03222"/>
    <w:rsid w:val="00C0390C"/>
    <w:rsid w:val="00C03C06"/>
    <w:rsid w:val="00C041F7"/>
    <w:rsid w:val="00C0428F"/>
    <w:rsid w:val="00C0445B"/>
    <w:rsid w:val="00C0464C"/>
    <w:rsid w:val="00C04860"/>
    <w:rsid w:val="00C04992"/>
    <w:rsid w:val="00C04F21"/>
    <w:rsid w:val="00C04FAB"/>
    <w:rsid w:val="00C05A80"/>
    <w:rsid w:val="00C05C70"/>
    <w:rsid w:val="00C05DBD"/>
    <w:rsid w:val="00C061B3"/>
    <w:rsid w:val="00C06500"/>
    <w:rsid w:val="00C06AD5"/>
    <w:rsid w:val="00C06BDB"/>
    <w:rsid w:val="00C06D56"/>
    <w:rsid w:val="00C06FA9"/>
    <w:rsid w:val="00C0728F"/>
    <w:rsid w:val="00C07292"/>
    <w:rsid w:val="00C07512"/>
    <w:rsid w:val="00C07601"/>
    <w:rsid w:val="00C0760A"/>
    <w:rsid w:val="00C07A7A"/>
    <w:rsid w:val="00C07FA1"/>
    <w:rsid w:val="00C10886"/>
    <w:rsid w:val="00C1090E"/>
    <w:rsid w:val="00C109D9"/>
    <w:rsid w:val="00C10C35"/>
    <w:rsid w:val="00C10DD3"/>
    <w:rsid w:val="00C10F12"/>
    <w:rsid w:val="00C1101E"/>
    <w:rsid w:val="00C11188"/>
    <w:rsid w:val="00C111EC"/>
    <w:rsid w:val="00C11362"/>
    <w:rsid w:val="00C11384"/>
    <w:rsid w:val="00C11505"/>
    <w:rsid w:val="00C115DF"/>
    <w:rsid w:val="00C11666"/>
    <w:rsid w:val="00C11689"/>
    <w:rsid w:val="00C116F8"/>
    <w:rsid w:val="00C11B49"/>
    <w:rsid w:val="00C11DD7"/>
    <w:rsid w:val="00C11F81"/>
    <w:rsid w:val="00C120F9"/>
    <w:rsid w:val="00C12122"/>
    <w:rsid w:val="00C122EA"/>
    <w:rsid w:val="00C123CD"/>
    <w:rsid w:val="00C1247F"/>
    <w:rsid w:val="00C12C4F"/>
    <w:rsid w:val="00C13516"/>
    <w:rsid w:val="00C13B00"/>
    <w:rsid w:val="00C13CDA"/>
    <w:rsid w:val="00C13F20"/>
    <w:rsid w:val="00C1424C"/>
    <w:rsid w:val="00C1430B"/>
    <w:rsid w:val="00C14804"/>
    <w:rsid w:val="00C14B0C"/>
    <w:rsid w:val="00C14BA3"/>
    <w:rsid w:val="00C14FC4"/>
    <w:rsid w:val="00C15584"/>
    <w:rsid w:val="00C1559C"/>
    <w:rsid w:val="00C15830"/>
    <w:rsid w:val="00C15832"/>
    <w:rsid w:val="00C159BE"/>
    <w:rsid w:val="00C15B30"/>
    <w:rsid w:val="00C15B9B"/>
    <w:rsid w:val="00C15C53"/>
    <w:rsid w:val="00C1613E"/>
    <w:rsid w:val="00C162BE"/>
    <w:rsid w:val="00C164DD"/>
    <w:rsid w:val="00C16D53"/>
    <w:rsid w:val="00C16D7F"/>
    <w:rsid w:val="00C16ED9"/>
    <w:rsid w:val="00C1732F"/>
    <w:rsid w:val="00C17484"/>
    <w:rsid w:val="00C1769B"/>
    <w:rsid w:val="00C17CA5"/>
    <w:rsid w:val="00C17DEC"/>
    <w:rsid w:val="00C20357"/>
    <w:rsid w:val="00C207C6"/>
    <w:rsid w:val="00C20C07"/>
    <w:rsid w:val="00C20DAA"/>
    <w:rsid w:val="00C2167E"/>
    <w:rsid w:val="00C217B6"/>
    <w:rsid w:val="00C21A1E"/>
    <w:rsid w:val="00C21AA8"/>
    <w:rsid w:val="00C21C00"/>
    <w:rsid w:val="00C22267"/>
    <w:rsid w:val="00C2232A"/>
    <w:rsid w:val="00C22814"/>
    <w:rsid w:val="00C228DB"/>
    <w:rsid w:val="00C22920"/>
    <w:rsid w:val="00C22A14"/>
    <w:rsid w:val="00C22EC9"/>
    <w:rsid w:val="00C22F0E"/>
    <w:rsid w:val="00C22FF5"/>
    <w:rsid w:val="00C23338"/>
    <w:rsid w:val="00C23679"/>
    <w:rsid w:val="00C23708"/>
    <w:rsid w:val="00C237CD"/>
    <w:rsid w:val="00C23B72"/>
    <w:rsid w:val="00C23BC0"/>
    <w:rsid w:val="00C23D50"/>
    <w:rsid w:val="00C24430"/>
    <w:rsid w:val="00C24B9C"/>
    <w:rsid w:val="00C24BD4"/>
    <w:rsid w:val="00C24C11"/>
    <w:rsid w:val="00C24D78"/>
    <w:rsid w:val="00C24DBF"/>
    <w:rsid w:val="00C2506D"/>
    <w:rsid w:val="00C250AB"/>
    <w:rsid w:val="00C25195"/>
    <w:rsid w:val="00C251DF"/>
    <w:rsid w:val="00C2524C"/>
    <w:rsid w:val="00C2535C"/>
    <w:rsid w:val="00C25453"/>
    <w:rsid w:val="00C255EA"/>
    <w:rsid w:val="00C258D0"/>
    <w:rsid w:val="00C25AE6"/>
    <w:rsid w:val="00C25B1D"/>
    <w:rsid w:val="00C25FDE"/>
    <w:rsid w:val="00C267C0"/>
    <w:rsid w:val="00C26E5F"/>
    <w:rsid w:val="00C272B7"/>
    <w:rsid w:val="00C2741A"/>
    <w:rsid w:val="00C27459"/>
    <w:rsid w:val="00C275CA"/>
    <w:rsid w:val="00C276BA"/>
    <w:rsid w:val="00C27705"/>
    <w:rsid w:val="00C27A6C"/>
    <w:rsid w:val="00C27DC6"/>
    <w:rsid w:val="00C27DED"/>
    <w:rsid w:val="00C27F50"/>
    <w:rsid w:val="00C304B9"/>
    <w:rsid w:val="00C3082E"/>
    <w:rsid w:val="00C30B60"/>
    <w:rsid w:val="00C3134D"/>
    <w:rsid w:val="00C313B3"/>
    <w:rsid w:val="00C3177B"/>
    <w:rsid w:val="00C31DC8"/>
    <w:rsid w:val="00C31FDE"/>
    <w:rsid w:val="00C322ED"/>
    <w:rsid w:val="00C32398"/>
    <w:rsid w:val="00C32C45"/>
    <w:rsid w:val="00C32E82"/>
    <w:rsid w:val="00C335E7"/>
    <w:rsid w:val="00C33809"/>
    <w:rsid w:val="00C33B4B"/>
    <w:rsid w:val="00C33CCB"/>
    <w:rsid w:val="00C33D67"/>
    <w:rsid w:val="00C33FD1"/>
    <w:rsid w:val="00C3441E"/>
    <w:rsid w:val="00C3456F"/>
    <w:rsid w:val="00C345F1"/>
    <w:rsid w:val="00C3483A"/>
    <w:rsid w:val="00C34C0E"/>
    <w:rsid w:val="00C34E7C"/>
    <w:rsid w:val="00C35168"/>
    <w:rsid w:val="00C352CB"/>
    <w:rsid w:val="00C35445"/>
    <w:rsid w:val="00C3546E"/>
    <w:rsid w:val="00C357A4"/>
    <w:rsid w:val="00C35860"/>
    <w:rsid w:val="00C35A5D"/>
    <w:rsid w:val="00C35DEB"/>
    <w:rsid w:val="00C361EB"/>
    <w:rsid w:val="00C368F5"/>
    <w:rsid w:val="00C36BC7"/>
    <w:rsid w:val="00C36C4D"/>
    <w:rsid w:val="00C370B2"/>
    <w:rsid w:val="00C3726A"/>
    <w:rsid w:val="00C3728A"/>
    <w:rsid w:val="00C37D03"/>
    <w:rsid w:val="00C37DFB"/>
    <w:rsid w:val="00C400F0"/>
    <w:rsid w:val="00C404C8"/>
    <w:rsid w:val="00C40524"/>
    <w:rsid w:val="00C40773"/>
    <w:rsid w:val="00C407F7"/>
    <w:rsid w:val="00C40ABE"/>
    <w:rsid w:val="00C41361"/>
    <w:rsid w:val="00C414F9"/>
    <w:rsid w:val="00C41536"/>
    <w:rsid w:val="00C415D5"/>
    <w:rsid w:val="00C41D8D"/>
    <w:rsid w:val="00C41D97"/>
    <w:rsid w:val="00C41EED"/>
    <w:rsid w:val="00C423DA"/>
    <w:rsid w:val="00C426BD"/>
    <w:rsid w:val="00C429DB"/>
    <w:rsid w:val="00C42EB5"/>
    <w:rsid w:val="00C4301B"/>
    <w:rsid w:val="00C4307E"/>
    <w:rsid w:val="00C43504"/>
    <w:rsid w:val="00C435F5"/>
    <w:rsid w:val="00C437B9"/>
    <w:rsid w:val="00C4395A"/>
    <w:rsid w:val="00C43B1D"/>
    <w:rsid w:val="00C43C63"/>
    <w:rsid w:val="00C44265"/>
    <w:rsid w:val="00C44511"/>
    <w:rsid w:val="00C44587"/>
    <w:rsid w:val="00C446FD"/>
    <w:rsid w:val="00C448C5"/>
    <w:rsid w:val="00C44C07"/>
    <w:rsid w:val="00C44C4D"/>
    <w:rsid w:val="00C44EE7"/>
    <w:rsid w:val="00C450C0"/>
    <w:rsid w:val="00C4515B"/>
    <w:rsid w:val="00C45340"/>
    <w:rsid w:val="00C45504"/>
    <w:rsid w:val="00C457BF"/>
    <w:rsid w:val="00C459F0"/>
    <w:rsid w:val="00C45DA9"/>
    <w:rsid w:val="00C461C7"/>
    <w:rsid w:val="00C46394"/>
    <w:rsid w:val="00C46B0E"/>
    <w:rsid w:val="00C46CAB"/>
    <w:rsid w:val="00C46EE9"/>
    <w:rsid w:val="00C470A9"/>
    <w:rsid w:val="00C47845"/>
    <w:rsid w:val="00C47ABE"/>
    <w:rsid w:val="00C47C0C"/>
    <w:rsid w:val="00C47E97"/>
    <w:rsid w:val="00C47FD4"/>
    <w:rsid w:val="00C50756"/>
    <w:rsid w:val="00C507C9"/>
    <w:rsid w:val="00C50AE7"/>
    <w:rsid w:val="00C50AFE"/>
    <w:rsid w:val="00C50EEF"/>
    <w:rsid w:val="00C51036"/>
    <w:rsid w:val="00C511A4"/>
    <w:rsid w:val="00C51260"/>
    <w:rsid w:val="00C5150F"/>
    <w:rsid w:val="00C5154D"/>
    <w:rsid w:val="00C515A2"/>
    <w:rsid w:val="00C516BD"/>
    <w:rsid w:val="00C51D1A"/>
    <w:rsid w:val="00C51F97"/>
    <w:rsid w:val="00C51FBD"/>
    <w:rsid w:val="00C51FF5"/>
    <w:rsid w:val="00C52419"/>
    <w:rsid w:val="00C52673"/>
    <w:rsid w:val="00C52732"/>
    <w:rsid w:val="00C5325E"/>
    <w:rsid w:val="00C53405"/>
    <w:rsid w:val="00C534A6"/>
    <w:rsid w:val="00C53B70"/>
    <w:rsid w:val="00C54007"/>
    <w:rsid w:val="00C5400E"/>
    <w:rsid w:val="00C5478C"/>
    <w:rsid w:val="00C54834"/>
    <w:rsid w:val="00C54B35"/>
    <w:rsid w:val="00C54F98"/>
    <w:rsid w:val="00C5580B"/>
    <w:rsid w:val="00C55D3C"/>
    <w:rsid w:val="00C55D8A"/>
    <w:rsid w:val="00C55D94"/>
    <w:rsid w:val="00C5623A"/>
    <w:rsid w:val="00C562A9"/>
    <w:rsid w:val="00C565FB"/>
    <w:rsid w:val="00C568BA"/>
    <w:rsid w:val="00C56D0D"/>
    <w:rsid w:val="00C56EF5"/>
    <w:rsid w:val="00C5701F"/>
    <w:rsid w:val="00C571E8"/>
    <w:rsid w:val="00C5723C"/>
    <w:rsid w:val="00C57404"/>
    <w:rsid w:val="00C5752D"/>
    <w:rsid w:val="00C57547"/>
    <w:rsid w:val="00C57653"/>
    <w:rsid w:val="00C57A0C"/>
    <w:rsid w:val="00C57A44"/>
    <w:rsid w:val="00C57D3D"/>
    <w:rsid w:val="00C57E1B"/>
    <w:rsid w:val="00C60046"/>
    <w:rsid w:val="00C603C0"/>
    <w:rsid w:val="00C6098D"/>
    <w:rsid w:val="00C60C48"/>
    <w:rsid w:val="00C60D3D"/>
    <w:rsid w:val="00C616AC"/>
    <w:rsid w:val="00C617AF"/>
    <w:rsid w:val="00C61BA3"/>
    <w:rsid w:val="00C61C88"/>
    <w:rsid w:val="00C62A38"/>
    <w:rsid w:val="00C62B64"/>
    <w:rsid w:val="00C62EBA"/>
    <w:rsid w:val="00C62FD8"/>
    <w:rsid w:val="00C63114"/>
    <w:rsid w:val="00C63164"/>
    <w:rsid w:val="00C6320D"/>
    <w:rsid w:val="00C63242"/>
    <w:rsid w:val="00C63391"/>
    <w:rsid w:val="00C634E6"/>
    <w:rsid w:val="00C6407C"/>
    <w:rsid w:val="00C64347"/>
    <w:rsid w:val="00C64527"/>
    <w:rsid w:val="00C64693"/>
    <w:rsid w:val="00C6470C"/>
    <w:rsid w:val="00C6479E"/>
    <w:rsid w:val="00C647F3"/>
    <w:rsid w:val="00C6496E"/>
    <w:rsid w:val="00C64BCB"/>
    <w:rsid w:val="00C64F14"/>
    <w:rsid w:val="00C64FCD"/>
    <w:rsid w:val="00C65102"/>
    <w:rsid w:val="00C652CE"/>
    <w:rsid w:val="00C655EB"/>
    <w:rsid w:val="00C65CAB"/>
    <w:rsid w:val="00C65E4F"/>
    <w:rsid w:val="00C66618"/>
    <w:rsid w:val="00C666BF"/>
    <w:rsid w:val="00C66E4D"/>
    <w:rsid w:val="00C66EE5"/>
    <w:rsid w:val="00C66F52"/>
    <w:rsid w:val="00C66FB9"/>
    <w:rsid w:val="00C673ED"/>
    <w:rsid w:val="00C676A6"/>
    <w:rsid w:val="00C676C9"/>
    <w:rsid w:val="00C676E8"/>
    <w:rsid w:val="00C67805"/>
    <w:rsid w:val="00C67D95"/>
    <w:rsid w:val="00C67DAA"/>
    <w:rsid w:val="00C70380"/>
    <w:rsid w:val="00C706B2"/>
    <w:rsid w:val="00C70A4F"/>
    <w:rsid w:val="00C70AF5"/>
    <w:rsid w:val="00C70B0F"/>
    <w:rsid w:val="00C70C5C"/>
    <w:rsid w:val="00C7113A"/>
    <w:rsid w:val="00C71270"/>
    <w:rsid w:val="00C715D0"/>
    <w:rsid w:val="00C715EE"/>
    <w:rsid w:val="00C716AD"/>
    <w:rsid w:val="00C716DA"/>
    <w:rsid w:val="00C71F62"/>
    <w:rsid w:val="00C72041"/>
    <w:rsid w:val="00C72233"/>
    <w:rsid w:val="00C7247E"/>
    <w:rsid w:val="00C72534"/>
    <w:rsid w:val="00C72DD8"/>
    <w:rsid w:val="00C730B5"/>
    <w:rsid w:val="00C7313A"/>
    <w:rsid w:val="00C7325C"/>
    <w:rsid w:val="00C7365D"/>
    <w:rsid w:val="00C7382C"/>
    <w:rsid w:val="00C73EAB"/>
    <w:rsid w:val="00C74072"/>
    <w:rsid w:val="00C74321"/>
    <w:rsid w:val="00C747D6"/>
    <w:rsid w:val="00C74A19"/>
    <w:rsid w:val="00C74A8F"/>
    <w:rsid w:val="00C7533A"/>
    <w:rsid w:val="00C7563B"/>
    <w:rsid w:val="00C75AD9"/>
    <w:rsid w:val="00C763F1"/>
    <w:rsid w:val="00C764C9"/>
    <w:rsid w:val="00C76651"/>
    <w:rsid w:val="00C76E84"/>
    <w:rsid w:val="00C771BC"/>
    <w:rsid w:val="00C77511"/>
    <w:rsid w:val="00C77BC9"/>
    <w:rsid w:val="00C77C89"/>
    <w:rsid w:val="00C8035E"/>
    <w:rsid w:val="00C80471"/>
    <w:rsid w:val="00C80497"/>
    <w:rsid w:val="00C806CA"/>
    <w:rsid w:val="00C80C61"/>
    <w:rsid w:val="00C8100B"/>
    <w:rsid w:val="00C81212"/>
    <w:rsid w:val="00C81397"/>
    <w:rsid w:val="00C8158E"/>
    <w:rsid w:val="00C815D1"/>
    <w:rsid w:val="00C81669"/>
    <w:rsid w:val="00C81B9F"/>
    <w:rsid w:val="00C8235C"/>
    <w:rsid w:val="00C824C8"/>
    <w:rsid w:val="00C82A8C"/>
    <w:rsid w:val="00C82C41"/>
    <w:rsid w:val="00C830DB"/>
    <w:rsid w:val="00C8354E"/>
    <w:rsid w:val="00C83758"/>
    <w:rsid w:val="00C837FE"/>
    <w:rsid w:val="00C83882"/>
    <w:rsid w:val="00C842F6"/>
    <w:rsid w:val="00C843EF"/>
    <w:rsid w:val="00C844DB"/>
    <w:rsid w:val="00C84567"/>
    <w:rsid w:val="00C8477E"/>
    <w:rsid w:val="00C84D9A"/>
    <w:rsid w:val="00C85329"/>
    <w:rsid w:val="00C85789"/>
    <w:rsid w:val="00C85939"/>
    <w:rsid w:val="00C85B04"/>
    <w:rsid w:val="00C85CD7"/>
    <w:rsid w:val="00C85E95"/>
    <w:rsid w:val="00C86685"/>
    <w:rsid w:val="00C868BA"/>
    <w:rsid w:val="00C869E2"/>
    <w:rsid w:val="00C870D8"/>
    <w:rsid w:val="00C87159"/>
    <w:rsid w:val="00C87192"/>
    <w:rsid w:val="00C872F3"/>
    <w:rsid w:val="00C873E4"/>
    <w:rsid w:val="00C87433"/>
    <w:rsid w:val="00C87509"/>
    <w:rsid w:val="00C8759F"/>
    <w:rsid w:val="00C87652"/>
    <w:rsid w:val="00C8766C"/>
    <w:rsid w:val="00C87937"/>
    <w:rsid w:val="00C8799F"/>
    <w:rsid w:val="00C87C96"/>
    <w:rsid w:val="00C87CA4"/>
    <w:rsid w:val="00C87EE6"/>
    <w:rsid w:val="00C9046D"/>
    <w:rsid w:val="00C9055B"/>
    <w:rsid w:val="00C90668"/>
    <w:rsid w:val="00C90753"/>
    <w:rsid w:val="00C90A73"/>
    <w:rsid w:val="00C90C08"/>
    <w:rsid w:val="00C90C95"/>
    <w:rsid w:val="00C91262"/>
    <w:rsid w:val="00C914F0"/>
    <w:rsid w:val="00C91579"/>
    <w:rsid w:val="00C915BC"/>
    <w:rsid w:val="00C9162A"/>
    <w:rsid w:val="00C91960"/>
    <w:rsid w:val="00C9203D"/>
    <w:rsid w:val="00C9233B"/>
    <w:rsid w:val="00C92628"/>
    <w:rsid w:val="00C9263D"/>
    <w:rsid w:val="00C926AE"/>
    <w:rsid w:val="00C9270E"/>
    <w:rsid w:val="00C92973"/>
    <w:rsid w:val="00C92AD6"/>
    <w:rsid w:val="00C92C94"/>
    <w:rsid w:val="00C92E32"/>
    <w:rsid w:val="00C93303"/>
    <w:rsid w:val="00C933CD"/>
    <w:rsid w:val="00C936C8"/>
    <w:rsid w:val="00C93710"/>
    <w:rsid w:val="00C93B45"/>
    <w:rsid w:val="00C93C3E"/>
    <w:rsid w:val="00C93D93"/>
    <w:rsid w:val="00C93FFE"/>
    <w:rsid w:val="00C94001"/>
    <w:rsid w:val="00C94107"/>
    <w:rsid w:val="00C9417F"/>
    <w:rsid w:val="00C944AA"/>
    <w:rsid w:val="00C94901"/>
    <w:rsid w:val="00C94BE1"/>
    <w:rsid w:val="00C94E21"/>
    <w:rsid w:val="00C94ECA"/>
    <w:rsid w:val="00C94EF7"/>
    <w:rsid w:val="00C952CC"/>
    <w:rsid w:val="00C9536F"/>
    <w:rsid w:val="00C9541F"/>
    <w:rsid w:val="00C954B8"/>
    <w:rsid w:val="00C95635"/>
    <w:rsid w:val="00C958B0"/>
    <w:rsid w:val="00C95D78"/>
    <w:rsid w:val="00C95DA5"/>
    <w:rsid w:val="00C95E31"/>
    <w:rsid w:val="00C96469"/>
    <w:rsid w:val="00C964FB"/>
    <w:rsid w:val="00C96661"/>
    <w:rsid w:val="00C9686B"/>
    <w:rsid w:val="00C96C05"/>
    <w:rsid w:val="00C96E4E"/>
    <w:rsid w:val="00C96F82"/>
    <w:rsid w:val="00C9701C"/>
    <w:rsid w:val="00C9704F"/>
    <w:rsid w:val="00C97A6A"/>
    <w:rsid w:val="00C97E7A"/>
    <w:rsid w:val="00C97E7B"/>
    <w:rsid w:val="00CA153A"/>
    <w:rsid w:val="00CA1578"/>
    <w:rsid w:val="00CA15D6"/>
    <w:rsid w:val="00CA1C22"/>
    <w:rsid w:val="00CA1CD2"/>
    <w:rsid w:val="00CA208D"/>
    <w:rsid w:val="00CA2243"/>
    <w:rsid w:val="00CA28BD"/>
    <w:rsid w:val="00CA2D07"/>
    <w:rsid w:val="00CA2DD0"/>
    <w:rsid w:val="00CA2E2C"/>
    <w:rsid w:val="00CA300B"/>
    <w:rsid w:val="00CA3205"/>
    <w:rsid w:val="00CA3706"/>
    <w:rsid w:val="00CA3760"/>
    <w:rsid w:val="00CA39DA"/>
    <w:rsid w:val="00CA3C65"/>
    <w:rsid w:val="00CA4005"/>
    <w:rsid w:val="00CA41FB"/>
    <w:rsid w:val="00CA4739"/>
    <w:rsid w:val="00CA4884"/>
    <w:rsid w:val="00CA4C5E"/>
    <w:rsid w:val="00CA5433"/>
    <w:rsid w:val="00CA5539"/>
    <w:rsid w:val="00CA578C"/>
    <w:rsid w:val="00CA58D5"/>
    <w:rsid w:val="00CA64BF"/>
    <w:rsid w:val="00CA6509"/>
    <w:rsid w:val="00CA65FD"/>
    <w:rsid w:val="00CA6A9C"/>
    <w:rsid w:val="00CA6D5A"/>
    <w:rsid w:val="00CA6EE1"/>
    <w:rsid w:val="00CA7261"/>
    <w:rsid w:val="00CB0051"/>
    <w:rsid w:val="00CB0534"/>
    <w:rsid w:val="00CB0A39"/>
    <w:rsid w:val="00CB0B60"/>
    <w:rsid w:val="00CB0D6B"/>
    <w:rsid w:val="00CB1435"/>
    <w:rsid w:val="00CB1851"/>
    <w:rsid w:val="00CB1961"/>
    <w:rsid w:val="00CB1A98"/>
    <w:rsid w:val="00CB1E76"/>
    <w:rsid w:val="00CB2165"/>
    <w:rsid w:val="00CB24C3"/>
    <w:rsid w:val="00CB289E"/>
    <w:rsid w:val="00CB2A93"/>
    <w:rsid w:val="00CB3574"/>
    <w:rsid w:val="00CB384F"/>
    <w:rsid w:val="00CB3B1A"/>
    <w:rsid w:val="00CB3C26"/>
    <w:rsid w:val="00CB3D9C"/>
    <w:rsid w:val="00CB3DC4"/>
    <w:rsid w:val="00CB3F2F"/>
    <w:rsid w:val="00CB3FB1"/>
    <w:rsid w:val="00CB415D"/>
    <w:rsid w:val="00CB424C"/>
    <w:rsid w:val="00CB433F"/>
    <w:rsid w:val="00CB4516"/>
    <w:rsid w:val="00CB4AB9"/>
    <w:rsid w:val="00CB4D26"/>
    <w:rsid w:val="00CB4F6E"/>
    <w:rsid w:val="00CB5A82"/>
    <w:rsid w:val="00CB5C00"/>
    <w:rsid w:val="00CB5C5F"/>
    <w:rsid w:val="00CB5D5A"/>
    <w:rsid w:val="00CB6309"/>
    <w:rsid w:val="00CB633D"/>
    <w:rsid w:val="00CB65D9"/>
    <w:rsid w:val="00CB670B"/>
    <w:rsid w:val="00CB6A07"/>
    <w:rsid w:val="00CB6A3B"/>
    <w:rsid w:val="00CB6B1E"/>
    <w:rsid w:val="00CB714B"/>
    <w:rsid w:val="00CB71C2"/>
    <w:rsid w:val="00CB72E7"/>
    <w:rsid w:val="00CB7795"/>
    <w:rsid w:val="00CC0490"/>
    <w:rsid w:val="00CC0568"/>
    <w:rsid w:val="00CC0902"/>
    <w:rsid w:val="00CC0A88"/>
    <w:rsid w:val="00CC1258"/>
    <w:rsid w:val="00CC1648"/>
    <w:rsid w:val="00CC1A1D"/>
    <w:rsid w:val="00CC1B8C"/>
    <w:rsid w:val="00CC2376"/>
    <w:rsid w:val="00CC23B8"/>
    <w:rsid w:val="00CC258A"/>
    <w:rsid w:val="00CC25C9"/>
    <w:rsid w:val="00CC2897"/>
    <w:rsid w:val="00CC2963"/>
    <w:rsid w:val="00CC2C24"/>
    <w:rsid w:val="00CC2EB5"/>
    <w:rsid w:val="00CC3146"/>
    <w:rsid w:val="00CC3339"/>
    <w:rsid w:val="00CC3A1D"/>
    <w:rsid w:val="00CC3AFA"/>
    <w:rsid w:val="00CC3C47"/>
    <w:rsid w:val="00CC3CDA"/>
    <w:rsid w:val="00CC3D0E"/>
    <w:rsid w:val="00CC3D43"/>
    <w:rsid w:val="00CC3E57"/>
    <w:rsid w:val="00CC3FA8"/>
    <w:rsid w:val="00CC44BA"/>
    <w:rsid w:val="00CC4679"/>
    <w:rsid w:val="00CC4910"/>
    <w:rsid w:val="00CC495E"/>
    <w:rsid w:val="00CC4B31"/>
    <w:rsid w:val="00CC51B0"/>
    <w:rsid w:val="00CC536C"/>
    <w:rsid w:val="00CC53A2"/>
    <w:rsid w:val="00CC562C"/>
    <w:rsid w:val="00CC57EB"/>
    <w:rsid w:val="00CC59EC"/>
    <w:rsid w:val="00CC5B9F"/>
    <w:rsid w:val="00CC5BAE"/>
    <w:rsid w:val="00CC5C25"/>
    <w:rsid w:val="00CC5D0F"/>
    <w:rsid w:val="00CC61B7"/>
    <w:rsid w:val="00CC66C0"/>
    <w:rsid w:val="00CC6860"/>
    <w:rsid w:val="00CC690E"/>
    <w:rsid w:val="00CC6C3B"/>
    <w:rsid w:val="00CC6EAB"/>
    <w:rsid w:val="00CC6EB4"/>
    <w:rsid w:val="00CC7181"/>
    <w:rsid w:val="00CC7411"/>
    <w:rsid w:val="00CC7620"/>
    <w:rsid w:val="00CC763C"/>
    <w:rsid w:val="00CC76BD"/>
    <w:rsid w:val="00CC7868"/>
    <w:rsid w:val="00CD0083"/>
    <w:rsid w:val="00CD0108"/>
    <w:rsid w:val="00CD0137"/>
    <w:rsid w:val="00CD01FC"/>
    <w:rsid w:val="00CD06EE"/>
    <w:rsid w:val="00CD075D"/>
    <w:rsid w:val="00CD0A54"/>
    <w:rsid w:val="00CD0F98"/>
    <w:rsid w:val="00CD10A4"/>
    <w:rsid w:val="00CD1315"/>
    <w:rsid w:val="00CD139D"/>
    <w:rsid w:val="00CD13A5"/>
    <w:rsid w:val="00CD14AC"/>
    <w:rsid w:val="00CD15C0"/>
    <w:rsid w:val="00CD15DC"/>
    <w:rsid w:val="00CD160D"/>
    <w:rsid w:val="00CD17A6"/>
    <w:rsid w:val="00CD268E"/>
    <w:rsid w:val="00CD2B23"/>
    <w:rsid w:val="00CD30E0"/>
    <w:rsid w:val="00CD31A9"/>
    <w:rsid w:val="00CD31FA"/>
    <w:rsid w:val="00CD3897"/>
    <w:rsid w:val="00CD3930"/>
    <w:rsid w:val="00CD39DF"/>
    <w:rsid w:val="00CD3C79"/>
    <w:rsid w:val="00CD3F01"/>
    <w:rsid w:val="00CD424B"/>
    <w:rsid w:val="00CD43D7"/>
    <w:rsid w:val="00CD459C"/>
    <w:rsid w:val="00CD4BBA"/>
    <w:rsid w:val="00CD4C1E"/>
    <w:rsid w:val="00CD4DEC"/>
    <w:rsid w:val="00CD5523"/>
    <w:rsid w:val="00CD5839"/>
    <w:rsid w:val="00CD5E3E"/>
    <w:rsid w:val="00CD6435"/>
    <w:rsid w:val="00CD645C"/>
    <w:rsid w:val="00CD654C"/>
    <w:rsid w:val="00CD67FB"/>
    <w:rsid w:val="00CD694D"/>
    <w:rsid w:val="00CD725E"/>
    <w:rsid w:val="00CD730B"/>
    <w:rsid w:val="00CD7354"/>
    <w:rsid w:val="00CD7474"/>
    <w:rsid w:val="00CD74F0"/>
    <w:rsid w:val="00CD7631"/>
    <w:rsid w:val="00CD7689"/>
    <w:rsid w:val="00CE00BD"/>
    <w:rsid w:val="00CE034D"/>
    <w:rsid w:val="00CE06A4"/>
    <w:rsid w:val="00CE07E6"/>
    <w:rsid w:val="00CE09EC"/>
    <w:rsid w:val="00CE0DA6"/>
    <w:rsid w:val="00CE1449"/>
    <w:rsid w:val="00CE147B"/>
    <w:rsid w:val="00CE14ED"/>
    <w:rsid w:val="00CE14F9"/>
    <w:rsid w:val="00CE16C9"/>
    <w:rsid w:val="00CE181B"/>
    <w:rsid w:val="00CE1D91"/>
    <w:rsid w:val="00CE1E94"/>
    <w:rsid w:val="00CE20C8"/>
    <w:rsid w:val="00CE2307"/>
    <w:rsid w:val="00CE25C4"/>
    <w:rsid w:val="00CE25D9"/>
    <w:rsid w:val="00CE26C1"/>
    <w:rsid w:val="00CE289C"/>
    <w:rsid w:val="00CE29D1"/>
    <w:rsid w:val="00CE2AFD"/>
    <w:rsid w:val="00CE2B61"/>
    <w:rsid w:val="00CE2E21"/>
    <w:rsid w:val="00CE2FC3"/>
    <w:rsid w:val="00CE308C"/>
    <w:rsid w:val="00CE33BE"/>
    <w:rsid w:val="00CE3413"/>
    <w:rsid w:val="00CE3559"/>
    <w:rsid w:val="00CE376F"/>
    <w:rsid w:val="00CE3C67"/>
    <w:rsid w:val="00CE3F81"/>
    <w:rsid w:val="00CE452F"/>
    <w:rsid w:val="00CE48CE"/>
    <w:rsid w:val="00CE4C0F"/>
    <w:rsid w:val="00CE4E56"/>
    <w:rsid w:val="00CE4FB9"/>
    <w:rsid w:val="00CE5202"/>
    <w:rsid w:val="00CE527F"/>
    <w:rsid w:val="00CE5385"/>
    <w:rsid w:val="00CE54E0"/>
    <w:rsid w:val="00CE55FD"/>
    <w:rsid w:val="00CE5BCA"/>
    <w:rsid w:val="00CE63C3"/>
    <w:rsid w:val="00CE69BE"/>
    <w:rsid w:val="00CE69FA"/>
    <w:rsid w:val="00CE6DF3"/>
    <w:rsid w:val="00CE723F"/>
    <w:rsid w:val="00CE746D"/>
    <w:rsid w:val="00CE7473"/>
    <w:rsid w:val="00CE76D9"/>
    <w:rsid w:val="00CE787F"/>
    <w:rsid w:val="00CE788A"/>
    <w:rsid w:val="00CE79C4"/>
    <w:rsid w:val="00CE7D45"/>
    <w:rsid w:val="00CF046D"/>
    <w:rsid w:val="00CF0527"/>
    <w:rsid w:val="00CF096E"/>
    <w:rsid w:val="00CF0B24"/>
    <w:rsid w:val="00CF0B2B"/>
    <w:rsid w:val="00CF0CEE"/>
    <w:rsid w:val="00CF0F69"/>
    <w:rsid w:val="00CF126C"/>
    <w:rsid w:val="00CF13F3"/>
    <w:rsid w:val="00CF15EA"/>
    <w:rsid w:val="00CF1A7C"/>
    <w:rsid w:val="00CF1B22"/>
    <w:rsid w:val="00CF1E86"/>
    <w:rsid w:val="00CF1F69"/>
    <w:rsid w:val="00CF1FBC"/>
    <w:rsid w:val="00CF2071"/>
    <w:rsid w:val="00CF20D0"/>
    <w:rsid w:val="00CF2211"/>
    <w:rsid w:val="00CF227D"/>
    <w:rsid w:val="00CF22C7"/>
    <w:rsid w:val="00CF2AE3"/>
    <w:rsid w:val="00CF2AF4"/>
    <w:rsid w:val="00CF2C76"/>
    <w:rsid w:val="00CF2E31"/>
    <w:rsid w:val="00CF3041"/>
    <w:rsid w:val="00CF3608"/>
    <w:rsid w:val="00CF3937"/>
    <w:rsid w:val="00CF4161"/>
    <w:rsid w:val="00CF41A0"/>
    <w:rsid w:val="00CF49F1"/>
    <w:rsid w:val="00CF4BC6"/>
    <w:rsid w:val="00CF4E46"/>
    <w:rsid w:val="00CF565B"/>
    <w:rsid w:val="00CF5AD2"/>
    <w:rsid w:val="00CF5AD6"/>
    <w:rsid w:val="00CF5ADF"/>
    <w:rsid w:val="00CF5F84"/>
    <w:rsid w:val="00CF6075"/>
    <w:rsid w:val="00CF696C"/>
    <w:rsid w:val="00CF6AC4"/>
    <w:rsid w:val="00CF7128"/>
    <w:rsid w:val="00CF73D4"/>
    <w:rsid w:val="00CF743A"/>
    <w:rsid w:val="00CF7565"/>
    <w:rsid w:val="00CF760E"/>
    <w:rsid w:val="00CF76A2"/>
    <w:rsid w:val="00CF7AE6"/>
    <w:rsid w:val="00D000C0"/>
    <w:rsid w:val="00D00830"/>
    <w:rsid w:val="00D009A1"/>
    <w:rsid w:val="00D00FBE"/>
    <w:rsid w:val="00D010F7"/>
    <w:rsid w:val="00D012DB"/>
    <w:rsid w:val="00D013BD"/>
    <w:rsid w:val="00D014C1"/>
    <w:rsid w:val="00D014E8"/>
    <w:rsid w:val="00D01BBA"/>
    <w:rsid w:val="00D01BE3"/>
    <w:rsid w:val="00D020DB"/>
    <w:rsid w:val="00D0212B"/>
    <w:rsid w:val="00D02259"/>
    <w:rsid w:val="00D0232A"/>
    <w:rsid w:val="00D02540"/>
    <w:rsid w:val="00D026C4"/>
    <w:rsid w:val="00D02803"/>
    <w:rsid w:val="00D028B7"/>
    <w:rsid w:val="00D02D78"/>
    <w:rsid w:val="00D02E65"/>
    <w:rsid w:val="00D02E77"/>
    <w:rsid w:val="00D02FF8"/>
    <w:rsid w:val="00D0318A"/>
    <w:rsid w:val="00D031DC"/>
    <w:rsid w:val="00D0341D"/>
    <w:rsid w:val="00D037B5"/>
    <w:rsid w:val="00D03C83"/>
    <w:rsid w:val="00D03F4D"/>
    <w:rsid w:val="00D040AF"/>
    <w:rsid w:val="00D040BA"/>
    <w:rsid w:val="00D045B5"/>
    <w:rsid w:val="00D047D0"/>
    <w:rsid w:val="00D0488F"/>
    <w:rsid w:val="00D0495A"/>
    <w:rsid w:val="00D04EE1"/>
    <w:rsid w:val="00D04EFE"/>
    <w:rsid w:val="00D05065"/>
    <w:rsid w:val="00D0524F"/>
    <w:rsid w:val="00D055EF"/>
    <w:rsid w:val="00D057F8"/>
    <w:rsid w:val="00D058C3"/>
    <w:rsid w:val="00D05B97"/>
    <w:rsid w:val="00D0607C"/>
    <w:rsid w:val="00D063D0"/>
    <w:rsid w:val="00D06A52"/>
    <w:rsid w:val="00D06AAA"/>
    <w:rsid w:val="00D06D8D"/>
    <w:rsid w:val="00D06FC4"/>
    <w:rsid w:val="00D077D2"/>
    <w:rsid w:val="00D07B62"/>
    <w:rsid w:val="00D1005F"/>
    <w:rsid w:val="00D1023F"/>
    <w:rsid w:val="00D10767"/>
    <w:rsid w:val="00D108C4"/>
    <w:rsid w:val="00D10B7E"/>
    <w:rsid w:val="00D10C80"/>
    <w:rsid w:val="00D110DB"/>
    <w:rsid w:val="00D11508"/>
    <w:rsid w:val="00D1154B"/>
    <w:rsid w:val="00D11843"/>
    <w:rsid w:val="00D119BE"/>
    <w:rsid w:val="00D11D46"/>
    <w:rsid w:val="00D11F66"/>
    <w:rsid w:val="00D1249F"/>
    <w:rsid w:val="00D124DB"/>
    <w:rsid w:val="00D12F26"/>
    <w:rsid w:val="00D12FB0"/>
    <w:rsid w:val="00D132EB"/>
    <w:rsid w:val="00D13322"/>
    <w:rsid w:val="00D1372D"/>
    <w:rsid w:val="00D13BD5"/>
    <w:rsid w:val="00D13EBF"/>
    <w:rsid w:val="00D13F9A"/>
    <w:rsid w:val="00D141BA"/>
    <w:rsid w:val="00D14374"/>
    <w:rsid w:val="00D144C9"/>
    <w:rsid w:val="00D1453C"/>
    <w:rsid w:val="00D1460B"/>
    <w:rsid w:val="00D147F5"/>
    <w:rsid w:val="00D15150"/>
    <w:rsid w:val="00D15482"/>
    <w:rsid w:val="00D15603"/>
    <w:rsid w:val="00D15C36"/>
    <w:rsid w:val="00D1602D"/>
    <w:rsid w:val="00D16237"/>
    <w:rsid w:val="00D16590"/>
    <w:rsid w:val="00D166AF"/>
    <w:rsid w:val="00D1677D"/>
    <w:rsid w:val="00D169E0"/>
    <w:rsid w:val="00D16CB9"/>
    <w:rsid w:val="00D16E46"/>
    <w:rsid w:val="00D16EA5"/>
    <w:rsid w:val="00D17299"/>
    <w:rsid w:val="00D172E1"/>
    <w:rsid w:val="00D1743A"/>
    <w:rsid w:val="00D175A3"/>
    <w:rsid w:val="00D176CE"/>
    <w:rsid w:val="00D17A9D"/>
    <w:rsid w:val="00D20624"/>
    <w:rsid w:val="00D207FC"/>
    <w:rsid w:val="00D20874"/>
    <w:rsid w:val="00D20CA6"/>
    <w:rsid w:val="00D20D6D"/>
    <w:rsid w:val="00D20F03"/>
    <w:rsid w:val="00D21144"/>
    <w:rsid w:val="00D21345"/>
    <w:rsid w:val="00D2158A"/>
    <w:rsid w:val="00D216A4"/>
    <w:rsid w:val="00D21AB1"/>
    <w:rsid w:val="00D21DFD"/>
    <w:rsid w:val="00D22743"/>
    <w:rsid w:val="00D22B37"/>
    <w:rsid w:val="00D22DD2"/>
    <w:rsid w:val="00D22E18"/>
    <w:rsid w:val="00D2344C"/>
    <w:rsid w:val="00D2347A"/>
    <w:rsid w:val="00D23514"/>
    <w:rsid w:val="00D2352F"/>
    <w:rsid w:val="00D23744"/>
    <w:rsid w:val="00D2388F"/>
    <w:rsid w:val="00D239B1"/>
    <w:rsid w:val="00D23A2F"/>
    <w:rsid w:val="00D23E10"/>
    <w:rsid w:val="00D23F08"/>
    <w:rsid w:val="00D2412E"/>
    <w:rsid w:val="00D242AD"/>
    <w:rsid w:val="00D24370"/>
    <w:rsid w:val="00D245F9"/>
    <w:rsid w:val="00D24880"/>
    <w:rsid w:val="00D24AD2"/>
    <w:rsid w:val="00D24ED1"/>
    <w:rsid w:val="00D24FC7"/>
    <w:rsid w:val="00D251A1"/>
    <w:rsid w:val="00D2535F"/>
    <w:rsid w:val="00D257DA"/>
    <w:rsid w:val="00D25A59"/>
    <w:rsid w:val="00D25BE3"/>
    <w:rsid w:val="00D25E65"/>
    <w:rsid w:val="00D25EC1"/>
    <w:rsid w:val="00D25FE7"/>
    <w:rsid w:val="00D2686B"/>
    <w:rsid w:val="00D269DB"/>
    <w:rsid w:val="00D26AE6"/>
    <w:rsid w:val="00D26C17"/>
    <w:rsid w:val="00D27068"/>
    <w:rsid w:val="00D2727F"/>
    <w:rsid w:val="00D2731E"/>
    <w:rsid w:val="00D27393"/>
    <w:rsid w:val="00D2751C"/>
    <w:rsid w:val="00D27D24"/>
    <w:rsid w:val="00D302CF"/>
    <w:rsid w:val="00D30981"/>
    <w:rsid w:val="00D30BF1"/>
    <w:rsid w:val="00D30CEE"/>
    <w:rsid w:val="00D30D70"/>
    <w:rsid w:val="00D310D9"/>
    <w:rsid w:val="00D3144A"/>
    <w:rsid w:val="00D31811"/>
    <w:rsid w:val="00D318E1"/>
    <w:rsid w:val="00D31BAD"/>
    <w:rsid w:val="00D31C7E"/>
    <w:rsid w:val="00D32159"/>
    <w:rsid w:val="00D323BA"/>
    <w:rsid w:val="00D325B4"/>
    <w:rsid w:val="00D325C6"/>
    <w:rsid w:val="00D3261E"/>
    <w:rsid w:val="00D32630"/>
    <w:rsid w:val="00D326F9"/>
    <w:rsid w:val="00D3279E"/>
    <w:rsid w:val="00D32C37"/>
    <w:rsid w:val="00D32F84"/>
    <w:rsid w:val="00D330FF"/>
    <w:rsid w:val="00D33426"/>
    <w:rsid w:val="00D334EF"/>
    <w:rsid w:val="00D33D6D"/>
    <w:rsid w:val="00D346AC"/>
    <w:rsid w:val="00D34E17"/>
    <w:rsid w:val="00D35154"/>
    <w:rsid w:val="00D352FD"/>
    <w:rsid w:val="00D353D5"/>
    <w:rsid w:val="00D35A54"/>
    <w:rsid w:val="00D35CA6"/>
    <w:rsid w:val="00D362BD"/>
    <w:rsid w:val="00D3665C"/>
    <w:rsid w:val="00D36FBF"/>
    <w:rsid w:val="00D37623"/>
    <w:rsid w:val="00D37C05"/>
    <w:rsid w:val="00D37E39"/>
    <w:rsid w:val="00D401A5"/>
    <w:rsid w:val="00D40698"/>
    <w:rsid w:val="00D40A06"/>
    <w:rsid w:val="00D4113A"/>
    <w:rsid w:val="00D415B2"/>
    <w:rsid w:val="00D4186B"/>
    <w:rsid w:val="00D418E7"/>
    <w:rsid w:val="00D41C7E"/>
    <w:rsid w:val="00D423E3"/>
    <w:rsid w:val="00D424CF"/>
    <w:rsid w:val="00D42693"/>
    <w:rsid w:val="00D42699"/>
    <w:rsid w:val="00D42E97"/>
    <w:rsid w:val="00D42FC6"/>
    <w:rsid w:val="00D43394"/>
    <w:rsid w:val="00D43448"/>
    <w:rsid w:val="00D434B9"/>
    <w:rsid w:val="00D43544"/>
    <w:rsid w:val="00D43B17"/>
    <w:rsid w:val="00D43B8C"/>
    <w:rsid w:val="00D43C73"/>
    <w:rsid w:val="00D43F64"/>
    <w:rsid w:val="00D43FCE"/>
    <w:rsid w:val="00D443FF"/>
    <w:rsid w:val="00D44589"/>
    <w:rsid w:val="00D44936"/>
    <w:rsid w:val="00D44D67"/>
    <w:rsid w:val="00D44FCE"/>
    <w:rsid w:val="00D45026"/>
    <w:rsid w:val="00D4510D"/>
    <w:rsid w:val="00D45387"/>
    <w:rsid w:val="00D45828"/>
    <w:rsid w:val="00D458F7"/>
    <w:rsid w:val="00D45D3A"/>
    <w:rsid w:val="00D46114"/>
    <w:rsid w:val="00D4612D"/>
    <w:rsid w:val="00D462A2"/>
    <w:rsid w:val="00D462AA"/>
    <w:rsid w:val="00D469A4"/>
    <w:rsid w:val="00D46D6B"/>
    <w:rsid w:val="00D47028"/>
    <w:rsid w:val="00D47453"/>
    <w:rsid w:val="00D502B1"/>
    <w:rsid w:val="00D50428"/>
    <w:rsid w:val="00D5059D"/>
    <w:rsid w:val="00D506FF"/>
    <w:rsid w:val="00D5093A"/>
    <w:rsid w:val="00D50B94"/>
    <w:rsid w:val="00D50DC1"/>
    <w:rsid w:val="00D50DD9"/>
    <w:rsid w:val="00D50EF4"/>
    <w:rsid w:val="00D511D5"/>
    <w:rsid w:val="00D513AA"/>
    <w:rsid w:val="00D513B2"/>
    <w:rsid w:val="00D513D5"/>
    <w:rsid w:val="00D5159E"/>
    <w:rsid w:val="00D51A1D"/>
    <w:rsid w:val="00D51AE9"/>
    <w:rsid w:val="00D51D25"/>
    <w:rsid w:val="00D5250F"/>
    <w:rsid w:val="00D5271B"/>
    <w:rsid w:val="00D52907"/>
    <w:rsid w:val="00D52B4D"/>
    <w:rsid w:val="00D52DEA"/>
    <w:rsid w:val="00D52FA1"/>
    <w:rsid w:val="00D531EC"/>
    <w:rsid w:val="00D53321"/>
    <w:rsid w:val="00D534DF"/>
    <w:rsid w:val="00D538CD"/>
    <w:rsid w:val="00D53B2A"/>
    <w:rsid w:val="00D53DBE"/>
    <w:rsid w:val="00D53F14"/>
    <w:rsid w:val="00D5436C"/>
    <w:rsid w:val="00D5449E"/>
    <w:rsid w:val="00D545B4"/>
    <w:rsid w:val="00D545E7"/>
    <w:rsid w:val="00D5467A"/>
    <w:rsid w:val="00D54B35"/>
    <w:rsid w:val="00D5505F"/>
    <w:rsid w:val="00D5548E"/>
    <w:rsid w:val="00D55A7A"/>
    <w:rsid w:val="00D55C20"/>
    <w:rsid w:val="00D5629E"/>
    <w:rsid w:val="00D562A7"/>
    <w:rsid w:val="00D562B8"/>
    <w:rsid w:val="00D56677"/>
    <w:rsid w:val="00D56977"/>
    <w:rsid w:val="00D57135"/>
    <w:rsid w:val="00D571E3"/>
    <w:rsid w:val="00D573B0"/>
    <w:rsid w:val="00D577C1"/>
    <w:rsid w:val="00D57A0B"/>
    <w:rsid w:val="00D57ADD"/>
    <w:rsid w:val="00D57B57"/>
    <w:rsid w:val="00D57E98"/>
    <w:rsid w:val="00D57F25"/>
    <w:rsid w:val="00D57FD1"/>
    <w:rsid w:val="00D60254"/>
    <w:rsid w:val="00D60422"/>
    <w:rsid w:val="00D6062E"/>
    <w:rsid w:val="00D6066B"/>
    <w:rsid w:val="00D60713"/>
    <w:rsid w:val="00D60885"/>
    <w:rsid w:val="00D60E5B"/>
    <w:rsid w:val="00D612A6"/>
    <w:rsid w:val="00D612DA"/>
    <w:rsid w:val="00D613BC"/>
    <w:rsid w:val="00D613EE"/>
    <w:rsid w:val="00D6146E"/>
    <w:rsid w:val="00D61994"/>
    <w:rsid w:val="00D61999"/>
    <w:rsid w:val="00D61ABB"/>
    <w:rsid w:val="00D61C14"/>
    <w:rsid w:val="00D61D1F"/>
    <w:rsid w:val="00D62382"/>
    <w:rsid w:val="00D6241B"/>
    <w:rsid w:val="00D625AB"/>
    <w:rsid w:val="00D6277D"/>
    <w:rsid w:val="00D62A83"/>
    <w:rsid w:val="00D62CF8"/>
    <w:rsid w:val="00D634C3"/>
    <w:rsid w:val="00D63682"/>
    <w:rsid w:val="00D638AC"/>
    <w:rsid w:val="00D63996"/>
    <w:rsid w:val="00D639FD"/>
    <w:rsid w:val="00D63B88"/>
    <w:rsid w:val="00D63C89"/>
    <w:rsid w:val="00D63E46"/>
    <w:rsid w:val="00D63F3B"/>
    <w:rsid w:val="00D6424B"/>
    <w:rsid w:val="00D643D7"/>
    <w:rsid w:val="00D64444"/>
    <w:rsid w:val="00D6457A"/>
    <w:rsid w:val="00D64734"/>
    <w:rsid w:val="00D64A26"/>
    <w:rsid w:val="00D64B28"/>
    <w:rsid w:val="00D64ECA"/>
    <w:rsid w:val="00D64FA0"/>
    <w:rsid w:val="00D6508C"/>
    <w:rsid w:val="00D650BE"/>
    <w:rsid w:val="00D65203"/>
    <w:rsid w:val="00D65575"/>
    <w:rsid w:val="00D65A96"/>
    <w:rsid w:val="00D65CBA"/>
    <w:rsid w:val="00D66049"/>
    <w:rsid w:val="00D660E1"/>
    <w:rsid w:val="00D663B5"/>
    <w:rsid w:val="00D66453"/>
    <w:rsid w:val="00D6709B"/>
    <w:rsid w:val="00D670CC"/>
    <w:rsid w:val="00D6752B"/>
    <w:rsid w:val="00D67B47"/>
    <w:rsid w:val="00D7010B"/>
    <w:rsid w:val="00D7014D"/>
    <w:rsid w:val="00D70464"/>
    <w:rsid w:val="00D70910"/>
    <w:rsid w:val="00D70972"/>
    <w:rsid w:val="00D70DE0"/>
    <w:rsid w:val="00D70DE6"/>
    <w:rsid w:val="00D712AB"/>
    <w:rsid w:val="00D715BD"/>
    <w:rsid w:val="00D71649"/>
    <w:rsid w:val="00D72474"/>
    <w:rsid w:val="00D7276D"/>
    <w:rsid w:val="00D727C8"/>
    <w:rsid w:val="00D72867"/>
    <w:rsid w:val="00D728F8"/>
    <w:rsid w:val="00D72989"/>
    <w:rsid w:val="00D72A3E"/>
    <w:rsid w:val="00D72BF5"/>
    <w:rsid w:val="00D73177"/>
    <w:rsid w:val="00D7353B"/>
    <w:rsid w:val="00D7362C"/>
    <w:rsid w:val="00D73938"/>
    <w:rsid w:val="00D73C41"/>
    <w:rsid w:val="00D73DE2"/>
    <w:rsid w:val="00D73E1A"/>
    <w:rsid w:val="00D742BC"/>
    <w:rsid w:val="00D744EB"/>
    <w:rsid w:val="00D74750"/>
    <w:rsid w:val="00D7480A"/>
    <w:rsid w:val="00D748BE"/>
    <w:rsid w:val="00D74922"/>
    <w:rsid w:val="00D74969"/>
    <w:rsid w:val="00D7525B"/>
    <w:rsid w:val="00D752C8"/>
    <w:rsid w:val="00D75368"/>
    <w:rsid w:val="00D754C8"/>
    <w:rsid w:val="00D75B4B"/>
    <w:rsid w:val="00D75E7D"/>
    <w:rsid w:val="00D75EF5"/>
    <w:rsid w:val="00D75F28"/>
    <w:rsid w:val="00D76417"/>
    <w:rsid w:val="00D766BC"/>
    <w:rsid w:val="00D76938"/>
    <w:rsid w:val="00D76F39"/>
    <w:rsid w:val="00D7774B"/>
    <w:rsid w:val="00D7786C"/>
    <w:rsid w:val="00D7793C"/>
    <w:rsid w:val="00D77B7B"/>
    <w:rsid w:val="00D77C7F"/>
    <w:rsid w:val="00D77D53"/>
    <w:rsid w:val="00D77F1C"/>
    <w:rsid w:val="00D802EA"/>
    <w:rsid w:val="00D803D8"/>
    <w:rsid w:val="00D8067A"/>
    <w:rsid w:val="00D80A01"/>
    <w:rsid w:val="00D80BCA"/>
    <w:rsid w:val="00D80E6B"/>
    <w:rsid w:val="00D81083"/>
    <w:rsid w:val="00D811F1"/>
    <w:rsid w:val="00D81433"/>
    <w:rsid w:val="00D815EC"/>
    <w:rsid w:val="00D815F7"/>
    <w:rsid w:val="00D8173A"/>
    <w:rsid w:val="00D81811"/>
    <w:rsid w:val="00D81AAF"/>
    <w:rsid w:val="00D81BE7"/>
    <w:rsid w:val="00D81FE7"/>
    <w:rsid w:val="00D821C4"/>
    <w:rsid w:val="00D82583"/>
    <w:rsid w:val="00D826F3"/>
    <w:rsid w:val="00D82852"/>
    <w:rsid w:val="00D82EB5"/>
    <w:rsid w:val="00D831AF"/>
    <w:rsid w:val="00D83756"/>
    <w:rsid w:val="00D83BB6"/>
    <w:rsid w:val="00D83CD4"/>
    <w:rsid w:val="00D83E53"/>
    <w:rsid w:val="00D8427A"/>
    <w:rsid w:val="00D844B4"/>
    <w:rsid w:val="00D844B8"/>
    <w:rsid w:val="00D84619"/>
    <w:rsid w:val="00D84719"/>
    <w:rsid w:val="00D84D42"/>
    <w:rsid w:val="00D84FFE"/>
    <w:rsid w:val="00D85B5A"/>
    <w:rsid w:val="00D85E96"/>
    <w:rsid w:val="00D86047"/>
    <w:rsid w:val="00D86255"/>
    <w:rsid w:val="00D86335"/>
    <w:rsid w:val="00D86BB4"/>
    <w:rsid w:val="00D86DDB"/>
    <w:rsid w:val="00D8725E"/>
    <w:rsid w:val="00D87709"/>
    <w:rsid w:val="00D87F22"/>
    <w:rsid w:val="00D90297"/>
    <w:rsid w:val="00D909A1"/>
    <w:rsid w:val="00D90AE8"/>
    <w:rsid w:val="00D90AEC"/>
    <w:rsid w:val="00D90B1F"/>
    <w:rsid w:val="00D90D31"/>
    <w:rsid w:val="00D90E86"/>
    <w:rsid w:val="00D90E9A"/>
    <w:rsid w:val="00D91298"/>
    <w:rsid w:val="00D913F1"/>
    <w:rsid w:val="00D91624"/>
    <w:rsid w:val="00D9185A"/>
    <w:rsid w:val="00D918B6"/>
    <w:rsid w:val="00D91B24"/>
    <w:rsid w:val="00D91FCC"/>
    <w:rsid w:val="00D92012"/>
    <w:rsid w:val="00D923A3"/>
    <w:rsid w:val="00D92894"/>
    <w:rsid w:val="00D92CEA"/>
    <w:rsid w:val="00D92DCF"/>
    <w:rsid w:val="00D9323C"/>
    <w:rsid w:val="00D933E2"/>
    <w:rsid w:val="00D93550"/>
    <w:rsid w:val="00D941BF"/>
    <w:rsid w:val="00D94712"/>
    <w:rsid w:val="00D94A7E"/>
    <w:rsid w:val="00D94CEB"/>
    <w:rsid w:val="00D94DD9"/>
    <w:rsid w:val="00D94EF1"/>
    <w:rsid w:val="00D95197"/>
    <w:rsid w:val="00D9536D"/>
    <w:rsid w:val="00D95371"/>
    <w:rsid w:val="00D954FB"/>
    <w:rsid w:val="00D95D51"/>
    <w:rsid w:val="00D96C0C"/>
    <w:rsid w:val="00D96CFE"/>
    <w:rsid w:val="00D96D22"/>
    <w:rsid w:val="00D96D69"/>
    <w:rsid w:val="00D9735E"/>
    <w:rsid w:val="00D97A2E"/>
    <w:rsid w:val="00D97CFE"/>
    <w:rsid w:val="00D97F94"/>
    <w:rsid w:val="00DA0A81"/>
    <w:rsid w:val="00DA0A93"/>
    <w:rsid w:val="00DA0C57"/>
    <w:rsid w:val="00DA0DAE"/>
    <w:rsid w:val="00DA1038"/>
    <w:rsid w:val="00DA1061"/>
    <w:rsid w:val="00DA1432"/>
    <w:rsid w:val="00DA150E"/>
    <w:rsid w:val="00DA1911"/>
    <w:rsid w:val="00DA1930"/>
    <w:rsid w:val="00DA1CCD"/>
    <w:rsid w:val="00DA1FB4"/>
    <w:rsid w:val="00DA215F"/>
    <w:rsid w:val="00DA21C4"/>
    <w:rsid w:val="00DA2304"/>
    <w:rsid w:val="00DA28FA"/>
    <w:rsid w:val="00DA2C20"/>
    <w:rsid w:val="00DA2F86"/>
    <w:rsid w:val="00DA338A"/>
    <w:rsid w:val="00DA34F5"/>
    <w:rsid w:val="00DA34F7"/>
    <w:rsid w:val="00DA3671"/>
    <w:rsid w:val="00DA38FD"/>
    <w:rsid w:val="00DA3C0E"/>
    <w:rsid w:val="00DA4D9D"/>
    <w:rsid w:val="00DA56A3"/>
    <w:rsid w:val="00DA5811"/>
    <w:rsid w:val="00DA5DDC"/>
    <w:rsid w:val="00DA5EB7"/>
    <w:rsid w:val="00DA606E"/>
    <w:rsid w:val="00DA636E"/>
    <w:rsid w:val="00DA649B"/>
    <w:rsid w:val="00DA67AF"/>
    <w:rsid w:val="00DA682E"/>
    <w:rsid w:val="00DA6D37"/>
    <w:rsid w:val="00DA70D7"/>
    <w:rsid w:val="00DA71CF"/>
    <w:rsid w:val="00DA72B9"/>
    <w:rsid w:val="00DA737B"/>
    <w:rsid w:val="00DA7913"/>
    <w:rsid w:val="00DB0477"/>
    <w:rsid w:val="00DB06BF"/>
    <w:rsid w:val="00DB079B"/>
    <w:rsid w:val="00DB0C2C"/>
    <w:rsid w:val="00DB0EC7"/>
    <w:rsid w:val="00DB0F1F"/>
    <w:rsid w:val="00DB12F7"/>
    <w:rsid w:val="00DB15E0"/>
    <w:rsid w:val="00DB17DE"/>
    <w:rsid w:val="00DB180B"/>
    <w:rsid w:val="00DB1965"/>
    <w:rsid w:val="00DB2165"/>
    <w:rsid w:val="00DB2259"/>
    <w:rsid w:val="00DB2561"/>
    <w:rsid w:val="00DB261A"/>
    <w:rsid w:val="00DB2760"/>
    <w:rsid w:val="00DB2C94"/>
    <w:rsid w:val="00DB2FA8"/>
    <w:rsid w:val="00DB322F"/>
    <w:rsid w:val="00DB345C"/>
    <w:rsid w:val="00DB36A7"/>
    <w:rsid w:val="00DB3E37"/>
    <w:rsid w:val="00DB3FF9"/>
    <w:rsid w:val="00DB42A9"/>
    <w:rsid w:val="00DB45C0"/>
    <w:rsid w:val="00DB4666"/>
    <w:rsid w:val="00DB472F"/>
    <w:rsid w:val="00DB4D0A"/>
    <w:rsid w:val="00DB4E2F"/>
    <w:rsid w:val="00DB4ECA"/>
    <w:rsid w:val="00DB4F4F"/>
    <w:rsid w:val="00DB5282"/>
    <w:rsid w:val="00DB551F"/>
    <w:rsid w:val="00DB5560"/>
    <w:rsid w:val="00DB588B"/>
    <w:rsid w:val="00DB5A9B"/>
    <w:rsid w:val="00DB5E3D"/>
    <w:rsid w:val="00DB63B6"/>
    <w:rsid w:val="00DB651C"/>
    <w:rsid w:val="00DB66AD"/>
    <w:rsid w:val="00DB69B4"/>
    <w:rsid w:val="00DB6ADD"/>
    <w:rsid w:val="00DB6B48"/>
    <w:rsid w:val="00DB6B4E"/>
    <w:rsid w:val="00DB70D4"/>
    <w:rsid w:val="00DB74B9"/>
    <w:rsid w:val="00DB7613"/>
    <w:rsid w:val="00DB7F4C"/>
    <w:rsid w:val="00DC013E"/>
    <w:rsid w:val="00DC0223"/>
    <w:rsid w:val="00DC026A"/>
    <w:rsid w:val="00DC040C"/>
    <w:rsid w:val="00DC05CB"/>
    <w:rsid w:val="00DC078A"/>
    <w:rsid w:val="00DC07B4"/>
    <w:rsid w:val="00DC088B"/>
    <w:rsid w:val="00DC0971"/>
    <w:rsid w:val="00DC0B28"/>
    <w:rsid w:val="00DC0B30"/>
    <w:rsid w:val="00DC12FD"/>
    <w:rsid w:val="00DC1C33"/>
    <w:rsid w:val="00DC1F39"/>
    <w:rsid w:val="00DC2433"/>
    <w:rsid w:val="00DC24C9"/>
    <w:rsid w:val="00DC2684"/>
    <w:rsid w:val="00DC2A68"/>
    <w:rsid w:val="00DC2F5D"/>
    <w:rsid w:val="00DC303D"/>
    <w:rsid w:val="00DC322F"/>
    <w:rsid w:val="00DC3238"/>
    <w:rsid w:val="00DC39E7"/>
    <w:rsid w:val="00DC4058"/>
    <w:rsid w:val="00DC4281"/>
    <w:rsid w:val="00DC4540"/>
    <w:rsid w:val="00DC4B27"/>
    <w:rsid w:val="00DC4C41"/>
    <w:rsid w:val="00DC4CB3"/>
    <w:rsid w:val="00DC4CF1"/>
    <w:rsid w:val="00DC4F36"/>
    <w:rsid w:val="00DC50A5"/>
    <w:rsid w:val="00DC521D"/>
    <w:rsid w:val="00DC57AD"/>
    <w:rsid w:val="00DC58C5"/>
    <w:rsid w:val="00DC58E8"/>
    <w:rsid w:val="00DC5991"/>
    <w:rsid w:val="00DC5D8B"/>
    <w:rsid w:val="00DC5EB4"/>
    <w:rsid w:val="00DC6043"/>
    <w:rsid w:val="00DC610F"/>
    <w:rsid w:val="00DC61B9"/>
    <w:rsid w:val="00DC6970"/>
    <w:rsid w:val="00DC6CC1"/>
    <w:rsid w:val="00DC6EB3"/>
    <w:rsid w:val="00DC6FDF"/>
    <w:rsid w:val="00DC71B4"/>
    <w:rsid w:val="00DC74FE"/>
    <w:rsid w:val="00DC751A"/>
    <w:rsid w:val="00DC768F"/>
    <w:rsid w:val="00DC77B0"/>
    <w:rsid w:val="00DC79C2"/>
    <w:rsid w:val="00DD00FD"/>
    <w:rsid w:val="00DD01F4"/>
    <w:rsid w:val="00DD054A"/>
    <w:rsid w:val="00DD073D"/>
    <w:rsid w:val="00DD0B03"/>
    <w:rsid w:val="00DD0D3D"/>
    <w:rsid w:val="00DD160B"/>
    <w:rsid w:val="00DD16E6"/>
    <w:rsid w:val="00DD1723"/>
    <w:rsid w:val="00DD19AE"/>
    <w:rsid w:val="00DD1F1A"/>
    <w:rsid w:val="00DD20C6"/>
    <w:rsid w:val="00DD225F"/>
    <w:rsid w:val="00DD2431"/>
    <w:rsid w:val="00DD28AF"/>
    <w:rsid w:val="00DD2C82"/>
    <w:rsid w:val="00DD349C"/>
    <w:rsid w:val="00DD370F"/>
    <w:rsid w:val="00DD3887"/>
    <w:rsid w:val="00DD3AD2"/>
    <w:rsid w:val="00DD3FB8"/>
    <w:rsid w:val="00DD418B"/>
    <w:rsid w:val="00DD445D"/>
    <w:rsid w:val="00DD468A"/>
    <w:rsid w:val="00DD487A"/>
    <w:rsid w:val="00DD4AD3"/>
    <w:rsid w:val="00DD4BB3"/>
    <w:rsid w:val="00DD4D39"/>
    <w:rsid w:val="00DD4EE9"/>
    <w:rsid w:val="00DD5489"/>
    <w:rsid w:val="00DD56AE"/>
    <w:rsid w:val="00DD588F"/>
    <w:rsid w:val="00DD5908"/>
    <w:rsid w:val="00DD5A13"/>
    <w:rsid w:val="00DD5B23"/>
    <w:rsid w:val="00DD6203"/>
    <w:rsid w:val="00DD62DF"/>
    <w:rsid w:val="00DD63BF"/>
    <w:rsid w:val="00DD654D"/>
    <w:rsid w:val="00DD6B86"/>
    <w:rsid w:val="00DD6E46"/>
    <w:rsid w:val="00DD6F2D"/>
    <w:rsid w:val="00DD6F3C"/>
    <w:rsid w:val="00DD70D5"/>
    <w:rsid w:val="00DD77B4"/>
    <w:rsid w:val="00DD7968"/>
    <w:rsid w:val="00DD7A8A"/>
    <w:rsid w:val="00DD7B1F"/>
    <w:rsid w:val="00DE02D6"/>
    <w:rsid w:val="00DE0461"/>
    <w:rsid w:val="00DE0540"/>
    <w:rsid w:val="00DE059B"/>
    <w:rsid w:val="00DE0777"/>
    <w:rsid w:val="00DE0C40"/>
    <w:rsid w:val="00DE11B0"/>
    <w:rsid w:val="00DE1264"/>
    <w:rsid w:val="00DE1918"/>
    <w:rsid w:val="00DE20B3"/>
    <w:rsid w:val="00DE20DF"/>
    <w:rsid w:val="00DE217B"/>
    <w:rsid w:val="00DE2849"/>
    <w:rsid w:val="00DE2BBB"/>
    <w:rsid w:val="00DE2E93"/>
    <w:rsid w:val="00DE39F9"/>
    <w:rsid w:val="00DE3B1F"/>
    <w:rsid w:val="00DE3CB5"/>
    <w:rsid w:val="00DE4121"/>
    <w:rsid w:val="00DE4122"/>
    <w:rsid w:val="00DE421C"/>
    <w:rsid w:val="00DE4558"/>
    <w:rsid w:val="00DE4BFD"/>
    <w:rsid w:val="00DE4ECA"/>
    <w:rsid w:val="00DE53B6"/>
    <w:rsid w:val="00DE5EE0"/>
    <w:rsid w:val="00DE67A9"/>
    <w:rsid w:val="00DE68F7"/>
    <w:rsid w:val="00DE6C83"/>
    <w:rsid w:val="00DE6DFD"/>
    <w:rsid w:val="00DE72D3"/>
    <w:rsid w:val="00DE792D"/>
    <w:rsid w:val="00DE79C3"/>
    <w:rsid w:val="00DE7DF0"/>
    <w:rsid w:val="00DE7EC9"/>
    <w:rsid w:val="00DE7F86"/>
    <w:rsid w:val="00DF01CA"/>
    <w:rsid w:val="00DF0349"/>
    <w:rsid w:val="00DF0458"/>
    <w:rsid w:val="00DF0466"/>
    <w:rsid w:val="00DF046B"/>
    <w:rsid w:val="00DF0634"/>
    <w:rsid w:val="00DF0780"/>
    <w:rsid w:val="00DF0F58"/>
    <w:rsid w:val="00DF1400"/>
    <w:rsid w:val="00DF197F"/>
    <w:rsid w:val="00DF1FAB"/>
    <w:rsid w:val="00DF213B"/>
    <w:rsid w:val="00DF2992"/>
    <w:rsid w:val="00DF2A7B"/>
    <w:rsid w:val="00DF3004"/>
    <w:rsid w:val="00DF3180"/>
    <w:rsid w:val="00DF33E1"/>
    <w:rsid w:val="00DF3638"/>
    <w:rsid w:val="00DF38B5"/>
    <w:rsid w:val="00DF3CEF"/>
    <w:rsid w:val="00DF3F72"/>
    <w:rsid w:val="00DF405F"/>
    <w:rsid w:val="00DF421C"/>
    <w:rsid w:val="00DF45EE"/>
    <w:rsid w:val="00DF46F6"/>
    <w:rsid w:val="00DF4986"/>
    <w:rsid w:val="00DF52B5"/>
    <w:rsid w:val="00DF582C"/>
    <w:rsid w:val="00DF5943"/>
    <w:rsid w:val="00DF5AD5"/>
    <w:rsid w:val="00DF5C40"/>
    <w:rsid w:val="00DF61A9"/>
    <w:rsid w:val="00DF63CD"/>
    <w:rsid w:val="00DF63E8"/>
    <w:rsid w:val="00DF64EF"/>
    <w:rsid w:val="00DF65ED"/>
    <w:rsid w:val="00DF6752"/>
    <w:rsid w:val="00DF676E"/>
    <w:rsid w:val="00DF6D78"/>
    <w:rsid w:val="00DF6ED4"/>
    <w:rsid w:val="00DF71C0"/>
    <w:rsid w:val="00DF733E"/>
    <w:rsid w:val="00DF75BF"/>
    <w:rsid w:val="00DF7605"/>
    <w:rsid w:val="00DF767E"/>
    <w:rsid w:val="00DF779E"/>
    <w:rsid w:val="00DF7C1D"/>
    <w:rsid w:val="00DF7DBB"/>
    <w:rsid w:val="00DF7EDD"/>
    <w:rsid w:val="00E004E6"/>
    <w:rsid w:val="00E0075A"/>
    <w:rsid w:val="00E0079F"/>
    <w:rsid w:val="00E008FA"/>
    <w:rsid w:val="00E00A45"/>
    <w:rsid w:val="00E00D04"/>
    <w:rsid w:val="00E00D5F"/>
    <w:rsid w:val="00E0103F"/>
    <w:rsid w:val="00E011A5"/>
    <w:rsid w:val="00E01519"/>
    <w:rsid w:val="00E0167B"/>
    <w:rsid w:val="00E016B4"/>
    <w:rsid w:val="00E017F8"/>
    <w:rsid w:val="00E0191C"/>
    <w:rsid w:val="00E0191F"/>
    <w:rsid w:val="00E0198C"/>
    <w:rsid w:val="00E01F6C"/>
    <w:rsid w:val="00E0217C"/>
    <w:rsid w:val="00E02425"/>
    <w:rsid w:val="00E02761"/>
    <w:rsid w:val="00E028AA"/>
    <w:rsid w:val="00E02AE0"/>
    <w:rsid w:val="00E02B94"/>
    <w:rsid w:val="00E02D35"/>
    <w:rsid w:val="00E02E42"/>
    <w:rsid w:val="00E02F54"/>
    <w:rsid w:val="00E032AA"/>
    <w:rsid w:val="00E033E9"/>
    <w:rsid w:val="00E03B0C"/>
    <w:rsid w:val="00E03E0D"/>
    <w:rsid w:val="00E0400C"/>
    <w:rsid w:val="00E04578"/>
    <w:rsid w:val="00E04AA4"/>
    <w:rsid w:val="00E04C46"/>
    <w:rsid w:val="00E04E04"/>
    <w:rsid w:val="00E05303"/>
    <w:rsid w:val="00E053C0"/>
    <w:rsid w:val="00E053F4"/>
    <w:rsid w:val="00E055F7"/>
    <w:rsid w:val="00E05BB4"/>
    <w:rsid w:val="00E06539"/>
    <w:rsid w:val="00E06900"/>
    <w:rsid w:val="00E0692C"/>
    <w:rsid w:val="00E06BA1"/>
    <w:rsid w:val="00E06EA9"/>
    <w:rsid w:val="00E06F73"/>
    <w:rsid w:val="00E07304"/>
    <w:rsid w:val="00E073E3"/>
    <w:rsid w:val="00E075E5"/>
    <w:rsid w:val="00E075F0"/>
    <w:rsid w:val="00E077F3"/>
    <w:rsid w:val="00E07F45"/>
    <w:rsid w:val="00E102A9"/>
    <w:rsid w:val="00E107E3"/>
    <w:rsid w:val="00E10A5E"/>
    <w:rsid w:val="00E10A82"/>
    <w:rsid w:val="00E112AE"/>
    <w:rsid w:val="00E112FA"/>
    <w:rsid w:val="00E114FB"/>
    <w:rsid w:val="00E1162A"/>
    <w:rsid w:val="00E1178E"/>
    <w:rsid w:val="00E11B6E"/>
    <w:rsid w:val="00E11BED"/>
    <w:rsid w:val="00E11BF3"/>
    <w:rsid w:val="00E11C58"/>
    <w:rsid w:val="00E11C99"/>
    <w:rsid w:val="00E11F60"/>
    <w:rsid w:val="00E121FD"/>
    <w:rsid w:val="00E12259"/>
    <w:rsid w:val="00E122A6"/>
    <w:rsid w:val="00E124E8"/>
    <w:rsid w:val="00E12560"/>
    <w:rsid w:val="00E12689"/>
    <w:rsid w:val="00E1283E"/>
    <w:rsid w:val="00E12B21"/>
    <w:rsid w:val="00E12C96"/>
    <w:rsid w:val="00E12D19"/>
    <w:rsid w:val="00E1312E"/>
    <w:rsid w:val="00E13362"/>
    <w:rsid w:val="00E1350D"/>
    <w:rsid w:val="00E135C0"/>
    <w:rsid w:val="00E138A7"/>
    <w:rsid w:val="00E13A72"/>
    <w:rsid w:val="00E13A7D"/>
    <w:rsid w:val="00E13BC0"/>
    <w:rsid w:val="00E13C89"/>
    <w:rsid w:val="00E1447E"/>
    <w:rsid w:val="00E146C3"/>
    <w:rsid w:val="00E1481A"/>
    <w:rsid w:val="00E15050"/>
    <w:rsid w:val="00E15273"/>
    <w:rsid w:val="00E154B6"/>
    <w:rsid w:val="00E15593"/>
    <w:rsid w:val="00E1599A"/>
    <w:rsid w:val="00E161EA"/>
    <w:rsid w:val="00E163C0"/>
    <w:rsid w:val="00E163ED"/>
    <w:rsid w:val="00E16CEB"/>
    <w:rsid w:val="00E1716B"/>
    <w:rsid w:val="00E174BC"/>
    <w:rsid w:val="00E178F7"/>
    <w:rsid w:val="00E17BC8"/>
    <w:rsid w:val="00E200E2"/>
    <w:rsid w:val="00E20376"/>
    <w:rsid w:val="00E2060B"/>
    <w:rsid w:val="00E20A27"/>
    <w:rsid w:val="00E20BFA"/>
    <w:rsid w:val="00E20DD3"/>
    <w:rsid w:val="00E20E24"/>
    <w:rsid w:val="00E20EDE"/>
    <w:rsid w:val="00E21356"/>
    <w:rsid w:val="00E21444"/>
    <w:rsid w:val="00E21482"/>
    <w:rsid w:val="00E215A0"/>
    <w:rsid w:val="00E219FF"/>
    <w:rsid w:val="00E21AFA"/>
    <w:rsid w:val="00E21CCC"/>
    <w:rsid w:val="00E21E22"/>
    <w:rsid w:val="00E2200D"/>
    <w:rsid w:val="00E2218F"/>
    <w:rsid w:val="00E22720"/>
    <w:rsid w:val="00E22750"/>
    <w:rsid w:val="00E2288C"/>
    <w:rsid w:val="00E22A4D"/>
    <w:rsid w:val="00E22BAA"/>
    <w:rsid w:val="00E22E54"/>
    <w:rsid w:val="00E23767"/>
    <w:rsid w:val="00E2381D"/>
    <w:rsid w:val="00E2398F"/>
    <w:rsid w:val="00E23EC7"/>
    <w:rsid w:val="00E2439D"/>
    <w:rsid w:val="00E2450A"/>
    <w:rsid w:val="00E246F8"/>
    <w:rsid w:val="00E2497A"/>
    <w:rsid w:val="00E24A50"/>
    <w:rsid w:val="00E250B9"/>
    <w:rsid w:val="00E250D5"/>
    <w:rsid w:val="00E251C1"/>
    <w:rsid w:val="00E255DD"/>
    <w:rsid w:val="00E256E3"/>
    <w:rsid w:val="00E25878"/>
    <w:rsid w:val="00E25C5C"/>
    <w:rsid w:val="00E25DF3"/>
    <w:rsid w:val="00E25F1C"/>
    <w:rsid w:val="00E26281"/>
    <w:rsid w:val="00E264F2"/>
    <w:rsid w:val="00E265E7"/>
    <w:rsid w:val="00E2668E"/>
    <w:rsid w:val="00E268B7"/>
    <w:rsid w:val="00E268C7"/>
    <w:rsid w:val="00E26A56"/>
    <w:rsid w:val="00E26C2C"/>
    <w:rsid w:val="00E27259"/>
    <w:rsid w:val="00E27870"/>
    <w:rsid w:val="00E27904"/>
    <w:rsid w:val="00E27E83"/>
    <w:rsid w:val="00E27F9B"/>
    <w:rsid w:val="00E30227"/>
    <w:rsid w:val="00E309D8"/>
    <w:rsid w:val="00E3123E"/>
    <w:rsid w:val="00E3147E"/>
    <w:rsid w:val="00E31534"/>
    <w:rsid w:val="00E315B5"/>
    <w:rsid w:val="00E315E3"/>
    <w:rsid w:val="00E315EE"/>
    <w:rsid w:val="00E31A0E"/>
    <w:rsid w:val="00E31B3E"/>
    <w:rsid w:val="00E31B96"/>
    <w:rsid w:val="00E31EB2"/>
    <w:rsid w:val="00E32053"/>
    <w:rsid w:val="00E320B1"/>
    <w:rsid w:val="00E320F0"/>
    <w:rsid w:val="00E326B2"/>
    <w:rsid w:val="00E32825"/>
    <w:rsid w:val="00E32B40"/>
    <w:rsid w:val="00E32E43"/>
    <w:rsid w:val="00E32EC2"/>
    <w:rsid w:val="00E3302C"/>
    <w:rsid w:val="00E3315D"/>
    <w:rsid w:val="00E3347B"/>
    <w:rsid w:val="00E33503"/>
    <w:rsid w:val="00E3371A"/>
    <w:rsid w:val="00E3371C"/>
    <w:rsid w:val="00E33A57"/>
    <w:rsid w:val="00E34350"/>
    <w:rsid w:val="00E346F7"/>
    <w:rsid w:val="00E3470C"/>
    <w:rsid w:val="00E34CCC"/>
    <w:rsid w:val="00E34F4E"/>
    <w:rsid w:val="00E3504B"/>
    <w:rsid w:val="00E3506C"/>
    <w:rsid w:val="00E3558E"/>
    <w:rsid w:val="00E356BE"/>
    <w:rsid w:val="00E3580A"/>
    <w:rsid w:val="00E35817"/>
    <w:rsid w:val="00E35D66"/>
    <w:rsid w:val="00E35F92"/>
    <w:rsid w:val="00E3643F"/>
    <w:rsid w:val="00E36535"/>
    <w:rsid w:val="00E36568"/>
    <w:rsid w:val="00E365A9"/>
    <w:rsid w:val="00E3671C"/>
    <w:rsid w:val="00E367CF"/>
    <w:rsid w:val="00E36B8A"/>
    <w:rsid w:val="00E36F09"/>
    <w:rsid w:val="00E36FB8"/>
    <w:rsid w:val="00E3766C"/>
    <w:rsid w:val="00E377D6"/>
    <w:rsid w:val="00E378A4"/>
    <w:rsid w:val="00E37E31"/>
    <w:rsid w:val="00E37EE4"/>
    <w:rsid w:val="00E40275"/>
    <w:rsid w:val="00E405FB"/>
    <w:rsid w:val="00E40BCF"/>
    <w:rsid w:val="00E40C77"/>
    <w:rsid w:val="00E40E42"/>
    <w:rsid w:val="00E4108B"/>
    <w:rsid w:val="00E41116"/>
    <w:rsid w:val="00E41174"/>
    <w:rsid w:val="00E412AE"/>
    <w:rsid w:val="00E41480"/>
    <w:rsid w:val="00E418A6"/>
    <w:rsid w:val="00E41C1A"/>
    <w:rsid w:val="00E41C93"/>
    <w:rsid w:val="00E41FFB"/>
    <w:rsid w:val="00E42876"/>
    <w:rsid w:val="00E42FBD"/>
    <w:rsid w:val="00E43590"/>
    <w:rsid w:val="00E43693"/>
    <w:rsid w:val="00E43821"/>
    <w:rsid w:val="00E43A82"/>
    <w:rsid w:val="00E43BDE"/>
    <w:rsid w:val="00E43D54"/>
    <w:rsid w:val="00E43E2F"/>
    <w:rsid w:val="00E442F7"/>
    <w:rsid w:val="00E44341"/>
    <w:rsid w:val="00E443B1"/>
    <w:rsid w:val="00E4471C"/>
    <w:rsid w:val="00E44C2F"/>
    <w:rsid w:val="00E44E55"/>
    <w:rsid w:val="00E4524D"/>
    <w:rsid w:val="00E45263"/>
    <w:rsid w:val="00E45495"/>
    <w:rsid w:val="00E4570E"/>
    <w:rsid w:val="00E45BAF"/>
    <w:rsid w:val="00E45D8C"/>
    <w:rsid w:val="00E46142"/>
    <w:rsid w:val="00E4615B"/>
    <w:rsid w:val="00E463D7"/>
    <w:rsid w:val="00E46547"/>
    <w:rsid w:val="00E4678F"/>
    <w:rsid w:val="00E46F9A"/>
    <w:rsid w:val="00E47204"/>
    <w:rsid w:val="00E472B8"/>
    <w:rsid w:val="00E47826"/>
    <w:rsid w:val="00E478B4"/>
    <w:rsid w:val="00E47956"/>
    <w:rsid w:val="00E47BED"/>
    <w:rsid w:val="00E47C9E"/>
    <w:rsid w:val="00E47E84"/>
    <w:rsid w:val="00E50038"/>
    <w:rsid w:val="00E503C2"/>
    <w:rsid w:val="00E505B2"/>
    <w:rsid w:val="00E5091C"/>
    <w:rsid w:val="00E50A8E"/>
    <w:rsid w:val="00E513F4"/>
    <w:rsid w:val="00E51F87"/>
    <w:rsid w:val="00E522C0"/>
    <w:rsid w:val="00E52665"/>
    <w:rsid w:val="00E52A48"/>
    <w:rsid w:val="00E52ACA"/>
    <w:rsid w:val="00E52B67"/>
    <w:rsid w:val="00E52B7E"/>
    <w:rsid w:val="00E52E0F"/>
    <w:rsid w:val="00E5324E"/>
    <w:rsid w:val="00E539D5"/>
    <w:rsid w:val="00E54529"/>
    <w:rsid w:val="00E5460D"/>
    <w:rsid w:val="00E551D7"/>
    <w:rsid w:val="00E55260"/>
    <w:rsid w:val="00E55388"/>
    <w:rsid w:val="00E55476"/>
    <w:rsid w:val="00E554C7"/>
    <w:rsid w:val="00E55632"/>
    <w:rsid w:val="00E556E9"/>
    <w:rsid w:val="00E557AB"/>
    <w:rsid w:val="00E55836"/>
    <w:rsid w:val="00E558B2"/>
    <w:rsid w:val="00E558B7"/>
    <w:rsid w:val="00E562C0"/>
    <w:rsid w:val="00E56629"/>
    <w:rsid w:val="00E56A28"/>
    <w:rsid w:val="00E56BFB"/>
    <w:rsid w:val="00E56C67"/>
    <w:rsid w:val="00E56E2C"/>
    <w:rsid w:val="00E570CC"/>
    <w:rsid w:val="00E5718F"/>
    <w:rsid w:val="00E571E6"/>
    <w:rsid w:val="00E57739"/>
    <w:rsid w:val="00E60271"/>
    <w:rsid w:val="00E602E2"/>
    <w:rsid w:val="00E60615"/>
    <w:rsid w:val="00E607B9"/>
    <w:rsid w:val="00E608F1"/>
    <w:rsid w:val="00E60907"/>
    <w:rsid w:val="00E60BB6"/>
    <w:rsid w:val="00E60C39"/>
    <w:rsid w:val="00E61C54"/>
    <w:rsid w:val="00E61C5E"/>
    <w:rsid w:val="00E6236F"/>
    <w:rsid w:val="00E624B5"/>
    <w:rsid w:val="00E625B9"/>
    <w:rsid w:val="00E6286F"/>
    <w:rsid w:val="00E6298D"/>
    <w:rsid w:val="00E62C80"/>
    <w:rsid w:val="00E62E76"/>
    <w:rsid w:val="00E6319A"/>
    <w:rsid w:val="00E632D7"/>
    <w:rsid w:val="00E636E8"/>
    <w:rsid w:val="00E638F7"/>
    <w:rsid w:val="00E63929"/>
    <w:rsid w:val="00E63C6F"/>
    <w:rsid w:val="00E63E3A"/>
    <w:rsid w:val="00E63F23"/>
    <w:rsid w:val="00E64332"/>
    <w:rsid w:val="00E64372"/>
    <w:rsid w:val="00E64693"/>
    <w:rsid w:val="00E64D3B"/>
    <w:rsid w:val="00E64F7F"/>
    <w:rsid w:val="00E651A0"/>
    <w:rsid w:val="00E6522C"/>
    <w:rsid w:val="00E6573C"/>
    <w:rsid w:val="00E65970"/>
    <w:rsid w:val="00E65B5D"/>
    <w:rsid w:val="00E65C48"/>
    <w:rsid w:val="00E66210"/>
    <w:rsid w:val="00E66371"/>
    <w:rsid w:val="00E6663B"/>
    <w:rsid w:val="00E666B3"/>
    <w:rsid w:val="00E66A4F"/>
    <w:rsid w:val="00E66CA0"/>
    <w:rsid w:val="00E6708F"/>
    <w:rsid w:val="00E670BA"/>
    <w:rsid w:val="00E6713D"/>
    <w:rsid w:val="00E673D1"/>
    <w:rsid w:val="00E675D4"/>
    <w:rsid w:val="00E679D6"/>
    <w:rsid w:val="00E67D83"/>
    <w:rsid w:val="00E70592"/>
    <w:rsid w:val="00E706F3"/>
    <w:rsid w:val="00E70914"/>
    <w:rsid w:val="00E70BB0"/>
    <w:rsid w:val="00E70C67"/>
    <w:rsid w:val="00E70D3F"/>
    <w:rsid w:val="00E70EAA"/>
    <w:rsid w:val="00E70F88"/>
    <w:rsid w:val="00E71307"/>
    <w:rsid w:val="00E716DC"/>
    <w:rsid w:val="00E718B2"/>
    <w:rsid w:val="00E71BE5"/>
    <w:rsid w:val="00E71C13"/>
    <w:rsid w:val="00E71C7F"/>
    <w:rsid w:val="00E71EAC"/>
    <w:rsid w:val="00E7202C"/>
    <w:rsid w:val="00E7217F"/>
    <w:rsid w:val="00E7234D"/>
    <w:rsid w:val="00E7279C"/>
    <w:rsid w:val="00E72C85"/>
    <w:rsid w:val="00E72E31"/>
    <w:rsid w:val="00E72FB9"/>
    <w:rsid w:val="00E73267"/>
    <w:rsid w:val="00E73299"/>
    <w:rsid w:val="00E73675"/>
    <w:rsid w:val="00E73732"/>
    <w:rsid w:val="00E7385F"/>
    <w:rsid w:val="00E73956"/>
    <w:rsid w:val="00E7395B"/>
    <w:rsid w:val="00E739DE"/>
    <w:rsid w:val="00E7404B"/>
    <w:rsid w:val="00E74212"/>
    <w:rsid w:val="00E7484C"/>
    <w:rsid w:val="00E74A77"/>
    <w:rsid w:val="00E75455"/>
    <w:rsid w:val="00E75720"/>
    <w:rsid w:val="00E75811"/>
    <w:rsid w:val="00E75C36"/>
    <w:rsid w:val="00E75DF8"/>
    <w:rsid w:val="00E75EEE"/>
    <w:rsid w:val="00E7631F"/>
    <w:rsid w:val="00E76517"/>
    <w:rsid w:val="00E7689A"/>
    <w:rsid w:val="00E76DE9"/>
    <w:rsid w:val="00E77125"/>
    <w:rsid w:val="00E77287"/>
    <w:rsid w:val="00E7775A"/>
    <w:rsid w:val="00E77DD7"/>
    <w:rsid w:val="00E77EE1"/>
    <w:rsid w:val="00E77F80"/>
    <w:rsid w:val="00E77FA2"/>
    <w:rsid w:val="00E8059D"/>
    <w:rsid w:val="00E80601"/>
    <w:rsid w:val="00E80786"/>
    <w:rsid w:val="00E807E3"/>
    <w:rsid w:val="00E80931"/>
    <w:rsid w:val="00E80D69"/>
    <w:rsid w:val="00E81014"/>
    <w:rsid w:val="00E814C7"/>
    <w:rsid w:val="00E815F8"/>
    <w:rsid w:val="00E81674"/>
    <w:rsid w:val="00E81748"/>
    <w:rsid w:val="00E81B5C"/>
    <w:rsid w:val="00E81D1A"/>
    <w:rsid w:val="00E81F53"/>
    <w:rsid w:val="00E820A6"/>
    <w:rsid w:val="00E82223"/>
    <w:rsid w:val="00E82238"/>
    <w:rsid w:val="00E82302"/>
    <w:rsid w:val="00E8249E"/>
    <w:rsid w:val="00E824D2"/>
    <w:rsid w:val="00E82C73"/>
    <w:rsid w:val="00E82D7C"/>
    <w:rsid w:val="00E8309E"/>
    <w:rsid w:val="00E83221"/>
    <w:rsid w:val="00E83341"/>
    <w:rsid w:val="00E833ED"/>
    <w:rsid w:val="00E834B7"/>
    <w:rsid w:val="00E83596"/>
    <w:rsid w:val="00E835A8"/>
    <w:rsid w:val="00E8391B"/>
    <w:rsid w:val="00E83977"/>
    <w:rsid w:val="00E8399F"/>
    <w:rsid w:val="00E83A47"/>
    <w:rsid w:val="00E8487E"/>
    <w:rsid w:val="00E84C29"/>
    <w:rsid w:val="00E8512C"/>
    <w:rsid w:val="00E85159"/>
    <w:rsid w:val="00E855D9"/>
    <w:rsid w:val="00E856D1"/>
    <w:rsid w:val="00E859B7"/>
    <w:rsid w:val="00E85E1B"/>
    <w:rsid w:val="00E85E46"/>
    <w:rsid w:val="00E85EBC"/>
    <w:rsid w:val="00E8610C"/>
    <w:rsid w:val="00E861C6"/>
    <w:rsid w:val="00E865F2"/>
    <w:rsid w:val="00E8670E"/>
    <w:rsid w:val="00E868C2"/>
    <w:rsid w:val="00E86951"/>
    <w:rsid w:val="00E8738C"/>
    <w:rsid w:val="00E87392"/>
    <w:rsid w:val="00E8752C"/>
    <w:rsid w:val="00E87BBA"/>
    <w:rsid w:val="00E9023B"/>
    <w:rsid w:val="00E90F03"/>
    <w:rsid w:val="00E9113A"/>
    <w:rsid w:val="00E9159F"/>
    <w:rsid w:val="00E9195C"/>
    <w:rsid w:val="00E9243F"/>
    <w:rsid w:val="00E92606"/>
    <w:rsid w:val="00E9326B"/>
    <w:rsid w:val="00E9327D"/>
    <w:rsid w:val="00E934B0"/>
    <w:rsid w:val="00E93507"/>
    <w:rsid w:val="00E93818"/>
    <w:rsid w:val="00E93902"/>
    <w:rsid w:val="00E9394E"/>
    <w:rsid w:val="00E93A92"/>
    <w:rsid w:val="00E93BC2"/>
    <w:rsid w:val="00E93DB0"/>
    <w:rsid w:val="00E93E53"/>
    <w:rsid w:val="00E93F11"/>
    <w:rsid w:val="00E9411E"/>
    <w:rsid w:val="00E94932"/>
    <w:rsid w:val="00E94ACE"/>
    <w:rsid w:val="00E94BA4"/>
    <w:rsid w:val="00E950C4"/>
    <w:rsid w:val="00E95268"/>
    <w:rsid w:val="00E95EC5"/>
    <w:rsid w:val="00E95FC4"/>
    <w:rsid w:val="00E963C8"/>
    <w:rsid w:val="00E964B3"/>
    <w:rsid w:val="00E96983"/>
    <w:rsid w:val="00E969F6"/>
    <w:rsid w:val="00E96AD8"/>
    <w:rsid w:val="00E96B80"/>
    <w:rsid w:val="00E970A6"/>
    <w:rsid w:val="00E97307"/>
    <w:rsid w:val="00E977C3"/>
    <w:rsid w:val="00E97CF6"/>
    <w:rsid w:val="00E97E0C"/>
    <w:rsid w:val="00EA00C8"/>
    <w:rsid w:val="00EA00F8"/>
    <w:rsid w:val="00EA035B"/>
    <w:rsid w:val="00EA04CE"/>
    <w:rsid w:val="00EA059E"/>
    <w:rsid w:val="00EA0B65"/>
    <w:rsid w:val="00EA0BDF"/>
    <w:rsid w:val="00EA0E32"/>
    <w:rsid w:val="00EA0E8F"/>
    <w:rsid w:val="00EA1250"/>
    <w:rsid w:val="00EA16BA"/>
    <w:rsid w:val="00EA178C"/>
    <w:rsid w:val="00EA195C"/>
    <w:rsid w:val="00EA19A4"/>
    <w:rsid w:val="00EA1D25"/>
    <w:rsid w:val="00EA23B2"/>
    <w:rsid w:val="00EA2526"/>
    <w:rsid w:val="00EA27CC"/>
    <w:rsid w:val="00EA293A"/>
    <w:rsid w:val="00EA2A7B"/>
    <w:rsid w:val="00EA2B62"/>
    <w:rsid w:val="00EA3129"/>
    <w:rsid w:val="00EA37CB"/>
    <w:rsid w:val="00EA3890"/>
    <w:rsid w:val="00EA3AFA"/>
    <w:rsid w:val="00EA3B41"/>
    <w:rsid w:val="00EA3C6F"/>
    <w:rsid w:val="00EA41ED"/>
    <w:rsid w:val="00EA4350"/>
    <w:rsid w:val="00EA4356"/>
    <w:rsid w:val="00EA438A"/>
    <w:rsid w:val="00EA4935"/>
    <w:rsid w:val="00EA4B55"/>
    <w:rsid w:val="00EA4E94"/>
    <w:rsid w:val="00EA5201"/>
    <w:rsid w:val="00EA5A51"/>
    <w:rsid w:val="00EA5CDE"/>
    <w:rsid w:val="00EA5DFD"/>
    <w:rsid w:val="00EA64C5"/>
    <w:rsid w:val="00EA64E3"/>
    <w:rsid w:val="00EA6A4B"/>
    <w:rsid w:val="00EA6BD3"/>
    <w:rsid w:val="00EA7481"/>
    <w:rsid w:val="00EA7637"/>
    <w:rsid w:val="00EA791C"/>
    <w:rsid w:val="00EA79BE"/>
    <w:rsid w:val="00EA7C2C"/>
    <w:rsid w:val="00EA7CB5"/>
    <w:rsid w:val="00EA7FEA"/>
    <w:rsid w:val="00EA7FFE"/>
    <w:rsid w:val="00EB0290"/>
    <w:rsid w:val="00EB03E3"/>
    <w:rsid w:val="00EB053E"/>
    <w:rsid w:val="00EB0833"/>
    <w:rsid w:val="00EB0976"/>
    <w:rsid w:val="00EB0B22"/>
    <w:rsid w:val="00EB0E7F"/>
    <w:rsid w:val="00EB1189"/>
    <w:rsid w:val="00EB140F"/>
    <w:rsid w:val="00EB1489"/>
    <w:rsid w:val="00EB173F"/>
    <w:rsid w:val="00EB1A86"/>
    <w:rsid w:val="00EB200E"/>
    <w:rsid w:val="00EB2151"/>
    <w:rsid w:val="00EB249B"/>
    <w:rsid w:val="00EB2869"/>
    <w:rsid w:val="00EB28DA"/>
    <w:rsid w:val="00EB2A58"/>
    <w:rsid w:val="00EB2BF5"/>
    <w:rsid w:val="00EB32AD"/>
    <w:rsid w:val="00EB3C2C"/>
    <w:rsid w:val="00EB41B8"/>
    <w:rsid w:val="00EB425D"/>
    <w:rsid w:val="00EB42AC"/>
    <w:rsid w:val="00EB494C"/>
    <w:rsid w:val="00EB4B29"/>
    <w:rsid w:val="00EB4CC1"/>
    <w:rsid w:val="00EB554E"/>
    <w:rsid w:val="00EB5CD5"/>
    <w:rsid w:val="00EB5D14"/>
    <w:rsid w:val="00EB5F6A"/>
    <w:rsid w:val="00EB622F"/>
    <w:rsid w:val="00EB636F"/>
    <w:rsid w:val="00EB64F4"/>
    <w:rsid w:val="00EB6A2A"/>
    <w:rsid w:val="00EB6B93"/>
    <w:rsid w:val="00EB6C10"/>
    <w:rsid w:val="00EB6C92"/>
    <w:rsid w:val="00EB6D6B"/>
    <w:rsid w:val="00EB6EEC"/>
    <w:rsid w:val="00EB702A"/>
    <w:rsid w:val="00EB71F6"/>
    <w:rsid w:val="00EB77CC"/>
    <w:rsid w:val="00EB79E7"/>
    <w:rsid w:val="00EB7A47"/>
    <w:rsid w:val="00EB7ACB"/>
    <w:rsid w:val="00EB7F3B"/>
    <w:rsid w:val="00EC00D3"/>
    <w:rsid w:val="00EC019A"/>
    <w:rsid w:val="00EC032B"/>
    <w:rsid w:val="00EC0369"/>
    <w:rsid w:val="00EC06B4"/>
    <w:rsid w:val="00EC07DF"/>
    <w:rsid w:val="00EC0BDE"/>
    <w:rsid w:val="00EC0C96"/>
    <w:rsid w:val="00EC0D2D"/>
    <w:rsid w:val="00EC0FE8"/>
    <w:rsid w:val="00EC1057"/>
    <w:rsid w:val="00EC11C1"/>
    <w:rsid w:val="00EC12A1"/>
    <w:rsid w:val="00EC14BF"/>
    <w:rsid w:val="00EC17CA"/>
    <w:rsid w:val="00EC19FC"/>
    <w:rsid w:val="00EC1BC7"/>
    <w:rsid w:val="00EC1BCD"/>
    <w:rsid w:val="00EC1C06"/>
    <w:rsid w:val="00EC225E"/>
    <w:rsid w:val="00EC25D5"/>
    <w:rsid w:val="00EC2909"/>
    <w:rsid w:val="00EC2951"/>
    <w:rsid w:val="00EC2A11"/>
    <w:rsid w:val="00EC2A9A"/>
    <w:rsid w:val="00EC2B54"/>
    <w:rsid w:val="00EC2DA0"/>
    <w:rsid w:val="00EC322A"/>
    <w:rsid w:val="00EC32D7"/>
    <w:rsid w:val="00EC3E42"/>
    <w:rsid w:val="00EC3EFF"/>
    <w:rsid w:val="00EC415E"/>
    <w:rsid w:val="00EC4BD0"/>
    <w:rsid w:val="00EC4CA1"/>
    <w:rsid w:val="00EC55B2"/>
    <w:rsid w:val="00EC564C"/>
    <w:rsid w:val="00EC56DE"/>
    <w:rsid w:val="00EC5D0F"/>
    <w:rsid w:val="00EC5DE1"/>
    <w:rsid w:val="00EC5E60"/>
    <w:rsid w:val="00EC661D"/>
    <w:rsid w:val="00EC66ED"/>
    <w:rsid w:val="00EC6BD7"/>
    <w:rsid w:val="00EC6C4C"/>
    <w:rsid w:val="00EC7985"/>
    <w:rsid w:val="00EC7B4E"/>
    <w:rsid w:val="00EC7C6F"/>
    <w:rsid w:val="00EC7DC9"/>
    <w:rsid w:val="00EC7F47"/>
    <w:rsid w:val="00ED022C"/>
    <w:rsid w:val="00ED0392"/>
    <w:rsid w:val="00ED0424"/>
    <w:rsid w:val="00ED09A4"/>
    <w:rsid w:val="00ED1126"/>
    <w:rsid w:val="00ED14F2"/>
    <w:rsid w:val="00ED18F4"/>
    <w:rsid w:val="00ED1A45"/>
    <w:rsid w:val="00ED1D5F"/>
    <w:rsid w:val="00ED2229"/>
    <w:rsid w:val="00ED25B0"/>
    <w:rsid w:val="00ED2AD6"/>
    <w:rsid w:val="00ED2B02"/>
    <w:rsid w:val="00ED2D59"/>
    <w:rsid w:val="00ED2F92"/>
    <w:rsid w:val="00ED3267"/>
    <w:rsid w:val="00ED3273"/>
    <w:rsid w:val="00ED3474"/>
    <w:rsid w:val="00ED3A64"/>
    <w:rsid w:val="00ED3DB5"/>
    <w:rsid w:val="00ED3F18"/>
    <w:rsid w:val="00ED407F"/>
    <w:rsid w:val="00ED4587"/>
    <w:rsid w:val="00ED4606"/>
    <w:rsid w:val="00ED4866"/>
    <w:rsid w:val="00ED48AD"/>
    <w:rsid w:val="00ED4D0B"/>
    <w:rsid w:val="00ED4E28"/>
    <w:rsid w:val="00ED500B"/>
    <w:rsid w:val="00ED5488"/>
    <w:rsid w:val="00ED579D"/>
    <w:rsid w:val="00ED584F"/>
    <w:rsid w:val="00ED5B30"/>
    <w:rsid w:val="00ED5C44"/>
    <w:rsid w:val="00ED5CC4"/>
    <w:rsid w:val="00ED5E6B"/>
    <w:rsid w:val="00ED5F7E"/>
    <w:rsid w:val="00ED5FDA"/>
    <w:rsid w:val="00ED634F"/>
    <w:rsid w:val="00ED65F1"/>
    <w:rsid w:val="00ED6848"/>
    <w:rsid w:val="00ED6C32"/>
    <w:rsid w:val="00ED6C57"/>
    <w:rsid w:val="00ED6E6D"/>
    <w:rsid w:val="00ED70A5"/>
    <w:rsid w:val="00ED743A"/>
    <w:rsid w:val="00ED7631"/>
    <w:rsid w:val="00ED778D"/>
    <w:rsid w:val="00ED79FB"/>
    <w:rsid w:val="00ED7AD4"/>
    <w:rsid w:val="00ED7BD1"/>
    <w:rsid w:val="00EE008F"/>
    <w:rsid w:val="00EE01D8"/>
    <w:rsid w:val="00EE01F6"/>
    <w:rsid w:val="00EE0566"/>
    <w:rsid w:val="00EE07BE"/>
    <w:rsid w:val="00EE07F4"/>
    <w:rsid w:val="00EE096C"/>
    <w:rsid w:val="00EE0A00"/>
    <w:rsid w:val="00EE0CE8"/>
    <w:rsid w:val="00EE0F0B"/>
    <w:rsid w:val="00EE11AA"/>
    <w:rsid w:val="00EE11E7"/>
    <w:rsid w:val="00EE12E0"/>
    <w:rsid w:val="00EE14FE"/>
    <w:rsid w:val="00EE1643"/>
    <w:rsid w:val="00EE18A6"/>
    <w:rsid w:val="00EE1909"/>
    <w:rsid w:val="00EE1DE4"/>
    <w:rsid w:val="00EE2D00"/>
    <w:rsid w:val="00EE3229"/>
    <w:rsid w:val="00EE330B"/>
    <w:rsid w:val="00EE35BB"/>
    <w:rsid w:val="00EE3BAF"/>
    <w:rsid w:val="00EE3CCE"/>
    <w:rsid w:val="00EE3F71"/>
    <w:rsid w:val="00EE4165"/>
    <w:rsid w:val="00EE4196"/>
    <w:rsid w:val="00EE41F7"/>
    <w:rsid w:val="00EE42D1"/>
    <w:rsid w:val="00EE4A17"/>
    <w:rsid w:val="00EE4D0C"/>
    <w:rsid w:val="00EE51EE"/>
    <w:rsid w:val="00EE541B"/>
    <w:rsid w:val="00EE5604"/>
    <w:rsid w:val="00EE57CF"/>
    <w:rsid w:val="00EE5A03"/>
    <w:rsid w:val="00EE5C87"/>
    <w:rsid w:val="00EE5CCE"/>
    <w:rsid w:val="00EE5D12"/>
    <w:rsid w:val="00EE5E93"/>
    <w:rsid w:val="00EE6101"/>
    <w:rsid w:val="00EE617E"/>
    <w:rsid w:val="00EE62E5"/>
    <w:rsid w:val="00EE62FE"/>
    <w:rsid w:val="00EE6827"/>
    <w:rsid w:val="00EE6A91"/>
    <w:rsid w:val="00EE6E36"/>
    <w:rsid w:val="00EE6E41"/>
    <w:rsid w:val="00EE6FB8"/>
    <w:rsid w:val="00EE71E0"/>
    <w:rsid w:val="00EE7469"/>
    <w:rsid w:val="00EE74AA"/>
    <w:rsid w:val="00EE75D4"/>
    <w:rsid w:val="00EE7C1C"/>
    <w:rsid w:val="00EE7D35"/>
    <w:rsid w:val="00EE7DB1"/>
    <w:rsid w:val="00EE7DBD"/>
    <w:rsid w:val="00EF003E"/>
    <w:rsid w:val="00EF0373"/>
    <w:rsid w:val="00EF03B0"/>
    <w:rsid w:val="00EF042E"/>
    <w:rsid w:val="00EF0696"/>
    <w:rsid w:val="00EF0951"/>
    <w:rsid w:val="00EF0D85"/>
    <w:rsid w:val="00EF0F1F"/>
    <w:rsid w:val="00EF1310"/>
    <w:rsid w:val="00EF1658"/>
    <w:rsid w:val="00EF1F17"/>
    <w:rsid w:val="00EF21CB"/>
    <w:rsid w:val="00EF23F4"/>
    <w:rsid w:val="00EF2553"/>
    <w:rsid w:val="00EF2895"/>
    <w:rsid w:val="00EF28F4"/>
    <w:rsid w:val="00EF2994"/>
    <w:rsid w:val="00EF2DFB"/>
    <w:rsid w:val="00EF2EC8"/>
    <w:rsid w:val="00EF2EF8"/>
    <w:rsid w:val="00EF32DC"/>
    <w:rsid w:val="00EF3408"/>
    <w:rsid w:val="00EF3436"/>
    <w:rsid w:val="00EF3535"/>
    <w:rsid w:val="00EF3697"/>
    <w:rsid w:val="00EF37E0"/>
    <w:rsid w:val="00EF3C09"/>
    <w:rsid w:val="00EF3F01"/>
    <w:rsid w:val="00EF3F8E"/>
    <w:rsid w:val="00EF4203"/>
    <w:rsid w:val="00EF424C"/>
    <w:rsid w:val="00EF4B4B"/>
    <w:rsid w:val="00EF4BEC"/>
    <w:rsid w:val="00EF4D75"/>
    <w:rsid w:val="00EF5077"/>
    <w:rsid w:val="00EF5A7A"/>
    <w:rsid w:val="00EF5F17"/>
    <w:rsid w:val="00EF6106"/>
    <w:rsid w:val="00EF6172"/>
    <w:rsid w:val="00EF6386"/>
    <w:rsid w:val="00EF6AA7"/>
    <w:rsid w:val="00EF6B41"/>
    <w:rsid w:val="00EF7098"/>
    <w:rsid w:val="00EF70B9"/>
    <w:rsid w:val="00EF73AD"/>
    <w:rsid w:val="00EF77C3"/>
    <w:rsid w:val="00F00277"/>
    <w:rsid w:val="00F00714"/>
    <w:rsid w:val="00F007B3"/>
    <w:rsid w:val="00F00B31"/>
    <w:rsid w:val="00F00BE6"/>
    <w:rsid w:val="00F00C93"/>
    <w:rsid w:val="00F00D97"/>
    <w:rsid w:val="00F00F8C"/>
    <w:rsid w:val="00F01179"/>
    <w:rsid w:val="00F01C8E"/>
    <w:rsid w:val="00F01FEE"/>
    <w:rsid w:val="00F024EC"/>
    <w:rsid w:val="00F02760"/>
    <w:rsid w:val="00F02884"/>
    <w:rsid w:val="00F02E8D"/>
    <w:rsid w:val="00F03011"/>
    <w:rsid w:val="00F0302E"/>
    <w:rsid w:val="00F03110"/>
    <w:rsid w:val="00F0364D"/>
    <w:rsid w:val="00F036C2"/>
    <w:rsid w:val="00F0391B"/>
    <w:rsid w:val="00F03B41"/>
    <w:rsid w:val="00F040FD"/>
    <w:rsid w:val="00F04845"/>
    <w:rsid w:val="00F04DAD"/>
    <w:rsid w:val="00F04DD8"/>
    <w:rsid w:val="00F04FBF"/>
    <w:rsid w:val="00F05002"/>
    <w:rsid w:val="00F0569F"/>
    <w:rsid w:val="00F0580C"/>
    <w:rsid w:val="00F05978"/>
    <w:rsid w:val="00F05C56"/>
    <w:rsid w:val="00F05CCF"/>
    <w:rsid w:val="00F06051"/>
    <w:rsid w:val="00F061AC"/>
    <w:rsid w:val="00F064FF"/>
    <w:rsid w:val="00F06739"/>
    <w:rsid w:val="00F0681F"/>
    <w:rsid w:val="00F06847"/>
    <w:rsid w:val="00F068BB"/>
    <w:rsid w:val="00F06972"/>
    <w:rsid w:val="00F06BB9"/>
    <w:rsid w:val="00F06C9A"/>
    <w:rsid w:val="00F06F23"/>
    <w:rsid w:val="00F070BC"/>
    <w:rsid w:val="00F071E8"/>
    <w:rsid w:val="00F07207"/>
    <w:rsid w:val="00F0742E"/>
    <w:rsid w:val="00F0743A"/>
    <w:rsid w:val="00F074EF"/>
    <w:rsid w:val="00F07C19"/>
    <w:rsid w:val="00F07E4A"/>
    <w:rsid w:val="00F10142"/>
    <w:rsid w:val="00F101C0"/>
    <w:rsid w:val="00F10542"/>
    <w:rsid w:val="00F107A0"/>
    <w:rsid w:val="00F107FD"/>
    <w:rsid w:val="00F10906"/>
    <w:rsid w:val="00F10BA4"/>
    <w:rsid w:val="00F10F9C"/>
    <w:rsid w:val="00F1171F"/>
    <w:rsid w:val="00F11CB5"/>
    <w:rsid w:val="00F12160"/>
    <w:rsid w:val="00F122B2"/>
    <w:rsid w:val="00F1245A"/>
    <w:rsid w:val="00F1256E"/>
    <w:rsid w:val="00F12933"/>
    <w:rsid w:val="00F12BAA"/>
    <w:rsid w:val="00F130B2"/>
    <w:rsid w:val="00F130C9"/>
    <w:rsid w:val="00F130DF"/>
    <w:rsid w:val="00F1342F"/>
    <w:rsid w:val="00F13701"/>
    <w:rsid w:val="00F1374E"/>
    <w:rsid w:val="00F13BB1"/>
    <w:rsid w:val="00F13F3C"/>
    <w:rsid w:val="00F14A19"/>
    <w:rsid w:val="00F153FE"/>
    <w:rsid w:val="00F156C8"/>
    <w:rsid w:val="00F1574C"/>
    <w:rsid w:val="00F15B58"/>
    <w:rsid w:val="00F15E5F"/>
    <w:rsid w:val="00F15FA0"/>
    <w:rsid w:val="00F1606E"/>
    <w:rsid w:val="00F16407"/>
    <w:rsid w:val="00F1657B"/>
    <w:rsid w:val="00F165EC"/>
    <w:rsid w:val="00F16910"/>
    <w:rsid w:val="00F1692F"/>
    <w:rsid w:val="00F16A89"/>
    <w:rsid w:val="00F16AF2"/>
    <w:rsid w:val="00F16E93"/>
    <w:rsid w:val="00F17067"/>
    <w:rsid w:val="00F1727F"/>
    <w:rsid w:val="00F1786A"/>
    <w:rsid w:val="00F17988"/>
    <w:rsid w:val="00F1798B"/>
    <w:rsid w:val="00F17B24"/>
    <w:rsid w:val="00F17B64"/>
    <w:rsid w:val="00F17DA8"/>
    <w:rsid w:val="00F17EF1"/>
    <w:rsid w:val="00F20027"/>
    <w:rsid w:val="00F200C0"/>
    <w:rsid w:val="00F201EB"/>
    <w:rsid w:val="00F208F4"/>
    <w:rsid w:val="00F209FC"/>
    <w:rsid w:val="00F20B8C"/>
    <w:rsid w:val="00F20C4C"/>
    <w:rsid w:val="00F212D0"/>
    <w:rsid w:val="00F2191E"/>
    <w:rsid w:val="00F21AF1"/>
    <w:rsid w:val="00F21B6B"/>
    <w:rsid w:val="00F21C51"/>
    <w:rsid w:val="00F21DC2"/>
    <w:rsid w:val="00F21EE2"/>
    <w:rsid w:val="00F21F3B"/>
    <w:rsid w:val="00F21F40"/>
    <w:rsid w:val="00F22335"/>
    <w:rsid w:val="00F2236D"/>
    <w:rsid w:val="00F223E4"/>
    <w:rsid w:val="00F22B2B"/>
    <w:rsid w:val="00F22CB1"/>
    <w:rsid w:val="00F22F74"/>
    <w:rsid w:val="00F2313E"/>
    <w:rsid w:val="00F23577"/>
    <w:rsid w:val="00F24027"/>
    <w:rsid w:val="00F240FD"/>
    <w:rsid w:val="00F2433A"/>
    <w:rsid w:val="00F243C0"/>
    <w:rsid w:val="00F24657"/>
    <w:rsid w:val="00F249F4"/>
    <w:rsid w:val="00F24A1A"/>
    <w:rsid w:val="00F24C25"/>
    <w:rsid w:val="00F24CFE"/>
    <w:rsid w:val="00F24D61"/>
    <w:rsid w:val="00F24DE3"/>
    <w:rsid w:val="00F24DFF"/>
    <w:rsid w:val="00F24F1A"/>
    <w:rsid w:val="00F24F91"/>
    <w:rsid w:val="00F251AC"/>
    <w:rsid w:val="00F25929"/>
    <w:rsid w:val="00F25A0C"/>
    <w:rsid w:val="00F25F67"/>
    <w:rsid w:val="00F26111"/>
    <w:rsid w:val="00F26131"/>
    <w:rsid w:val="00F26636"/>
    <w:rsid w:val="00F2697F"/>
    <w:rsid w:val="00F27070"/>
    <w:rsid w:val="00F2714B"/>
    <w:rsid w:val="00F27ADB"/>
    <w:rsid w:val="00F27CFE"/>
    <w:rsid w:val="00F27EAF"/>
    <w:rsid w:val="00F27EE8"/>
    <w:rsid w:val="00F27F3E"/>
    <w:rsid w:val="00F30014"/>
    <w:rsid w:val="00F3022B"/>
    <w:rsid w:val="00F306FE"/>
    <w:rsid w:val="00F309E1"/>
    <w:rsid w:val="00F30A8B"/>
    <w:rsid w:val="00F30B8A"/>
    <w:rsid w:val="00F311A0"/>
    <w:rsid w:val="00F31875"/>
    <w:rsid w:val="00F3188E"/>
    <w:rsid w:val="00F318A8"/>
    <w:rsid w:val="00F31B71"/>
    <w:rsid w:val="00F32406"/>
    <w:rsid w:val="00F328AF"/>
    <w:rsid w:val="00F32A34"/>
    <w:rsid w:val="00F32B01"/>
    <w:rsid w:val="00F32F3F"/>
    <w:rsid w:val="00F33433"/>
    <w:rsid w:val="00F334BF"/>
    <w:rsid w:val="00F3373C"/>
    <w:rsid w:val="00F33804"/>
    <w:rsid w:val="00F3399F"/>
    <w:rsid w:val="00F33B09"/>
    <w:rsid w:val="00F341B4"/>
    <w:rsid w:val="00F3442C"/>
    <w:rsid w:val="00F34481"/>
    <w:rsid w:val="00F346EE"/>
    <w:rsid w:val="00F3475F"/>
    <w:rsid w:val="00F34845"/>
    <w:rsid w:val="00F35039"/>
    <w:rsid w:val="00F35298"/>
    <w:rsid w:val="00F3537B"/>
    <w:rsid w:val="00F353B6"/>
    <w:rsid w:val="00F3557D"/>
    <w:rsid w:val="00F35646"/>
    <w:rsid w:val="00F35970"/>
    <w:rsid w:val="00F35D25"/>
    <w:rsid w:val="00F35E12"/>
    <w:rsid w:val="00F35EF2"/>
    <w:rsid w:val="00F360C8"/>
    <w:rsid w:val="00F3612C"/>
    <w:rsid w:val="00F36286"/>
    <w:rsid w:val="00F36917"/>
    <w:rsid w:val="00F3696F"/>
    <w:rsid w:val="00F37387"/>
    <w:rsid w:val="00F373DA"/>
    <w:rsid w:val="00F37476"/>
    <w:rsid w:val="00F37663"/>
    <w:rsid w:val="00F3768F"/>
    <w:rsid w:val="00F3771A"/>
    <w:rsid w:val="00F3799B"/>
    <w:rsid w:val="00F37A92"/>
    <w:rsid w:val="00F37B20"/>
    <w:rsid w:val="00F37B8B"/>
    <w:rsid w:val="00F37BE0"/>
    <w:rsid w:val="00F37BEA"/>
    <w:rsid w:val="00F37DC3"/>
    <w:rsid w:val="00F402F0"/>
    <w:rsid w:val="00F4090E"/>
    <w:rsid w:val="00F40E56"/>
    <w:rsid w:val="00F410D8"/>
    <w:rsid w:val="00F41368"/>
    <w:rsid w:val="00F41651"/>
    <w:rsid w:val="00F41714"/>
    <w:rsid w:val="00F4230B"/>
    <w:rsid w:val="00F4235C"/>
    <w:rsid w:val="00F4238C"/>
    <w:rsid w:val="00F425A0"/>
    <w:rsid w:val="00F425CE"/>
    <w:rsid w:val="00F42714"/>
    <w:rsid w:val="00F429DA"/>
    <w:rsid w:val="00F42BF2"/>
    <w:rsid w:val="00F42FAF"/>
    <w:rsid w:val="00F43173"/>
    <w:rsid w:val="00F43311"/>
    <w:rsid w:val="00F434CF"/>
    <w:rsid w:val="00F4354E"/>
    <w:rsid w:val="00F43578"/>
    <w:rsid w:val="00F43689"/>
    <w:rsid w:val="00F437E4"/>
    <w:rsid w:val="00F43EF3"/>
    <w:rsid w:val="00F43FE9"/>
    <w:rsid w:val="00F442E9"/>
    <w:rsid w:val="00F44421"/>
    <w:rsid w:val="00F446B3"/>
    <w:rsid w:val="00F44D17"/>
    <w:rsid w:val="00F44D1F"/>
    <w:rsid w:val="00F44F3B"/>
    <w:rsid w:val="00F45024"/>
    <w:rsid w:val="00F45715"/>
    <w:rsid w:val="00F45B18"/>
    <w:rsid w:val="00F45FA1"/>
    <w:rsid w:val="00F45FF0"/>
    <w:rsid w:val="00F46380"/>
    <w:rsid w:val="00F463B9"/>
    <w:rsid w:val="00F46443"/>
    <w:rsid w:val="00F464AF"/>
    <w:rsid w:val="00F466EB"/>
    <w:rsid w:val="00F468BC"/>
    <w:rsid w:val="00F46B1B"/>
    <w:rsid w:val="00F46B9F"/>
    <w:rsid w:val="00F46C16"/>
    <w:rsid w:val="00F46CD5"/>
    <w:rsid w:val="00F46DE0"/>
    <w:rsid w:val="00F46E13"/>
    <w:rsid w:val="00F46FD4"/>
    <w:rsid w:val="00F47560"/>
    <w:rsid w:val="00F4763C"/>
    <w:rsid w:val="00F478C5"/>
    <w:rsid w:val="00F501DE"/>
    <w:rsid w:val="00F50426"/>
    <w:rsid w:val="00F50437"/>
    <w:rsid w:val="00F50937"/>
    <w:rsid w:val="00F50A55"/>
    <w:rsid w:val="00F5100B"/>
    <w:rsid w:val="00F51011"/>
    <w:rsid w:val="00F5191E"/>
    <w:rsid w:val="00F51DD6"/>
    <w:rsid w:val="00F51E7E"/>
    <w:rsid w:val="00F51FC9"/>
    <w:rsid w:val="00F5209E"/>
    <w:rsid w:val="00F521C8"/>
    <w:rsid w:val="00F5291F"/>
    <w:rsid w:val="00F5292F"/>
    <w:rsid w:val="00F52ABD"/>
    <w:rsid w:val="00F52D49"/>
    <w:rsid w:val="00F52DE9"/>
    <w:rsid w:val="00F5303F"/>
    <w:rsid w:val="00F5358D"/>
    <w:rsid w:val="00F536FA"/>
    <w:rsid w:val="00F5399F"/>
    <w:rsid w:val="00F53EF2"/>
    <w:rsid w:val="00F5405D"/>
    <w:rsid w:val="00F54098"/>
    <w:rsid w:val="00F54110"/>
    <w:rsid w:val="00F5421F"/>
    <w:rsid w:val="00F54405"/>
    <w:rsid w:val="00F5441D"/>
    <w:rsid w:val="00F54736"/>
    <w:rsid w:val="00F54853"/>
    <w:rsid w:val="00F54BE7"/>
    <w:rsid w:val="00F54EFC"/>
    <w:rsid w:val="00F550E5"/>
    <w:rsid w:val="00F5511D"/>
    <w:rsid w:val="00F55248"/>
    <w:rsid w:val="00F55338"/>
    <w:rsid w:val="00F55491"/>
    <w:rsid w:val="00F55581"/>
    <w:rsid w:val="00F558CF"/>
    <w:rsid w:val="00F55C70"/>
    <w:rsid w:val="00F55D3B"/>
    <w:rsid w:val="00F56237"/>
    <w:rsid w:val="00F56443"/>
    <w:rsid w:val="00F564DD"/>
    <w:rsid w:val="00F5661C"/>
    <w:rsid w:val="00F56627"/>
    <w:rsid w:val="00F56D45"/>
    <w:rsid w:val="00F56FD3"/>
    <w:rsid w:val="00F5764A"/>
    <w:rsid w:val="00F57658"/>
    <w:rsid w:val="00F57707"/>
    <w:rsid w:val="00F5775C"/>
    <w:rsid w:val="00F577E2"/>
    <w:rsid w:val="00F57B9B"/>
    <w:rsid w:val="00F57EAF"/>
    <w:rsid w:val="00F606F5"/>
    <w:rsid w:val="00F608D7"/>
    <w:rsid w:val="00F60D9C"/>
    <w:rsid w:val="00F613BC"/>
    <w:rsid w:val="00F615DB"/>
    <w:rsid w:val="00F6208A"/>
    <w:rsid w:val="00F6225C"/>
    <w:rsid w:val="00F622C7"/>
    <w:rsid w:val="00F624C1"/>
    <w:rsid w:val="00F62575"/>
    <w:rsid w:val="00F62B88"/>
    <w:rsid w:val="00F62C17"/>
    <w:rsid w:val="00F62C36"/>
    <w:rsid w:val="00F62DFC"/>
    <w:rsid w:val="00F62EF6"/>
    <w:rsid w:val="00F63362"/>
    <w:rsid w:val="00F63887"/>
    <w:rsid w:val="00F63A29"/>
    <w:rsid w:val="00F63AD4"/>
    <w:rsid w:val="00F63AF9"/>
    <w:rsid w:val="00F63D1D"/>
    <w:rsid w:val="00F64090"/>
    <w:rsid w:val="00F64CF1"/>
    <w:rsid w:val="00F64D17"/>
    <w:rsid w:val="00F64EAB"/>
    <w:rsid w:val="00F650CD"/>
    <w:rsid w:val="00F6522B"/>
    <w:rsid w:val="00F65686"/>
    <w:rsid w:val="00F656C5"/>
    <w:rsid w:val="00F658A4"/>
    <w:rsid w:val="00F65A8A"/>
    <w:rsid w:val="00F65DA1"/>
    <w:rsid w:val="00F660E2"/>
    <w:rsid w:val="00F66264"/>
    <w:rsid w:val="00F66519"/>
    <w:rsid w:val="00F665E3"/>
    <w:rsid w:val="00F66753"/>
    <w:rsid w:val="00F6680B"/>
    <w:rsid w:val="00F66ADA"/>
    <w:rsid w:val="00F66C6B"/>
    <w:rsid w:val="00F66CCE"/>
    <w:rsid w:val="00F66DA4"/>
    <w:rsid w:val="00F6702C"/>
    <w:rsid w:val="00F67563"/>
    <w:rsid w:val="00F67581"/>
    <w:rsid w:val="00F67841"/>
    <w:rsid w:val="00F679DD"/>
    <w:rsid w:val="00F67C15"/>
    <w:rsid w:val="00F67CFF"/>
    <w:rsid w:val="00F67D19"/>
    <w:rsid w:val="00F67F1E"/>
    <w:rsid w:val="00F67F76"/>
    <w:rsid w:val="00F701E2"/>
    <w:rsid w:val="00F7088C"/>
    <w:rsid w:val="00F70D57"/>
    <w:rsid w:val="00F70FFF"/>
    <w:rsid w:val="00F7116F"/>
    <w:rsid w:val="00F71231"/>
    <w:rsid w:val="00F71452"/>
    <w:rsid w:val="00F71719"/>
    <w:rsid w:val="00F71869"/>
    <w:rsid w:val="00F71894"/>
    <w:rsid w:val="00F719B8"/>
    <w:rsid w:val="00F71A17"/>
    <w:rsid w:val="00F71B77"/>
    <w:rsid w:val="00F71DB1"/>
    <w:rsid w:val="00F71FB6"/>
    <w:rsid w:val="00F71FF7"/>
    <w:rsid w:val="00F721BA"/>
    <w:rsid w:val="00F723E5"/>
    <w:rsid w:val="00F725C7"/>
    <w:rsid w:val="00F72A1D"/>
    <w:rsid w:val="00F72A41"/>
    <w:rsid w:val="00F72B5A"/>
    <w:rsid w:val="00F72D7A"/>
    <w:rsid w:val="00F730B2"/>
    <w:rsid w:val="00F7396A"/>
    <w:rsid w:val="00F73A98"/>
    <w:rsid w:val="00F73D70"/>
    <w:rsid w:val="00F73F63"/>
    <w:rsid w:val="00F74375"/>
    <w:rsid w:val="00F7508B"/>
    <w:rsid w:val="00F754D0"/>
    <w:rsid w:val="00F75864"/>
    <w:rsid w:val="00F75EB3"/>
    <w:rsid w:val="00F762AB"/>
    <w:rsid w:val="00F76496"/>
    <w:rsid w:val="00F764F9"/>
    <w:rsid w:val="00F765B5"/>
    <w:rsid w:val="00F76ED3"/>
    <w:rsid w:val="00F7710F"/>
    <w:rsid w:val="00F77404"/>
    <w:rsid w:val="00F7779F"/>
    <w:rsid w:val="00F77A83"/>
    <w:rsid w:val="00F77B8D"/>
    <w:rsid w:val="00F77CA9"/>
    <w:rsid w:val="00F77D9B"/>
    <w:rsid w:val="00F77E8A"/>
    <w:rsid w:val="00F800BF"/>
    <w:rsid w:val="00F80468"/>
    <w:rsid w:val="00F804A0"/>
    <w:rsid w:val="00F807E3"/>
    <w:rsid w:val="00F80823"/>
    <w:rsid w:val="00F80BC9"/>
    <w:rsid w:val="00F81061"/>
    <w:rsid w:val="00F812C9"/>
    <w:rsid w:val="00F81988"/>
    <w:rsid w:val="00F81DD0"/>
    <w:rsid w:val="00F821D1"/>
    <w:rsid w:val="00F821EA"/>
    <w:rsid w:val="00F823C3"/>
    <w:rsid w:val="00F824A7"/>
    <w:rsid w:val="00F828C8"/>
    <w:rsid w:val="00F8298B"/>
    <w:rsid w:val="00F83153"/>
    <w:rsid w:val="00F832FD"/>
    <w:rsid w:val="00F8351A"/>
    <w:rsid w:val="00F83640"/>
    <w:rsid w:val="00F8372C"/>
    <w:rsid w:val="00F83996"/>
    <w:rsid w:val="00F83AA8"/>
    <w:rsid w:val="00F83D91"/>
    <w:rsid w:val="00F84083"/>
    <w:rsid w:val="00F84348"/>
    <w:rsid w:val="00F843C6"/>
    <w:rsid w:val="00F843F7"/>
    <w:rsid w:val="00F84742"/>
    <w:rsid w:val="00F849C3"/>
    <w:rsid w:val="00F84A02"/>
    <w:rsid w:val="00F85180"/>
    <w:rsid w:val="00F852DB"/>
    <w:rsid w:val="00F85449"/>
    <w:rsid w:val="00F86056"/>
    <w:rsid w:val="00F8630F"/>
    <w:rsid w:val="00F8682B"/>
    <w:rsid w:val="00F8683B"/>
    <w:rsid w:val="00F86C36"/>
    <w:rsid w:val="00F86C6E"/>
    <w:rsid w:val="00F8759F"/>
    <w:rsid w:val="00F87A9E"/>
    <w:rsid w:val="00F87B51"/>
    <w:rsid w:val="00F87B92"/>
    <w:rsid w:val="00F90239"/>
    <w:rsid w:val="00F90429"/>
    <w:rsid w:val="00F9043A"/>
    <w:rsid w:val="00F90539"/>
    <w:rsid w:val="00F90688"/>
    <w:rsid w:val="00F90699"/>
    <w:rsid w:val="00F90C23"/>
    <w:rsid w:val="00F90C4D"/>
    <w:rsid w:val="00F91898"/>
    <w:rsid w:val="00F918D8"/>
    <w:rsid w:val="00F918DB"/>
    <w:rsid w:val="00F91F26"/>
    <w:rsid w:val="00F91FE6"/>
    <w:rsid w:val="00F920B5"/>
    <w:rsid w:val="00F92AE2"/>
    <w:rsid w:val="00F92BF6"/>
    <w:rsid w:val="00F92FE6"/>
    <w:rsid w:val="00F9314D"/>
    <w:rsid w:val="00F9383A"/>
    <w:rsid w:val="00F938BA"/>
    <w:rsid w:val="00F93C32"/>
    <w:rsid w:val="00F943D7"/>
    <w:rsid w:val="00F945DE"/>
    <w:rsid w:val="00F946A8"/>
    <w:rsid w:val="00F9474A"/>
    <w:rsid w:val="00F94D1D"/>
    <w:rsid w:val="00F94E76"/>
    <w:rsid w:val="00F95112"/>
    <w:rsid w:val="00F953AE"/>
    <w:rsid w:val="00F957CB"/>
    <w:rsid w:val="00F9590D"/>
    <w:rsid w:val="00F95995"/>
    <w:rsid w:val="00F95A7D"/>
    <w:rsid w:val="00F95CBE"/>
    <w:rsid w:val="00F95F0E"/>
    <w:rsid w:val="00F9602D"/>
    <w:rsid w:val="00F96117"/>
    <w:rsid w:val="00F96179"/>
    <w:rsid w:val="00F961A7"/>
    <w:rsid w:val="00F96B58"/>
    <w:rsid w:val="00F96D05"/>
    <w:rsid w:val="00F96E6C"/>
    <w:rsid w:val="00F9701F"/>
    <w:rsid w:val="00F97036"/>
    <w:rsid w:val="00F97315"/>
    <w:rsid w:val="00F97341"/>
    <w:rsid w:val="00F973C0"/>
    <w:rsid w:val="00F97542"/>
    <w:rsid w:val="00F975B6"/>
    <w:rsid w:val="00F977D3"/>
    <w:rsid w:val="00F978A2"/>
    <w:rsid w:val="00F979EE"/>
    <w:rsid w:val="00F97D1C"/>
    <w:rsid w:val="00FA012E"/>
    <w:rsid w:val="00FA0464"/>
    <w:rsid w:val="00FA0A63"/>
    <w:rsid w:val="00FA0B1A"/>
    <w:rsid w:val="00FA0CDE"/>
    <w:rsid w:val="00FA0E85"/>
    <w:rsid w:val="00FA0F7A"/>
    <w:rsid w:val="00FA1AAF"/>
    <w:rsid w:val="00FA1AB7"/>
    <w:rsid w:val="00FA1E9B"/>
    <w:rsid w:val="00FA1F0B"/>
    <w:rsid w:val="00FA213D"/>
    <w:rsid w:val="00FA2238"/>
    <w:rsid w:val="00FA238D"/>
    <w:rsid w:val="00FA262A"/>
    <w:rsid w:val="00FA271A"/>
    <w:rsid w:val="00FA28AB"/>
    <w:rsid w:val="00FA2B19"/>
    <w:rsid w:val="00FA2D2C"/>
    <w:rsid w:val="00FA2DAC"/>
    <w:rsid w:val="00FA3203"/>
    <w:rsid w:val="00FA353F"/>
    <w:rsid w:val="00FA386D"/>
    <w:rsid w:val="00FA3CCB"/>
    <w:rsid w:val="00FA3EA2"/>
    <w:rsid w:val="00FA42CA"/>
    <w:rsid w:val="00FA42CF"/>
    <w:rsid w:val="00FA4494"/>
    <w:rsid w:val="00FA4CF4"/>
    <w:rsid w:val="00FA4EE0"/>
    <w:rsid w:val="00FA4F79"/>
    <w:rsid w:val="00FA5438"/>
    <w:rsid w:val="00FA5486"/>
    <w:rsid w:val="00FA558B"/>
    <w:rsid w:val="00FA55DD"/>
    <w:rsid w:val="00FA58C6"/>
    <w:rsid w:val="00FA59CA"/>
    <w:rsid w:val="00FA5CCD"/>
    <w:rsid w:val="00FA5CE8"/>
    <w:rsid w:val="00FA623E"/>
    <w:rsid w:val="00FA62B0"/>
    <w:rsid w:val="00FA69AD"/>
    <w:rsid w:val="00FA6C33"/>
    <w:rsid w:val="00FA6D14"/>
    <w:rsid w:val="00FA6DF0"/>
    <w:rsid w:val="00FA6E74"/>
    <w:rsid w:val="00FA7605"/>
    <w:rsid w:val="00FA77A6"/>
    <w:rsid w:val="00FB0018"/>
    <w:rsid w:val="00FB035D"/>
    <w:rsid w:val="00FB0401"/>
    <w:rsid w:val="00FB0559"/>
    <w:rsid w:val="00FB09FA"/>
    <w:rsid w:val="00FB0DB4"/>
    <w:rsid w:val="00FB1219"/>
    <w:rsid w:val="00FB144D"/>
    <w:rsid w:val="00FB169E"/>
    <w:rsid w:val="00FB1777"/>
    <w:rsid w:val="00FB1F95"/>
    <w:rsid w:val="00FB1FE8"/>
    <w:rsid w:val="00FB20CA"/>
    <w:rsid w:val="00FB21CD"/>
    <w:rsid w:val="00FB23C7"/>
    <w:rsid w:val="00FB246B"/>
    <w:rsid w:val="00FB253C"/>
    <w:rsid w:val="00FB25E1"/>
    <w:rsid w:val="00FB27E7"/>
    <w:rsid w:val="00FB2931"/>
    <w:rsid w:val="00FB2A7D"/>
    <w:rsid w:val="00FB2BC2"/>
    <w:rsid w:val="00FB2E50"/>
    <w:rsid w:val="00FB2EFD"/>
    <w:rsid w:val="00FB2F46"/>
    <w:rsid w:val="00FB35B7"/>
    <w:rsid w:val="00FB3AED"/>
    <w:rsid w:val="00FB3B7B"/>
    <w:rsid w:val="00FB3F39"/>
    <w:rsid w:val="00FB3F7F"/>
    <w:rsid w:val="00FB3F89"/>
    <w:rsid w:val="00FB407C"/>
    <w:rsid w:val="00FB4292"/>
    <w:rsid w:val="00FB4354"/>
    <w:rsid w:val="00FB44C0"/>
    <w:rsid w:val="00FB49E9"/>
    <w:rsid w:val="00FB4A2B"/>
    <w:rsid w:val="00FB4B80"/>
    <w:rsid w:val="00FB4EE5"/>
    <w:rsid w:val="00FB5144"/>
    <w:rsid w:val="00FB5698"/>
    <w:rsid w:val="00FB56A6"/>
    <w:rsid w:val="00FB572F"/>
    <w:rsid w:val="00FB5BD9"/>
    <w:rsid w:val="00FB5C2B"/>
    <w:rsid w:val="00FB5D12"/>
    <w:rsid w:val="00FB5D19"/>
    <w:rsid w:val="00FB60ED"/>
    <w:rsid w:val="00FB654D"/>
    <w:rsid w:val="00FB6766"/>
    <w:rsid w:val="00FB67BC"/>
    <w:rsid w:val="00FB6D61"/>
    <w:rsid w:val="00FB71DB"/>
    <w:rsid w:val="00FB74CF"/>
    <w:rsid w:val="00FC0304"/>
    <w:rsid w:val="00FC0363"/>
    <w:rsid w:val="00FC04EC"/>
    <w:rsid w:val="00FC08C5"/>
    <w:rsid w:val="00FC0B04"/>
    <w:rsid w:val="00FC0BEB"/>
    <w:rsid w:val="00FC0D8E"/>
    <w:rsid w:val="00FC0DA7"/>
    <w:rsid w:val="00FC0E18"/>
    <w:rsid w:val="00FC0E66"/>
    <w:rsid w:val="00FC106F"/>
    <w:rsid w:val="00FC1495"/>
    <w:rsid w:val="00FC149E"/>
    <w:rsid w:val="00FC151D"/>
    <w:rsid w:val="00FC15D6"/>
    <w:rsid w:val="00FC16C5"/>
    <w:rsid w:val="00FC1787"/>
    <w:rsid w:val="00FC1B7D"/>
    <w:rsid w:val="00FC1CA1"/>
    <w:rsid w:val="00FC1CD5"/>
    <w:rsid w:val="00FC1CF2"/>
    <w:rsid w:val="00FC1EF5"/>
    <w:rsid w:val="00FC1F2D"/>
    <w:rsid w:val="00FC1FED"/>
    <w:rsid w:val="00FC21FC"/>
    <w:rsid w:val="00FC2449"/>
    <w:rsid w:val="00FC2646"/>
    <w:rsid w:val="00FC271C"/>
    <w:rsid w:val="00FC281A"/>
    <w:rsid w:val="00FC2A69"/>
    <w:rsid w:val="00FC2B0C"/>
    <w:rsid w:val="00FC2F11"/>
    <w:rsid w:val="00FC3608"/>
    <w:rsid w:val="00FC3854"/>
    <w:rsid w:val="00FC3C76"/>
    <w:rsid w:val="00FC3D5B"/>
    <w:rsid w:val="00FC3EAD"/>
    <w:rsid w:val="00FC3FB2"/>
    <w:rsid w:val="00FC4535"/>
    <w:rsid w:val="00FC456C"/>
    <w:rsid w:val="00FC4597"/>
    <w:rsid w:val="00FC492A"/>
    <w:rsid w:val="00FC49EC"/>
    <w:rsid w:val="00FC4DEE"/>
    <w:rsid w:val="00FC5466"/>
    <w:rsid w:val="00FC577F"/>
    <w:rsid w:val="00FC5D7A"/>
    <w:rsid w:val="00FC5DE9"/>
    <w:rsid w:val="00FC5EEB"/>
    <w:rsid w:val="00FC5F81"/>
    <w:rsid w:val="00FC6017"/>
    <w:rsid w:val="00FC621C"/>
    <w:rsid w:val="00FC635E"/>
    <w:rsid w:val="00FC6838"/>
    <w:rsid w:val="00FC6853"/>
    <w:rsid w:val="00FC6FCE"/>
    <w:rsid w:val="00FC6FF1"/>
    <w:rsid w:val="00FC706C"/>
    <w:rsid w:val="00FC723A"/>
    <w:rsid w:val="00FC738E"/>
    <w:rsid w:val="00FC75AF"/>
    <w:rsid w:val="00FC76D6"/>
    <w:rsid w:val="00FC7755"/>
    <w:rsid w:val="00FC7B1C"/>
    <w:rsid w:val="00FC7DEB"/>
    <w:rsid w:val="00FC7E43"/>
    <w:rsid w:val="00FD0292"/>
    <w:rsid w:val="00FD0739"/>
    <w:rsid w:val="00FD0A09"/>
    <w:rsid w:val="00FD0EA0"/>
    <w:rsid w:val="00FD1381"/>
    <w:rsid w:val="00FD1586"/>
    <w:rsid w:val="00FD181E"/>
    <w:rsid w:val="00FD1928"/>
    <w:rsid w:val="00FD1A67"/>
    <w:rsid w:val="00FD1C1C"/>
    <w:rsid w:val="00FD1D79"/>
    <w:rsid w:val="00FD1F86"/>
    <w:rsid w:val="00FD2404"/>
    <w:rsid w:val="00FD25FE"/>
    <w:rsid w:val="00FD27E7"/>
    <w:rsid w:val="00FD29AF"/>
    <w:rsid w:val="00FD29D5"/>
    <w:rsid w:val="00FD2AC1"/>
    <w:rsid w:val="00FD2C9E"/>
    <w:rsid w:val="00FD2F10"/>
    <w:rsid w:val="00FD3467"/>
    <w:rsid w:val="00FD3559"/>
    <w:rsid w:val="00FD3863"/>
    <w:rsid w:val="00FD411A"/>
    <w:rsid w:val="00FD43B6"/>
    <w:rsid w:val="00FD467C"/>
    <w:rsid w:val="00FD4985"/>
    <w:rsid w:val="00FD4A29"/>
    <w:rsid w:val="00FD4B8D"/>
    <w:rsid w:val="00FD5136"/>
    <w:rsid w:val="00FD5141"/>
    <w:rsid w:val="00FD547C"/>
    <w:rsid w:val="00FD5500"/>
    <w:rsid w:val="00FD586D"/>
    <w:rsid w:val="00FD58F6"/>
    <w:rsid w:val="00FD599C"/>
    <w:rsid w:val="00FD6040"/>
    <w:rsid w:val="00FD629A"/>
    <w:rsid w:val="00FD63EA"/>
    <w:rsid w:val="00FD6603"/>
    <w:rsid w:val="00FD679E"/>
    <w:rsid w:val="00FD68F8"/>
    <w:rsid w:val="00FD6ABD"/>
    <w:rsid w:val="00FD6E1F"/>
    <w:rsid w:val="00FD7006"/>
    <w:rsid w:val="00FD7699"/>
    <w:rsid w:val="00FD789E"/>
    <w:rsid w:val="00FD7C12"/>
    <w:rsid w:val="00FD7DC1"/>
    <w:rsid w:val="00FD7FBC"/>
    <w:rsid w:val="00FE02D2"/>
    <w:rsid w:val="00FE03ED"/>
    <w:rsid w:val="00FE06E1"/>
    <w:rsid w:val="00FE075A"/>
    <w:rsid w:val="00FE07A6"/>
    <w:rsid w:val="00FE0878"/>
    <w:rsid w:val="00FE09D4"/>
    <w:rsid w:val="00FE0A75"/>
    <w:rsid w:val="00FE0CD7"/>
    <w:rsid w:val="00FE0D88"/>
    <w:rsid w:val="00FE1542"/>
    <w:rsid w:val="00FE1573"/>
    <w:rsid w:val="00FE195B"/>
    <w:rsid w:val="00FE1B03"/>
    <w:rsid w:val="00FE1CF7"/>
    <w:rsid w:val="00FE1E43"/>
    <w:rsid w:val="00FE1EBF"/>
    <w:rsid w:val="00FE24C4"/>
    <w:rsid w:val="00FE2566"/>
    <w:rsid w:val="00FE27A6"/>
    <w:rsid w:val="00FE2AA8"/>
    <w:rsid w:val="00FE2E26"/>
    <w:rsid w:val="00FE4207"/>
    <w:rsid w:val="00FE436D"/>
    <w:rsid w:val="00FE463A"/>
    <w:rsid w:val="00FE4723"/>
    <w:rsid w:val="00FE47C2"/>
    <w:rsid w:val="00FE480D"/>
    <w:rsid w:val="00FE4B05"/>
    <w:rsid w:val="00FE4B97"/>
    <w:rsid w:val="00FE563C"/>
    <w:rsid w:val="00FE5744"/>
    <w:rsid w:val="00FE584B"/>
    <w:rsid w:val="00FE5905"/>
    <w:rsid w:val="00FE5A64"/>
    <w:rsid w:val="00FE5E4F"/>
    <w:rsid w:val="00FE6755"/>
    <w:rsid w:val="00FE6980"/>
    <w:rsid w:val="00FE6A35"/>
    <w:rsid w:val="00FE6BD2"/>
    <w:rsid w:val="00FE6D9D"/>
    <w:rsid w:val="00FE6ED1"/>
    <w:rsid w:val="00FE7610"/>
    <w:rsid w:val="00FE7963"/>
    <w:rsid w:val="00FE79D6"/>
    <w:rsid w:val="00FE7C84"/>
    <w:rsid w:val="00FF0115"/>
    <w:rsid w:val="00FF0433"/>
    <w:rsid w:val="00FF0444"/>
    <w:rsid w:val="00FF04E2"/>
    <w:rsid w:val="00FF053F"/>
    <w:rsid w:val="00FF05C7"/>
    <w:rsid w:val="00FF0733"/>
    <w:rsid w:val="00FF08D8"/>
    <w:rsid w:val="00FF0D59"/>
    <w:rsid w:val="00FF1086"/>
    <w:rsid w:val="00FF12F5"/>
    <w:rsid w:val="00FF131D"/>
    <w:rsid w:val="00FF185A"/>
    <w:rsid w:val="00FF1D7B"/>
    <w:rsid w:val="00FF1E27"/>
    <w:rsid w:val="00FF2025"/>
    <w:rsid w:val="00FF21CA"/>
    <w:rsid w:val="00FF235B"/>
    <w:rsid w:val="00FF27D9"/>
    <w:rsid w:val="00FF2823"/>
    <w:rsid w:val="00FF2ABC"/>
    <w:rsid w:val="00FF2E72"/>
    <w:rsid w:val="00FF34B8"/>
    <w:rsid w:val="00FF3511"/>
    <w:rsid w:val="00FF35B4"/>
    <w:rsid w:val="00FF375B"/>
    <w:rsid w:val="00FF3C39"/>
    <w:rsid w:val="00FF4091"/>
    <w:rsid w:val="00FF4259"/>
    <w:rsid w:val="00FF4842"/>
    <w:rsid w:val="00FF4A6F"/>
    <w:rsid w:val="00FF4AC4"/>
    <w:rsid w:val="00FF4B67"/>
    <w:rsid w:val="00FF4D3A"/>
    <w:rsid w:val="00FF4EE0"/>
    <w:rsid w:val="00FF50C9"/>
    <w:rsid w:val="00FF53BC"/>
    <w:rsid w:val="00FF552B"/>
    <w:rsid w:val="00FF579F"/>
    <w:rsid w:val="00FF609E"/>
    <w:rsid w:val="00FF61D8"/>
    <w:rsid w:val="00FF63CD"/>
    <w:rsid w:val="00FF6438"/>
    <w:rsid w:val="00FF6735"/>
    <w:rsid w:val="00FF6868"/>
    <w:rsid w:val="00FF68D5"/>
    <w:rsid w:val="00FF6A53"/>
    <w:rsid w:val="00FF6BE0"/>
    <w:rsid w:val="00FF6C0D"/>
    <w:rsid w:val="00FF6EA6"/>
    <w:rsid w:val="00FF748E"/>
    <w:rsid w:val="00FF7530"/>
    <w:rsid w:val="00FF7721"/>
    <w:rsid w:val="00FF7899"/>
    <w:rsid w:val="00FF78FF"/>
    <w:rsid w:val="00FF7954"/>
    <w:rsid w:val="00FF7E15"/>
    <w:rsid w:val="7F9C62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98E09"/>
  <w15:docId w15:val="{E1E792D1-7A56-4F04-BB47-F0C1BA016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84B"/>
    <w:rPr>
      <w:rFonts w:ascii="Calibri" w:hAnsi="Calibri"/>
      <w:lang w:val="hr-HR"/>
    </w:rPr>
  </w:style>
  <w:style w:type="paragraph" w:styleId="Heading1">
    <w:name w:val="heading 1"/>
    <w:basedOn w:val="Normal"/>
    <w:next w:val="Normal"/>
    <w:link w:val="Heading1Char"/>
    <w:uiPriority w:val="9"/>
    <w:qFormat/>
    <w:rsid w:val="00143565"/>
    <w:pPr>
      <w:keepNext/>
      <w:keepLines/>
      <w:numPr>
        <w:numId w:val="33"/>
      </w:numPr>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697915"/>
    <w:pPr>
      <w:keepNext/>
      <w:keepLines/>
      <w:numPr>
        <w:ilvl w:val="1"/>
        <w:numId w:val="33"/>
      </w:numPr>
      <w:spacing w:before="160" w:after="80"/>
      <w:outlineLvl w:val="1"/>
    </w:pPr>
    <w:rPr>
      <w:rFonts w:eastAsiaTheme="majorEastAsia"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A13C72"/>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unhideWhenUsed/>
    <w:qFormat/>
    <w:rsid w:val="004515C0"/>
    <w:pPr>
      <w:keepNext/>
      <w:keepLines/>
      <w:numPr>
        <w:ilvl w:val="3"/>
        <w:numId w:val="3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5C0"/>
    <w:pPr>
      <w:keepNext/>
      <w:keepLines/>
      <w:numPr>
        <w:ilvl w:val="4"/>
        <w:numId w:val="3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5C0"/>
    <w:pPr>
      <w:keepNext/>
      <w:keepLines/>
      <w:numPr>
        <w:ilvl w:val="5"/>
        <w:numId w:val="3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5C0"/>
    <w:pPr>
      <w:keepNext/>
      <w:keepLines/>
      <w:numPr>
        <w:ilvl w:val="6"/>
        <w:numId w:val="3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5C0"/>
    <w:pPr>
      <w:keepNext/>
      <w:keepLines/>
      <w:numPr>
        <w:ilvl w:val="7"/>
        <w:numId w:val="3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5C0"/>
    <w:pPr>
      <w:keepNext/>
      <w:keepLines/>
      <w:numPr>
        <w:ilvl w:val="8"/>
        <w:numId w:val="3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565"/>
    <w:rPr>
      <w:rFonts w:asciiTheme="majorHAnsi" w:eastAsiaTheme="majorEastAsia" w:hAnsiTheme="majorHAnsi" w:cstheme="majorBidi"/>
      <w:color w:val="0F4761" w:themeColor="accent1" w:themeShade="BF"/>
      <w:sz w:val="32"/>
      <w:szCs w:val="40"/>
      <w:lang w:val="hr-HR"/>
    </w:rPr>
  </w:style>
  <w:style w:type="character" w:customStyle="1" w:styleId="Heading2Char">
    <w:name w:val="Heading 2 Char"/>
    <w:basedOn w:val="DefaultParagraphFont"/>
    <w:link w:val="Heading2"/>
    <w:uiPriority w:val="9"/>
    <w:rsid w:val="00697915"/>
    <w:rPr>
      <w:rFonts w:ascii="Calibri" w:eastAsiaTheme="majorEastAsia" w:hAnsi="Calibri" w:cstheme="majorBidi"/>
      <w:color w:val="0F4761" w:themeColor="accent1" w:themeShade="BF"/>
      <w:sz w:val="28"/>
      <w:szCs w:val="32"/>
      <w:lang w:val="hr-HR"/>
    </w:rPr>
  </w:style>
  <w:style w:type="character" w:customStyle="1" w:styleId="Heading3Char">
    <w:name w:val="Heading 3 Char"/>
    <w:basedOn w:val="DefaultParagraphFont"/>
    <w:link w:val="Heading3"/>
    <w:uiPriority w:val="9"/>
    <w:rsid w:val="0065284B"/>
    <w:rPr>
      <w:rFonts w:ascii="Calibri" w:eastAsiaTheme="majorEastAsia" w:hAnsi="Calibri" w:cstheme="majorBidi"/>
      <w:i/>
      <w:color w:val="0F4761" w:themeColor="accent1" w:themeShade="BF"/>
      <w:szCs w:val="28"/>
      <w:lang w:val="hr-HR"/>
    </w:rPr>
  </w:style>
  <w:style w:type="character" w:customStyle="1" w:styleId="Heading4Char">
    <w:name w:val="Heading 4 Char"/>
    <w:basedOn w:val="DefaultParagraphFont"/>
    <w:link w:val="Heading4"/>
    <w:uiPriority w:val="9"/>
    <w:rsid w:val="004515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5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5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5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5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5C0"/>
    <w:rPr>
      <w:rFonts w:eastAsiaTheme="majorEastAsia" w:cstheme="majorBidi"/>
      <w:color w:val="272727" w:themeColor="text1" w:themeTint="D8"/>
    </w:rPr>
  </w:style>
  <w:style w:type="paragraph" w:styleId="Title">
    <w:name w:val="Title"/>
    <w:basedOn w:val="Normal"/>
    <w:next w:val="Normal"/>
    <w:link w:val="TitleChar"/>
    <w:uiPriority w:val="10"/>
    <w:qFormat/>
    <w:rsid w:val="004515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5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5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5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5C0"/>
    <w:pPr>
      <w:spacing w:before="160"/>
      <w:jc w:val="center"/>
    </w:pPr>
    <w:rPr>
      <w:i/>
      <w:iCs/>
      <w:color w:val="404040" w:themeColor="text1" w:themeTint="BF"/>
    </w:rPr>
  </w:style>
  <w:style w:type="character" w:customStyle="1" w:styleId="QuoteChar">
    <w:name w:val="Quote Char"/>
    <w:basedOn w:val="DefaultParagraphFont"/>
    <w:link w:val="Quote"/>
    <w:uiPriority w:val="29"/>
    <w:rsid w:val="004515C0"/>
    <w:rPr>
      <w:i/>
      <w:iCs/>
      <w:color w:val="404040" w:themeColor="text1" w:themeTint="BF"/>
    </w:rPr>
  </w:style>
  <w:style w:type="paragraph" w:styleId="ListParagraph">
    <w:name w:val="List Paragraph"/>
    <w:aliases w:val="Bullet List,FooterText,Citation List,Recommendation,List Paragraph1,List Paragraph11,List Paragraph2,References,Bullets,List Paragraph (numbered (a)),Numbered List Paragraph,List Paragraph nowy,Liste 1,Numbered Paragraph,Normal 1,lp1"/>
    <w:basedOn w:val="Normal"/>
    <w:link w:val="ListParagraphChar"/>
    <w:uiPriority w:val="34"/>
    <w:qFormat/>
    <w:rsid w:val="004515C0"/>
    <w:pPr>
      <w:ind w:left="720"/>
      <w:contextualSpacing/>
    </w:pPr>
  </w:style>
  <w:style w:type="character" w:styleId="IntenseEmphasis">
    <w:name w:val="Intense Emphasis"/>
    <w:basedOn w:val="DefaultParagraphFont"/>
    <w:uiPriority w:val="21"/>
    <w:qFormat/>
    <w:rsid w:val="004515C0"/>
    <w:rPr>
      <w:i/>
      <w:iCs/>
      <w:color w:val="0F4761" w:themeColor="accent1" w:themeShade="BF"/>
    </w:rPr>
  </w:style>
  <w:style w:type="paragraph" w:styleId="IntenseQuote">
    <w:name w:val="Intense Quote"/>
    <w:basedOn w:val="Normal"/>
    <w:next w:val="Normal"/>
    <w:link w:val="IntenseQuoteChar"/>
    <w:uiPriority w:val="30"/>
    <w:qFormat/>
    <w:rsid w:val="004515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5C0"/>
    <w:rPr>
      <w:i/>
      <w:iCs/>
      <w:color w:val="0F4761" w:themeColor="accent1" w:themeShade="BF"/>
    </w:rPr>
  </w:style>
  <w:style w:type="character" w:styleId="IntenseReference">
    <w:name w:val="Intense Reference"/>
    <w:basedOn w:val="DefaultParagraphFont"/>
    <w:uiPriority w:val="32"/>
    <w:qFormat/>
    <w:rsid w:val="004515C0"/>
    <w:rPr>
      <w:b/>
      <w:bCs/>
      <w:smallCaps/>
      <w:color w:val="0F4761" w:themeColor="accent1" w:themeShade="BF"/>
      <w:spacing w:val="5"/>
    </w:rPr>
  </w:style>
  <w:style w:type="paragraph" w:styleId="TOCHeading">
    <w:name w:val="TOC Heading"/>
    <w:basedOn w:val="Heading1"/>
    <w:next w:val="Normal"/>
    <w:uiPriority w:val="39"/>
    <w:unhideWhenUsed/>
    <w:qFormat/>
    <w:rsid w:val="001C32B1"/>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751A62"/>
    <w:pPr>
      <w:spacing w:after="100"/>
    </w:pPr>
  </w:style>
  <w:style w:type="paragraph" w:styleId="TOC2">
    <w:name w:val="toc 2"/>
    <w:basedOn w:val="Normal"/>
    <w:next w:val="Normal"/>
    <w:autoRedefine/>
    <w:uiPriority w:val="39"/>
    <w:unhideWhenUsed/>
    <w:rsid w:val="001C32B1"/>
    <w:pPr>
      <w:spacing w:after="100"/>
      <w:ind w:left="240"/>
    </w:pPr>
  </w:style>
  <w:style w:type="character" w:styleId="Hyperlink">
    <w:name w:val="Hyperlink"/>
    <w:basedOn w:val="DefaultParagraphFont"/>
    <w:uiPriority w:val="99"/>
    <w:unhideWhenUsed/>
    <w:rsid w:val="001C32B1"/>
    <w:rPr>
      <w:color w:val="467886" w:themeColor="hyperlink"/>
      <w:u w:val="single"/>
    </w:rPr>
  </w:style>
  <w:style w:type="paragraph" w:styleId="Header">
    <w:name w:val="header"/>
    <w:basedOn w:val="Normal"/>
    <w:link w:val="HeaderChar"/>
    <w:uiPriority w:val="99"/>
    <w:unhideWhenUsed/>
    <w:rsid w:val="00BB14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40A"/>
  </w:style>
  <w:style w:type="paragraph" w:styleId="Footer">
    <w:name w:val="footer"/>
    <w:basedOn w:val="Normal"/>
    <w:link w:val="FooterChar"/>
    <w:uiPriority w:val="99"/>
    <w:unhideWhenUsed/>
    <w:rsid w:val="00BB14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40A"/>
  </w:style>
  <w:style w:type="paragraph" w:styleId="Revision">
    <w:name w:val="Revision"/>
    <w:hidden/>
    <w:uiPriority w:val="99"/>
    <w:semiHidden/>
    <w:rsid w:val="00E1162A"/>
    <w:pPr>
      <w:spacing w:after="0" w:line="240" w:lineRule="auto"/>
    </w:pPr>
  </w:style>
  <w:style w:type="character" w:styleId="CommentReference">
    <w:name w:val="annotation reference"/>
    <w:basedOn w:val="DefaultParagraphFont"/>
    <w:uiPriority w:val="99"/>
    <w:semiHidden/>
    <w:unhideWhenUsed/>
    <w:rsid w:val="00E1162A"/>
    <w:rPr>
      <w:sz w:val="16"/>
      <w:szCs w:val="16"/>
    </w:rPr>
  </w:style>
  <w:style w:type="paragraph" w:styleId="CommentText">
    <w:name w:val="annotation text"/>
    <w:basedOn w:val="Normal"/>
    <w:link w:val="CommentTextChar"/>
    <w:uiPriority w:val="99"/>
    <w:unhideWhenUsed/>
    <w:rsid w:val="00E1162A"/>
    <w:pPr>
      <w:spacing w:line="240" w:lineRule="auto"/>
    </w:pPr>
    <w:rPr>
      <w:sz w:val="20"/>
      <w:szCs w:val="20"/>
    </w:rPr>
  </w:style>
  <w:style w:type="character" w:customStyle="1" w:styleId="CommentTextChar">
    <w:name w:val="Comment Text Char"/>
    <w:basedOn w:val="DefaultParagraphFont"/>
    <w:link w:val="CommentText"/>
    <w:uiPriority w:val="99"/>
    <w:rsid w:val="00E1162A"/>
    <w:rPr>
      <w:sz w:val="20"/>
      <w:szCs w:val="20"/>
    </w:rPr>
  </w:style>
  <w:style w:type="paragraph" w:styleId="CommentSubject">
    <w:name w:val="annotation subject"/>
    <w:basedOn w:val="CommentText"/>
    <w:next w:val="CommentText"/>
    <w:link w:val="CommentSubjectChar"/>
    <w:uiPriority w:val="99"/>
    <w:semiHidden/>
    <w:unhideWhenUsed/>
    <w:rsid w:val="00E1162A"/>
    <w:rPr>
      <w:b/>
      <w:bCs/>
    </w:rPr>
  </w:style>
  <w:style w:type="character" w:customStyle="1" w:styleId="CommentSubjectChar">
    <w:name w:val="Comment Subject Char"/>
    <w:basedOn w:val="CommentTextChar"/>
    <w:link w:val="CommentSubject"/>
    <w:uiPriority w:val="99"/>
    <w:semiHidden/>
    <w:rsid w:val="00E1162A"/>
    <w:rPr>
      <w:b/>
      <w:bCs/>
      <w:sz w:val="20"/>
      <w:szCs w:val="20"/>
    </w:rPr>
  </w:style>
  <w:style w:type="paragraph" w:styleId="FootnoteText">
    <w:name w:val="footnote text"/>
    <w:basedOn w:val="Normal"/>
    <w:link w:val="FootnoteTextChar"/>
    <w:uiPriority w:val="99"/>
    <w:semiHidden/>
    <w:unhideWhenUsed/>
    <w:rsid w:val="002315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1561"/>
    <w:rPr>
      <w:sz w:val="20"/>
      <w:szCs w:val="20"/>
    </w:rPr>
  </w:style>
  <w:style w:type="character" w:styleId="FootnoteReference">
    <w:name w:val="footnote reference"/>
    <w:basedOn w:val="DefaultParagraphFont"/>
    <w:uiPriority w:val="99"/>
    <w:semiHidden/>
    <w:unhideWhenUsed/>
    <w:rsid w:val="00231561"/>
    <w:rPr>
      <w:vertAlign w:val="superscript"/>
    </w:rPr>
  </w:style>
  <w:style w:type="table" w:styleId="TableGrid">
    <w:name w:val="Table Grid"/>
    <w:basedOn w:val="TableNormal"/>
    <w:uiPriority w:val="39"/>
    <w:rsid w:val="007D4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47A7A"/>
    <w:rPr>
      <w:color w:val="605E5C"/>
      <w:shd w:val="clear" w:color="auto" w:fill="E1DFDD"/>
    </w:rPr>
  </w:style>
  <w:style w:type="character" w:customStyle="1" w:styleId="ListParagraphChar">
    <w:name w:val="List Paragraph Char"/>
    <w:aliases w:val="Bullet List Char,FooterText Char,Citation List Char,Recommendation Char,List Paragraph1 Char,List Paragraph11 Char,List Paragraph2 Char,References Char,Bullets Char,List Paragraph (numbered (a)) Char,Numbered List Paragraph Char"/>
    <w:link w:val="ListParagraph"/>
    <w:uiPriority w:val="34"/>
    <w:qFormat/>
    <w:rsid w:val="00B21866"/>
  </w:style>
  <w:style w:type="table" w:customStyle="1" w:styleId="GridTable1Light-Accent51">
    <w:name w:val="Grid Table 1 Light - Accent 51"/>
    <w:basedOn w:val="TableNormal"/>
    <w:uiPriority w:val="46"/>
    <w:rsid w:val="00CA3205"/>
    <w:pPr>
      <w:spacing w:after="0" w:line="240" w:lineRule="auto"/>
    </w:pPr>
    <w:rPr>
      <w:kern w:val="0"/>
      <w:sz w:val="22"/>
      <w:szCs w:val="22"/>
      <w:lang w:val="hr-HR"/>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5Dark-Accent52">
    <w:name w:val="Grid Table 5 Dark - Accent 52"/>
    <w:basedOn w:val="TableNormal"/>
    <w:next w:val="GridTable5Dark-Accent51"/>
    <w:uiPriority w:val="50"/>
    <w:rsid w:val="00CF0CEE"/>
    <w:pPr>
      <w:spacing w:after="0" w:line="240" w:lineRule="auto"/>
    </w:pPr>
    <w:rPr>
      <w:kern w:val="0"/>
      <w:sz w:val="22"/>
      <w:szCs w:val="22"/>
      <w:lang w:val="hr-H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51">
    <w:name w:val="Grid Table 5 Dark - Accent 51"/>
    <w:basedOn w:val="TableNormal"/>
    <w:uiPriority w:val="50"/>
    <w:rsid w:val="00CF0C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character" w:styleId="FollowedHyperlink">
    <w:name w:val="FollowedHyperlink"/>
    <w:basedOn w:val="DefaultParagraphFont"/>
    <w:uiPriority w:val="99"/>
    <w:semiHidden/>
    <w:unhideWhenUsed/>
    <w:rsid w:val="006A2773"/>
    <w:rPr>
      <w:color w:val="96607D" w:themeColor="followedHyperlink"/>
      <w:u w:val="single"/>
    </w:rPr>
  </w:style>
  <w:style w:type="paragraph" w:styleId="TOC3">
    <w:name w:val="toc 3"/>
    <w:basedOn w:val="Normal"/>
    <w:next w:val="Normal"/>
    <w:autoRedefine/>
    <w:uiPriority w:val="39"/>
    <w:unhideWhenUsed/>
    <w:rsid w:val="003B63C1"/>
    <w:pPr>
      <w:tabs>
        <w:tab w:val="right" w:leader="dot" w:pos="9016"/>
      </w:tabs>
      <w:spacing w:after="100"/>
      <w:ind w:left="480" w:hanging="196"/>
    </w:pPr>
  </w:style>
  <w:style w:type="paragraph" w:styleId="Caption">
    <w:name w:val="caption"/>
    <w:aliases w:val="Didascalia Carattere1,Didascalia Carattere2 Carattere2,Didascalia Carattere1 Carattere2 Carattere,Didascalia Carattere Carattere Carattere1 Carattere1 Carattere,Didascalia Carattere3 Carattere Carattere,Didascalia Carattere3,Map,figura,figu"/>
    <w:basedOn w:val="Normal"/>
    <w:next w:val="Normal"/>
    <w:link w:val="CaptionChar"/>
    <w:uiPriority w:val="35"/>
    <w:unhideWhenUsed/>
    <w:qFormat/>
    <w:rsid w:val="00E70D3F"/>
    <w:pPr>
      <w:spacing w:after="200" w:line="240" w:lineRule="auto"/>
    </w:pPr>
    <w:rPr>
      <w:iCs/>
      <w:color w:val="000000" w:themeColor="text1"/>
      <w:szCs w:val="18"/>
    </w:rPr>
  </w:style>
  <w:style w:type="paragraph" w:styleId="TableofFigures">
    <w:name w:val="table of figures"/>
    <w:basedOn w:val="Normal"/>
    <w:next w:val="Normal"/>
    <w:uiPriority w:val="99"/>
    <w:unhideWhenUsed/>
    <w:rsid w:val="00A4426F"/>
    <w:pPr>
      <w:spacing w:after="0"/>
    </w:pPr>
  </w:style>
  <w:style w:type="character" w:customStyle="1" w:styleId="CaptionChar">
    <w:name w:val="Caption Char"/>
    <w:aliases w:val="Didascalia Carattere1 Char,Didascalia Carattere2 Carattere2 Char,Didascalia Carattere1 Carattere2 Carattere Char,Didascalia Carattere Carattere Carattere1 Carattere1 Carattere Char,Didascalia Carattere3 Carattere Carattere Char,Map Char"/>
    <w:link w:val="Caption"/>
    <w:uiPriority w:val="35"/>
    <w:locked/>
    <w:rsid w:val="000E5FAB"/>
    <w:rPr>
      <w:rFonts w:ascii="Calibri" w:hAnsi="Calibri"/>
      <w:iCs/>
      <w:color w:val="000000" w:themeColor="text1"/>
      <w:szCs w:val="18"/>
      <w:lang w:val="hr-HR"/>
    </w:rPr>
  </w:style>
  <w:style w:type="table" w:customStyle="1" w:styleId="Tablicareetke4-isticanje51">
    <w:name w:val="Tablica rešetke 4 - isticanje 51"/>
    <w:basedOn w:val="TableNormal"/>
    <w:next w:val="GridTable4-Accent51"/>
    <w:uiPriority w:val="49"/>
    <w:rsid w:val="000E5FAB"/>
    <w:pPr>
      <w:spacing w:after="0" w:line="240" w:lineRule="auto"/>
    </w:pPr>
    <w:rPr>
      <w:kern w:val="0"/>
      <w:sz w:val="22"/>
      <w:szCs w:val="22"/>
      <w:lang w:val="hr-H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0E5FA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BalloonText">
    <w:name w:val="Balloon Text"/>
    <w:basedOn w:val="Normal"/>
    <w:link w:val="BalloonTextChar"/>
    <w:uiPriority w:val="99"/>
    <w:semiHidden/>
    <w:unhideWhenUsed/>
    <w:rsid w:val="00CB6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309"/>
    <w:rPr>
      <w:rFonts w:ascii="Segoe UI" w:hAnsi="Segoe UI" w:cs="Segoe UI"/>
      <w:sz w:val="18"/>
      <w:szCs w:val="18"/>
      <w:lang w:val="hr-HR"/>
    </w:rPr>
  </w:style>
  <w:style w:type="paragraph" w:styleId="NormalWeb">
    <w:name w:val="Normal (Web)"/>
    <w:basedOn w:val="Normal"/>
    <w:uiPriority w:val="99"/>
    <w:semiHidden/>
    <w:unhideWhenUsed/>
    <w:rsid w:val="009F7599"/>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styleId="TOC4">
    <w:name w:val="toc 4"/>
    <w:basedOn w:val="Normal"/>
    <w:next w:val="Normal"/>
    <w:autoRedefine/>
    <w:uiPriority w:val="39"/>
    <w:unhideWhenUsed/>
    <w:rsid w:val="00551F18"/>
    <w:pPr>
      <w:spacing w:after="100"/>
      <w:ind w:left="720"/>
    </w:pPr>
    <w:rPr>
      <w:rFonts w:asciiTheme="minorHAnsi" w:eastAsiaTheme="minorEastAsia" w:hAnsiTheme="minorHAnsi"/>
      <w:lang w:val="en-GB" w:eastAsia="en-GB"/>
    </w:rPr>
  </w:style>
  <w:style w:type="paragraph" w:styleId="TOC5">
    <w:name w:val="toc 5"/>
    <w:basedOn w:val="Normal"/>
    <w:next w:val="Normal"/>
    <w:autoRedefine/>
    <w:uiPriority w:val="39"/>
    <w:unhideWhenUsed/>
    <w:rsid w:val="00551F18"/>
    <w:pPr>
      <w:spacing w:after="100"/>
      <w:ind w:left="960"/>
    </w:pPr>
    <w:rPr>
      <w:rFonts w:asciiTheme="minorHAnsi" w:eastAsiaTheme="minorEastAsia" w:hAnsiTheme="minorHAnsi"/>
      <w:lang w:val="en-GB" w:eastAsia="en-GB"/>
    </w:rPr>
  </w:style>
  <w:style w:type="paragraph" w:styleId="TOC6">
    <w:name w:val="toc 6"/>
    <w:basedOn w:val="Normal"/>
    <w:next w:val="Normal"/>
    <w:autoRedefine/>
    <w:uiPriority w:val="39"/>
    <w:unhideWhenUsed/>
    <w:rsid w:val="00551F18"/>
    <w:pPr>
      <w:spacing w:after="100"/>
      <w:ind w:left="1200"/>
    </w:pPr>
    <w:rPr>
      <w:rFonts w:asciiTheme="minorHAnsi" w:eastAsiaTheme="minorEastAsia" w:hAnsiTheme="minorHAnsi"/>
      <w:lang w:val="en-GB" w:eastAsia="en-GB"/>
    </w:rPr>
  </w:style>
  <w:style w:type="paragraph" w:styleId="TOC7">
    <w:name w:val="toc 7"/>
    <w:basedOn w:val="Normal"/>
    <w:next w:val="Normal"/>
    <w:autoRedefine/>
    <w:uiPriority w:val="39"/>
    <w:unhideWhenUsed/>
    <w:rsid w:val="00551F18"/>
    <w:pPr>
      <w:spacing w:after="100"/>
      <w:ind w:left="1440"/>
    </w:pPr>
    <w:rPr>
      <w:rFonts w:asciiTheme="minorHAnsi" w:eastAsiaTheme="minorEastAsia" w:hAnsiTheme="minorHAnsi"/>
      <w:lang w:val="en-GB" w:eastAsia="en-GB"/>
    </w:rPr>
  </w:style>
  <w:style w:type="paragraph" w:styleId="TOC8">
    <w:name w:val="toc 8"/>
    <w:basedOn w:val="Normal"/>
    <w:next w:val="Normal"/>
    <w:autoRedefine/>
    <w:uiPriority w:val="39"/>
    <w:unhideWhenUsed/>
    <w:rsid w:val="00551F18"/>
    <w:pPr>
      <w:spacing w:after="100"/>
      <w:ind w:left="1680"/>
    </w:pPr>
    <w:rPr>
      <w:rFonts w:asciiTheme="minorHAnsi" w:eastAsiaTheme="minorEastAsia" w:hAnsiTheme="minorHAnsi"/>
      <w:lang w:val="en-GB" w:eastAsia="en-GB"/>
    </w:rPr>
  </w:style>
  <w:style w:type="paragraph" w:styleId="TOC9">
    <w:name w:val="toc 9"/>
    <w:basedOn w:val="Normal"/>
    <w:next w:val="Normal"/>
    <w:autoRedefine/>
    <w:uiPriority w:val="39"/>
    <w:unhideWhenUsed/>
    <w:rsid w:val="00551F18"/>
    <w:pPr>
      <w:spacing w:after="100"/>
      <w:ind w:left="1920"/>
    </w:pPr>
    <w:rPr>
      <w:rFonts w:asciiTheme="minorHAnsi" w:eastAsiaTheme="minorEastAsia" w:hAnsiTheme="minorHAnsi"/>
      <w:lang w:val="en-GB" w:eastAsia="en-GB"/>
    </w:rPr>
  </w:style>
  <w:style w:type="character" w:customStyle="1" w:styleId="UnresolvedMention2">
    <w:name w:val="Unresolved Mention2"/>
    <w:basedOn w:val="DefaultParagraphFont"/>
    <w:uiPriority w:val="99"/>
    <w:semiHidden/>
    <w:unhideWhenUsed/>
    <w:rsid w:val="00551F18"/>
    <w:rPr>
      <w:color w:val="605E5C"/>
      <w:shd w:val="clear" w:color="auto" w:fill="E1DFDD"/>
    </w:rPr>
  </w:style>
  <w:style w:type="character" w:styleId="UnresolvedMention">
    <w:name w:val="Unresolved Mention"/>
    <w:basedOn w:val="DefaultParagraphFont"/>
    <w:uiPriority w:val="99"/>
    <w:semiHidden/>
    <w:unhideWhenUsed/>
    <w:rsid w:val="00FC3D5B"/>
    <w:rPr>
      <w:color w:val="605E5C"/>
      <w:shd w:val="clear" w:color="auto" w:fill="E1DFDD"/>
    </w:rPr>
  </w:style>
  <w:style w:type="table" w:styleId="GridTable5Dark-Accent5">
    <w:name w:val="Grid Table 5 Dark Accent 5"/>
    <w:basedOn w:val="TableNormal"/>
    <w:uiPriority w:val="50"/>
    <w:rsid w:val="005520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4-Accent5">
    <w:name w:val="Grid Table 4 Accent 5"/>
    <w:basedOn w:val="TableNormal"/>
    <w:uiPriority w:val="49"/>
    <w:rsid w:val="00552086"/>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numbering" w:customStyle="1" w:styleId="Trenutnipopis1">
    <w:name w:val="Trenutni popis1"/>
    <w:uiPriority w:val="99"/>
    <w:rsid w:val="00F00277"/>
    <w:pPr>
      <w:numPr>
        <w:numId w:val="34"/>
      </w:numPr>
    </w:pPr>
  </w:style>
  <w:style w:type="paragraph" w:styleId="NoSpacing">
    <w:name w:val="No Spacing"/>
    <w:uiPriority w:val="1"/>
    <w:qFormat/>
    <w:rsid w:val="00A20A5A"/>
    <w:pPr>
      <w:spacing w:after="0" w:line="240" w:lineRule="auto"/>
    </w:pPr>
    <w:rPr>
      <w:rFonts w:ascii="Calibri" w:hAnsi="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720394">
      <w:bodyDiv w:val="1"/>
      <w:marLeft w:val="0"/>
      <w:marRight w:val="0"/>
      <w:marTop w:val="0"/>
      <w:marBottom w:val="0"/>
      <w:divBdr>
        <w:top w:val="none" w:sz="0" w:space="0" w:color="auto"/>
        <w:left w:val="none" w:sz="0" w:space="0" w:color="auto"/>
        <w:bottom w:val="none" w:sz="0" w:space="0" w:color="auto"/>
        <w:right w:val="none" w:sz="0" w:space="0" w:color="auto"/>
      </w:divBdr>
      <w:divsChild>
        <w:div w:id="37977630">
          <w:marLeft w:val="1080"/>
          <w:marRight w:val="0"/>
          <w:marTop w:val="100"/>
          <w:marBottom w:val="0"/>
          <w:divBdr>
            <w:top w:val="none" w:sz="0" w:space="0" w:color="auto"/>
            <w:left w:val="none" w:sz="0" w:space="0" w:color="auto"/>
            <w:bottom w:val="none" w:sz="0" w:space="0" w:color="auto"/>
            <w:right w:val="none" w:sz="0" w:space="0" w:color="auto"/>
          </w:divBdr>
        </w:div>
        <w:div w:id="611400558">
          <w:marLeft w:val="1800"/>
          <w:marRight w:val="0"/>
          <w:marTop w:val="100"/>
          <w:marBottom w:val="0"/>
          <w:divBdr>
            <w:top w:val="none" w:sz="0" w:space="0" w:color="auto"/>
            <w:left w:val="none" w:sz="0" w:space="0" w:color="auto"/>
            <w:bottom w:val="none" w:sz="0" w:space="0" w:color="auto"/>
            <w:right w:val="none" w:sz="0" w:space="0" w:color="auto"/>
          </w:divBdr>
        </w:div>
        <w:div w:id="635647710">
          <w:marLeft w:val="1800"/>
          <w:marRight w:val="0"/>
          <w:marTop w:val="100"/>
          <w:marBottom w:val="0"/>
          <w:divBdr>
            <w:top w:val="none" w:sz="0" w:space="0" w:color="auto"/>
            <w:left w:val="none" w:sz="0" w:space="0" w:color="auto"/>
            <w:bottom w:val="none" w:sz="0" w:space="0" w:color="auto"/>
            <w:right w:val="none" w:sz="0" w:space="0" w:color="auto"/>
          </w:divBdr>
        </w:div>
        <w:div w:id="858280507">
          <w:marLeft w:val="1800"/>
          <w:marRight w:val="0"/>
          <w:marTop w:val="100"/>
          <w:marBottom w:val="0"/>
          <w:divBdr>
            <w:top w:val="none" w:sz="0" w:space="0" w:color="auto"/>
            <w:left w:val="none" w:sz="0" w:space="0" w:color="auto"/>
            <w:bottom w:val="none" w:sz="0" w:space="0" w:color="auto"/>
            <w:right w:val="none" w:sz="0" w:space="0" w:color="auto"/>
          </w:divBdr>
        </w:div>
        <w:div w:id="1036468761">
          <w:marLeft w:val="1800"/>
          <w:marRight w:val="0"/>
          <w:marTop w:val="100"/>
          <w:marBottom w:val="0"/>
          <w:divBdr>
            <w:top w:val="none" w:sz="0" w:space="0" w:color="auto"/>
            <w:left w:val="none" w:sz="0" w:space="0" w:color="auto"/>
            <w:bottom w:val="none" w:sz="0" w:space="0" w:color="auto"/>
            <w:right w:val="none" w:sz="0" w:space="0" w:color="auto"/>
          </w:divBdr>
        </w:div>
        <w:div w:id="1102189317">
          <w:marLeft w:val="1800"/>
          <w:marRight w:val="0"/>
          <w:marTop w:val="100"/>
          <w:marBottom w:val="0"/>
          <w:divBdr>
            <w:top w:val="none" w:sz="0" w:space="0" w:color="auto"/>
            <w:left w:val="none" w:sz="0" w:space="0" w:color="auto"/>
            <w:bottom w:val="none" w:sz="0" w:space="0" w:color="auto"/>
            <w:right w:val="none" w:sz="0" w:space="0" w:color="auto"/>
          </w:divBdr>
        </w:div>
        <w:div w:id="1177959828">
          <w:marLeft w:val="1800"/>
          <w:marRight w:val="0"/>
          <w:marTop w:val="100"/>
          <w:marBottom w:val="0"/>
          <w:divBdr>
            <w:top w:val="none" w:sz="0" w:space="0" w:color="auto"/>
            <w:left w:val="none" w:sz="0" w:space="0" w:color="auto"/>
            <w:bottom w:val="none" w:sz="0" w:space="0" w:color="auto"/>
            <w:right w:val="none" w:sz="0" w:space="0" w:color="auto"/>
          </w:divBdr>
        </w:div>
        <w:div w:id="1210652688">
          <w:marLeft w:val="1080"/>
          <w:marRight w:val="0"/>
          <w:marTop w:val="100"/>
          <w:marBottom w:val="0"/>
          <w:divBdr>
            <w:top w:val="none" w:sz="0" w:space="0" w:color="auto"/>
            <w:left w:val="none" w:sz="0" w:space="0" w:color="auto"/>
            <w:bottom w:val="none" w:sz="0" w:space="0" w:color="auto"/>
            <w:right w:val="none" w:sz="0" w:space="0" w:color="auto"/>
          </w:divBdr>
        </w:div>
        <w:div w:id="1377971227">
          <w:marLeft w:val="1800"/>
          <w:marRight w:val="0"/>
          <w:marTop w:val="100"/>
          <w:marBottom w:val="0"/>
          <w:divBdr>
            <w:top w:val="none" w:sz="0" w:space="0" w:color="auto"/>
            <w:left w:val="none" w:sz="0" w:space="0" w:color="auto"/>
            <w:bottom w:val="none" w:sz="0" w:space="0" w:color="auto"/>
            <w:right w:val="none" w:sz="0" w:space="0" w:color="auto"/>
          </w:divBdr>
        </w:div>
        <w:div w:id="1664046639">
          <w:marLeft w:val="1800"/>
          <w:marRight w:val="0"/>
          <w:marTop w:val="100"/>
          <w:marBottom w:val="0"/>
          <w:divBdr>
            <w:top w:val="none" w:sz="0" w:space="0" w:color="auto"/>
            <w:left w:val="none" w:sz="0" w:space="0" w:color="auto"/>
            <w:bottom w:val="none" w:sz="0" w:space="0" w:color="auto"/>
            <w:right w:val="none" w:sz="0" w:space="0" w:color="auto"/>
          </w:divBdr>
        </w:div>
        <w:div w:id="1712145196">
          <w:marLeft w:val="1080"/>
          <w:marRight w:val="0"/>
          <w:marTop w:val="100"/>
          <w:marBottom w:val="0"/>
          <w:divBdr>
            <w:top w:val="none" w:sz="0" w:space="0" w:color="auto"/>
            <w:left w:val="none" w:sz="0" w:space="0" w:color="auto"/>
            <w:bottom w:val="none" w:sz="0" w:space="0" w:color="auto"/>
            <w:right w:val="none" w:sz="0" w:space="0" w:color="auto"/>
          </w:divBdr>
        </w:div>
      </w:divsChild>
    </w:div>
    <w:div w:id="871110560">
      <w:bodyDiv w:val="1"/>
      <w:marLeft w:val="0"/>
      <w:marRight w:val="0"/>
      <w:marTop w:val="0"/>
      <w:marBottom w:val="0"/>
      <w:divBdr>
        <w:top w:val="none" w:sz="0" w:space="0" w:color="auto"/>
        <w:left w:val="none" w:sz="0" w:space="0" w:color="auto"/>
        <w:bottom w:val="none" w:sz="0" w:space="0" w:color="auto"/>
        <w:right w:val="none" w:sz="0" w:space="0" w:color="auto"/>
      </w:divBdr>
      <w:divsChild>
        <w:div w:id="23482063">
          <w:marLeft w:val="1800"/>
          <w:marRight w:val="0"/>
          <w:marTop w:val="100"/>
          <w:marBottom w:val="0"/>
          <w:divBdr>
            <w:top w:val="none" w:sz="0" w:space="0" w:color="auto"/>
            <w:left w:val="none" w:sz="0" w:space="0" w:color="auto"/>
            <w:bottom w:val="none" w:sz="0" w:space="0" w:color="auto"/>
            <w:right w:val="none" w:sz="0" w:space="0" w:color="auto"/>
          </w:divBdr>
        </w:div>
        <w:div w:id="234703591">
          <w:marLeft w:val="1080"/>
          <w:marRight w:val="0"/>
          <w:marTop w:val="100"/>
          <w:marBottom w:val="0"/>
          <w:divBdr>
            <w:top w:val="none" w:sz="0" w:space="0" w:color="auto"/>
            <w:left w:val="none" w:sz="0" w:space="0" w:color="auto"/>
            <w:bottom w:val="none" w:sz="0" w:space="0" w:color="auto"/>
            <w:right w:val="none" w:sz="0" w:space="0" w:color="auto"/>
          </w:divBdr>
        </w:div>
        <w:div w:id="440956663">
          <w:marLeft w:val="1800"/>
          <w:marRight w:val="0"/>
          <w:marTop w:val="100"/>
          <w:marBottom w:val="0"/>
          <w:divBdr>
            <w:top w:val="none" w:sz="0" w:space="0" w:color="auto"/>
            <w:left w:val="none" w:sz="0" w:space="0" w:color="auto"/>
            <w:bottom w:val="none" w:sz="0" w:space="0" w:color="auto"/>
            <w:right w:val="none" w:sz="0" w:space="0" w:color="auto"/>
          </w:divBdr>
        </w:div>
        <w:div w:id="493642815">
          <w:marLeft w:val="1800"/>
          <w:marRight w:val="0"/>
          <w:marTop w:val="100"/>
          <w:marBottom w:val="0"/>
          <w:divBdr>
            <w:top w:val="none" w:sz="0" w:space="0" w:color="auto"/>
            <w:left w:val="none" w:sz="0" w:space="0" w:color="auto"/>
            <w:bottom w:val="none" w:sz="0" w:space="0" w:color="auto"/>
            <w:right w:val="none" w:sz="0" w:space="0" w:color="auto"/>
          </w:divBdr>
        </w:div>
        <w:div w:id="498813971">
          <w:marLeft w:val="1800"/>
          <w:marRight w:val="0"/>
          <w:marTop w:val="100"/>
          <w:marBottom w:val="0"/>
          <w:divBdr>
            <w:top w:val="none" w:sz="0" w:space="0" w:color="auto"/>
            <w:left w:val="none" w:sz="0" w:space="0" w:color="auto"/>
            <w:bottom w:val="none" w:sz="0" w:space="0" w:color="auto"/>
            <w:right w:val="none" w:sz="0" w:space="0" w:color="auto"/>
          </w:divBdr>
        </w:div>
        <w:div w:id="515580570">
          <w:marLeft w:val="1800"/>
          <w:marRight w:val="0"/>
          <w:marTop w:val="100"/>
          <w:marBottom w:val="0"/>
          <w:divBdr>
            <w:top w:val="none" w:sz="0" w:space="0" w:color="auto"/>
            <w:left w:val="none" w:sz="0" w:space="0" w:color="auto"/>
            <w:bottom w:val="none" w:sz="0" w:space="0" w:color="auto"/>
            <w:right w:val="none" w:sz="0" w:space="0" w:color="auto"/>
          </w:divBdr>
        </w:div>
        <w:div w:id="772553287">
          <w:marLeft w:val="1800"/>
          <w:marRight w:val="0"/>
          <w:marTop w:val="100"/>
          <w:marBottom w:val="0"/>
          <w:divBdr>
            <w:top w:val="none" w:sz="0" w:space="0" w:color="auto"/>
            <w:left w:val="none" w:sz="0" w:space="0" w:color="auto"/>
            <w:bottom w:val="none" w:sz="0" w:space="0" w:color="auto"/>
            <w:right w:val="none" w:sz="0" w:space="0" w:color="auto"/>
          </w:divBdr>
        </w:div>
        <w:div w:id="872616002">
          <w:marLeft w:val="1080"/>
          <w:marRight w:val="0"/>
          <w:marTop w:val="100"/>
          <w:marBottom w:val="0"/>
          <w:divBdr>
            <w:top w:val="none" w:sz="0" w:space="0" w:color="auto"/>
            <w:left w:val="none" w:sz="0" w:space="0" w:color="auto"/>
            <w:bottom w:val="none" w:sz="0" w:space="0" w:color="auto"/>
            <w:right w:val="none" w:sz="0" w:space="0" w:color="auto"/>
          </w:divBdr>
        </w:div>
        <w:div w:id="1178615070">
          <w:marLeft w:val="1080"/>
          <w:marRight w:val="0"/>
          <w:marTop w:val="100"/>
          <w:marBottom w:val="0"/>
          <w:divBdr>
            <w:top w:val="none" w:sz="0" w:space="0" w:color="auto"/>
            <w:left w:val="none" w:sz="0" w:space="0" w:color="auto"/>
            <w:bottom w:val="none" w:sz="0" w:space="0" w:color="auto"/>
            <w:right w:val="none" w:sz="0" w:space="0" w:color="auto"/>
          </w:divBdr>
        </w:div>
        <w:div w:id="1838382364">
          <w:marLeft w:val="1800"/>
          <w:marRight w:val="0"/>
          <w:marTop w:val="100"/>
          <w:marBottom w:val="0"/>
          <w:divBdr>
            <w:top w:val="none" w:sz="0" w:space="0" w:color="auto"/>
            <w:left w:val="none" w:sz="0" w:space="0" w:color="auto"/>
            <w:bottom w:val="none" w:sz="0" w:space="0" w:color="auto"/>
            <w:right w:val="none" w:sz="0" w:space="0" w:color="auto"/>
          </w:divBdr>
        </w:div>
        <w:div w:id="1929197451">
          <w:marLeft w:val="1800"/>
          <w:marRight w:val="0"/>
          <w:marTop w:val="100"/>
          <w:marBottom w:val="0"/>
          <w:divBdr>
            <w:top w:val="none" w:sz="0" w:space="0" w:color="auto"/>
            <w:left w:val="none" w:sz="0" w:space="0" w:color="auto"/>
            <w:bottom w:val="none" w:sz="0" w:space="0" w:color="auto"/>
            <w:right w:val="none" w:sz="0" w:space="0" w:color="auto"/>
          </w:divBdr>
        </w:div>
      </w:divsChild>
    </w:div>
    <w:div w:id="916549211">
      <w:bodyDiv w:val="1"/>
      <w:marLeft w:val="0"/>
      <w:marRight w:val="0"/>
      <w:marTop w:val="0"/>
      <w:marBottom w:val="0"/>
      <w:divBdr>
        <w:top w:val="none" w:sz="0" w:space="0" w:color="auto"/>
        <w:left w:val="none" w:sz="0" w:space="0" w:color="auto"/>
        <w:bottom w:val="none" w:sz="0" w:space="0" w:color="auto"/>
        <w:right w:val="none" w:sz="0" w:space="0" w:color="auto"/>
      </w:divBdr>
      <w:divsChild>
        <w:div w:id="410470323">
          <w:marLeft w:val="360"/>
          <w:marRight w:val="0"/>
          <w:marTop w:val="200"/>
          <w:marBottom w:val="0"/>
          <w:divBdr>
            <w:top w:val="none" w:sz="0" w:space="0" w:color="auto"/>
            <w:left w:val="none" w:sz="0" w:space="0" w:color="auto"/>
            <w:bottom w:val="none" w:sz="0" w:space="0" w:color="auto"/>
            <w:right w:val="none" w:sz="0" w:space="0" w:color="auto"/>
          </w:divBdr>
        </w:div>
      </w:divsChild>
    </w:div>
    <w:div w:id="1278097859">
      <w:bodyDiv w:val="1"/>
      <w:marLeft w:val="0"/>
      <w:marRight w:val="0"/>
      <w:marTop w:val="0"/>
      <w:marBottom w:val="0"/>
      <w:divBdr>
        <w:top w:val="none" w:sz="0" w:space="0" w:color="auto"/>
        <w:left w:val="none" w:sz="0" w:space="0" w:color="auto"/>
        <w:bottom w:val="none" w:sz="0" w:space="0" w:color="auto"/>
        <w:right w:val="none" w:sz="0" w:space="0" w:color="auto"/>
      </w:divBdr>
      <w:divsChild>
        <w:div w:id="73362797">
          <w:marLeft w:val="0"/>
          <w:marRight w:val="0"/>
          <w:marTop w:val="0"/>
          <w:marBottom w:val="0"/>
          <w:divBdr>
            <w:top w:val="none" w:sz="0" w:space="0" w:color="auto"/>
            <w:left w:val="none" w:sz="0" w:space="0" w:color="auto"/>
            <w:bottom w:val="none" w:sz="0" w:space="0" w:color="auto"/>
            <w:right w:val="none" w:sz="0" w:space="0" w:color="auto"/>
          </w:divBdr>
        </w:div>
        <w:div w:id="259681362">
          <w:marLeft w:val="0"/>
          <w:marRight w:val="0"/>
          <w:marTop w:val="0"/>
          <w:marBottom w:val="0"/>
          <w:divBdr>
            <w:top w:val="none" w:sz="0" w:space="0" w:color="auto"/>
            <w:left w:val="none" w:sz="0" w:space="0" w:color="auto"/>
            <w:bottom w:val="none" w:sz="0" w:space="0" w:color="auto"/>
            <w:right w:val="none" w:sz="0" w:space="0" w:color="auto"/>
          </w:divBdr>
        </w:div>
        <w:div w:id="443234193">
          <w:marLeft w:val="0"/>
          <w:marRight w:val="0"/>
          <w:marTop w:val="0"/>
          <w:marBottom w:val="0"/>
          <w:divBdr>
            <w:top w:val="none" w:sz="0" w:space="0" w:color="auto"/>
            <w:left w:val="none" w:sz="0" w:space="0" w:color="auto"/>
            <w:bottom w:val="none" w:sz="0" w:space="0" w:color="auto"/>
            <w:right w:val="none" w:sz="0" w:space="0" w:color="auto"/>
          </w:divBdr>
        </w:div>
        <w:div w:id="455418003">
          <w:marLeft w:val="0"/>
          <w:marRight w:val="0"/>
          <w:marTop w:val="0"/>
          <w:marBottom w:val="0"/>
          <w:divBdr>
            <w:top w:val="none" w:sz="0" w:space="0" w:color="auto"/>
            <w:left w:val="none" w:sz="0" w:space="0" w:color="auto"/>
            <w:bottom w:val="none" w:sz="0" w:space="0" w:color="auto"/>
            <w:right w:val="none" w:sz="0" w:space="0" w:color="auto"/>
          </w:divBdr>
        </w:div>
        <w:div w:id="664553006">
          <w:marLeft w:val="0"/>
          <w:marRight w:val="0"/>
          <w:marTop w:val="0"/>
          <w:marBottom w:val="0"/>
          <w:divBdr>
            <w:top w:val="none" w:sz="0" w:space="0" w:color="auto"/>
            <w:left w:val="none" w:sz="0" w:space="0" w:color="auto"/>
            <w:bottom w:val="none" w:sz="0" w:space="0" w:color="auto"/>
            <w:right w:val="none" w:sz="0" w:space="0" w:color="auto"/>
          </w:divBdr>
        </w:div>
        <w:div w:id="742800722">
          <w:marLeft w:val="0"/>
          <w:marRight w:val="0"/>
          <w:marTop w:val="0"/>
          <w:marBottom w:val="0"/>
          <w:divBdr>
            <w:top w:val="none" w:sz="0" w:space="0" w:color="auto"/>
            <w:left w:val="none" w:sz="0" w:space="0" w:color="auto"/>
            <w:bottom w:val="none" w:sz="0" w:space="0" w:color="auto"/>
            <w:right w:val="none" w:sz="0" w:space="0" w:color="auto"/>
          </w:divBdr>
        </w:div>
        <w:div w:id="834494589">
          <w:marLeft w:val="0"/>
          <w:marRight w:val="0"/>
          <w:marTop w:val="0"/>
          <w:marBottom w:val="0"/>
          <w:divBdr>
            <w:top w:val="none" w:sz="0" w:space="0" w:color="auto"/>
            <w:left w:val="none" w:sz="0" w:space="0" w:color="auto"/>
            <w:bottom w:val="none" w:sz="0" w:space="0" w:color="auto"/>
            <w:right w:val="none" w:sz="0" w:space="0" w:color="auto"/>
          </w:divBdr>
        </w:div>
        <w:div w:id="1108816760">
          <w:marLeft w:val="0"/>
          <w:marRight w:val="0"/>
          <w:marTop w:val="0"/>
          <w:marBottom w:val="0"/>
          <w:divBdr>
            <w:top w:val="none" w:sz="0" w:space="0" w:color="auto"/>
            <w:left w:val="none" w:sz="0" w:space="0" w:color="auto"/>
            <w:bottom w:val="none" w:sz="0" w:space="0" w:color="auto"/>
            <w:right w:val="none" w:sz="0" w:space="0" w:color="auto"/>
          </w:divBdr>
        </w:div>
        <w:div w:id="1154489432">
          <w:marLeft w:val="0"/>
          <w:marRight w:val="0"/>
          <w:marTop w:val="0"/>
          <w:marBottom w:val="0"/>
          <w:divBdr>
            <w:top w:val="none" w:sz="0" w:space="0" w:color="auto"/>
            <w:left w:val="none" w:sz="0" w:space="0" w:color="auto"/>
            <w:bottom w:val="none" w:sz="0" w:space="0" w:color="auto"/>
            <w:right w:val="none" w:sz="0" w:space="0" w:color="auto"/>
          </w:divBdr>
        </w:div>
        <w:div w:id="1160193247">
          <w:marLeft w:val="0"/>
          <w:marRight w:val="0"/>
          <w:marTop w:val="0"/>
          <w:marBottom w:val="0"/>
          <w:divBdr>
            <w:top w:val="none" w:sz="0" w:space="0" w:color="auto"/>
            <w:left w:val="none" w:sz="0" w:space="0" w:color="auto"/>
            <w:bottom w:val="none" w:sz="0" w:space="0" w:color="auto"/>
            <w:right w:val="none" w:sz="0" w:space="0" w:color="auto"/>
          </w:divBdr>
        </w:div>
        <w:div w:id="2057315528">
          <w:marLeft w:val="0"/>
          <w:marRight w:val="0"/>
          <w:marTop w:val="0"/>
          <w:marBottom w:val="0"/>
          <w:divBdr>
            <w:top w:val="none" w:sz="0" w:space="0" w:color="auto"/>
            <w:left w:val="none" w:sz="0" w:space="0" w:color="auto"/>
            <w:bottom w:val="none" w:sz="0" w:space="0" w:color="auto"/>
            <w:right w:val="none" w:sz="0" w:space="0" w:color="auto"/>
          </w:divBdr>
        </w:div>
        <w:div w:id="2065056768">
          <w:marLeft w:val="0"/>
          <w:marRight w:val="0"/>
          <w:marTop w:val="0"/>
          <w:marBottom w:val="0"/>
          <w:divBdr>
            <w:top w:val="none" w:sz="0" w:space="0" w:color="auto"/>
            <w:left w:val="none" w:sz="0" w:space="0" w:color="auto"/>
            <w:bottom w:val="none" w:sz="0" w:space="0" w:color="auto"/>
            <w:right w:val="none" w:sz="0" w:space="0" w:color="auto"/>
          </w:divBdr>
        </w:div>
        <w:div w:id="2134447241">
          <w:marLeft w:val="0"/>
          <w:marRight w:val="0"/>
          <w:marTop w:val="0"/>
          <w:marBottom w:val="0"/>
          <w:divBdr>
            <w:top w:val="none" w:sz="0" w:space="0" w:color="auto"/>
            <w:left w:val="none" w:sz="0" w:space="0" w:color="auto"/>
            <w:bottom w:val="none" w:sz="0" w:space="0" w:color="auto"/>
            <w:right w:val="none" w:sz="0" w:space="0" w:color="auto"/>
          </w:divBdr>
        </w:div>
      </w:divsChild>
    </w:div>
    <w:div w:id="1486434767">
      <w:bodyDiv w:val="1"/>
      <w:marLeft w:val="0"/>
      <w:marRight w:val="0"/>
      <w:marTop w:val="0"/>
      <w:marBottom w:val="0"/>
      <w:divBdr>
        <w:top w:val="none" w:sz="0" w:space="0" w:color="auto"/>
        <w:left w:val="none" w:sz="0" w:space="0" w:color="auto"/>
        <w:bottom w:val="none" w:sz="0" w:space="0" w:color="auto"/>
        <w:right w:val="none" w:sz="0" w:space="0" w:color="auto"/>
      </w:divBdr>
    </w:div>
    <w:div w:id="1847860619">
      <w:bodyDiv w:val="1"/>
      <w:marLeft w:val="0"/>
      <w:marRight w:val="0"/>
      <w:marTop w:val="0"/>
      <w:marBottom w:val="0"/>
      <w:divBdr>
        <w:top w:val="none" w:sz="0" w:space="0" w:color="auto"/>
        <w:left w:val="none" w:sz="0" w:space="0" w:color="auto"/>
        <w:bottom w:val="none" w:sz="0" w:space="0" w:color="auto"/>
        <w:right w:val="none" w:sz="0" w:space="0" w:color="auto"/>
      </w:divBdr>
      <w:divsChild>
        <w:div w:id="1073889594">
          <w:marLeft w:val="360"/>
          <w:marRight w:val="0"/>
          <w:marTop w:val="200"/>
          <w:marBottom w:val="0"/>
          <w:divBdr>
            <w:top w:val="none" w:sz="0" w:space="0" w:color="auto"/>
            <w:left w:val="none" w:sz="0" w:space="0" w:color="auto"/>
            <w:bottom w:val="none" w:sz="0" w:space="0" w:color="auto"/>
            <w:right w:val="none" w:sz="0" w:space="0" w:color="auto"/>
          </w:divBdr>
        </w:div>
      </w:divsChild>
    </w:div>
    <w:div w:id="1858343554">
      <w:bodyDiv w:val="1"/>
      <w:marLeft w:val="0"/>
      <w:marRight w:val="0"/>
      <w:marTop w:val="0"/>
      <w:marBottom w:val="0"/>
      <w:divBdr>
        <w:top w:val="none" w:sz="0" w:space="0" w:color="auto"/>
        <w:left w:val="none" w:sz="0" w:space="0" w:color="auto"/>
        <w:bottom w:val="none" w:sz="0" w:space="0" w:color="auto"/>
        <w:right w:val="none" w:sz="0" w:space="0" w:color="auto"/>
      </w:divBdr>
      <w:divsChild>
        <w:div w:id="76899720">
          <w:marLeft w:val="0"/>
          <w:marRight w:val="0"/>
          <w:marTop w:val="0"/>
          <w:marBottom w:val="0"/>
          <w:divBdr>
            <w:top w:val="none" w:sz="0" w:space="0" w:color="auto"/>
            <w:left w:val="none" w:sz="0" w:space="0" w:color="auto"/>
            <w:bottom w:val="none" w:sz="0" w:space="0" w:color="auto"/>
            <w:right w:val="none" w:sz="0" w:space="0" w:color="auto"/>
          </w:divBdr>
        </w:div>
        <w:div w:id="316417233">
          <w:marLeft w:val="0"/>
          <w:marRight w:val="0"/>
          <w:marTop w:val="0"/>
          <w:marBottom w:val="0"/>
          <w:divBdr>
            <w:top w:val="none" w:sz="0" w:space="0" w:color="auto"/>
            <w:left w:val="none" w:sz="0" w:space="0" w:color="auto"/>
            <w:bottom w:val="none" w:sz="0" w:space="0" w:color="auto"/>
            <w:right w:val="none" w:sz="0" w:space="0" w:color="auto"/>
          </w:divBdr>
        </w:div>
        <w:div w:id="384254677">
          <w:marLeft w:val="0"/>
          <w:marRight w:val="0"/>
          <w:marTop w:val="0"/>
          <w:marBottom w:val="0"/>
          <w:divBdr>
            <w:top w:val="none" w:sz="0" w:space="0" w:color="auto"/>
            <w:left w:val="none" w:sz="0" w:space="0" w:color="auto"/>
            <w:bottom w:val="none" w:sz="0" w:space="0" w:color="auto"/>
            <w:right w:val="none" w:sz="0" w:space="0" w:color="auto"/>
          </w:divBdr>
        </w:div>
        <w:div w:id="573861973">
          <w:marLeft w:val="0"/>
          <w:marRight w:val="0"/>
          <w:marTop w:val="0"/>
          <w:marBottom w:val="0"/>
          <w:divBdr>
            <w:top w:val="none" w:sz="0" w:space="0" w:color="auto"/>
            <w:left w:val="none" w:sz="0" w:space="0" w:color="auto"/>
            <w:bottom w:val="none" w:sz="0" w:space="0" w:color="auto"/>
            <w:right w:val="none" w:sz="0" w:space="0" w:color="auto"/>
          </w:divBdr>
        </w:div>
        <w:div w:id="1052924915">
          <w:marLeft w:val="0"/>
          <w:marRight w:val="0"/>
          <w:marTop w:val="0"/>
          <w:marBottom w:val="0"/>
          <w:divBdr>
            <w:top w:val="none" w:sz="0" w:space="0" w:color="auto"/>
            <w:left w:val="none" w:sz="0" w:space="0" w:color="auto"/>
            <w:bottom w:val="none" w:sz="0" w:space="0" w:color="auto"/>
            <w:right w:val="none" w:sz="0" w:space="0" w:color="auto"/>
          </w:divBdr>
        </w:div>
        <w:div w:id="1491287164">
          <w:marLeft w:val="0"/>
          <w:marRight w:val="0"/>
          <w:marTop w:val="0"/>
          <w:marBottom w:val="0"/>
          <w:divBdr>
            <w:top w:val="none" w:sz="0" w:space="0" w:color="auto"/>
            <w:left w:val="none" w:sz="0" w:space="0" w:color="auto"/>
            <w:bottom w:val="none" w:sz="0" w:space="0" w:color="auto"/>
            <w:right w:val="none" w:sz="0" w:space="0" w:color="auto"/>
          </w:divBdr>
        </w:div>
        <w:div w:id="1496410065">
          <w:marLeft w:val="0"/>
          <w:marRight w:val="0"/>
          <w:marTop w:val="0"/>
          <w:marBottom w:val="0"/>
          <w:divBdr>
            <w:top w:val="none" w:sz="0" w:space="0" w:color="auto"/>
            <w:left w:val="none" w:sz="0" w:space="0" w:color="auto"/>
            <w:bottom w:val="none" w:sz="0" w:space="0" w:color="auto"/>
            <w:right w:val="none" w:sz="0" w:space="0" w:color="auto"/>
          </w:divBdr>
        </w:div>
        <w:div w:id="1542865336">
          <w:marLeft w:val="0"/>
          <w:marRight w:val="0"/>
          <w:marTop w:val="0"/>
          <w:marBottom w:val="0"/>
          <w:divBdr>
            <w:top w:val="none" w:sz="0" w:space="0" w:color="auto"/>
            <w:left w:val="none" w:sz="0" w:space="0" w:color="auto"/>
            <w:bottom w:val="none" w:sz="0" w:space="0" w:color="auto"/>
            <w:right w:val="none" w:sz="0" w:space="0" w:color="auto"/>
          </w:divBdr>
        </w:div>
        <w:div w:id="1549413837">
          <w:marLeft w:val="0"/>
          <w:marRight w:val="0"/>
          <w:marTop w:val="0"/>
          <w:marBottom w:val="0"/>
          <w:divBdr>
            <w:top w:val="none" w:sz="0" w:space="0" w:color="auto"/>
            <w:left w:val="none" w:sz="0" w:space="0" w:color="auto"/>
            <w:bottom w:val="none" w:sz="0" w:space="0" w:color="auto"/>
            <w:right w:val="none" w:sz="0" w:space="0" w:color="auto"/>
          </w:divBdr>
        </w:div>
        <w:div w:id="1809281948">
          <w:marLeft w:val="0"/>
          <w:marRight w:val="0"/>
          <w:marTop w:val="0"/>
          <w:marBottom w:val="0"/>
          <w:divBdr>
            <w:top w:val="none" w:sz="0" w:space="0" w:color="auto"/>
            <w:left w:val="none" w:sz="0" w:space="0" w:color="auto"/>
            <w:bottom w:val="none" w:sz="0" w:space="0" w:color="auto"/>
            <w:right w:val="none" w:sz="0" w:space="0" w:color="auto"/>
          </w:divBdr>
        </w:div>
        <w:div w:id="1831870996">
          <w:marLeft w:val="0"/>
          <w:marRight w:val="0"/>
          <w:marTop w:val="0"/>
          <w:marBottom w:val="0"/>
          <w:divBdr>
            <w:top w:val="none" w:sz="0" w:space="0" w:color="auto"/>
            <w:left w:val="none" w:sz="0" w:space="0" w:color="auto"/>
            <w:bottom w:val="none" w:sz="0" w:space="0" w:color="auto"/>
            <w:right w:val="none" w:sz="0" w:space="0" w:color="auto"/>
          </w:divBdr>
        </w:div>
        <w:div w:id="1852182798">
          <w:marLeft w:val="0"/>
          <w:marRight w:val="0"/>
          <w:marTop w:val="0"/>
          <w:marBottom w:val="0"/>
          <w:divBdr>
            <w:top w:val="none" w:sz="0" w:space="0" w:color="auto"/>
            <w:left w:val="none" w:sz="0" w:space="0" w:color="auto"/>
            <w:bottom w:val="none" w:sz="0" w:space="0" w:color="auto"/>
            <w:right w:val="none" w:sz="0" w:space="0" w:color="auto"/>
          </w:divBdr>
        </w:div>
        <w:div w:id="2131895158">
          <w:marLeft w:val="0"/>
          <w:marRight w:val="0"/>
          <w:marTop w:val="0"/>
          <w:marBottom w:val="0"/>
          <w:divBdr>
            <w:top w:val="none" w:sz="0" w:space="0" w:color="auto"/>
            <w:left w:val="none" w:sz="0" w:space="0" w:color="auto"/>
            <w:bottom w:val="none" w:sz="0" w:space="0" w:color="auto"/>
            <w:right w:val="none" w:sz="0" w:space="0" w:color="auto"/>
          </w:divBdr>
        </w:div>
      </w:divsChild>
    </w:div>
    <w:div w:id="1939629852">
      <w:bodyDiv w:val="1"/>
      <w:marLeft w:val="0"/>
      <w:marRight w:val="0"/>
      <w:marTop w:val="0"/>
      <w:marBottom w:val="0"/>
      <w:divBdr>
        <w:top w:val="none" w:sz="0" w:space="0" w:color="auto"/>
        <w:left w:val="none" w:sz="0" w:space="0" w:color="auto"/>
        <w:bottom w:val="none" w:sz="0" w:space="0" w:color="auto"/>
        <w:right w:val="none" w:sz="0" w:space="0" w:color="auto"/>
      </w:divBdr>
      <w:divsChild>
        <w:div w:id="1630014371">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lex.europa.eu/legal-content/HR/ALL/?uri=CELEX:32023R1542" TargetMode="External"/><Relationship Id="rId21" Type="http://schemas.openxmlformats.org/officeDocument/2006/relationships/image" Target="media/image2.png"/><Relationship Id="rId42" Type="http://schemas.openxmlformats.org/officeDocument/2006/relationships/hyperlink" Target="https://commission.europa.eu/news-and-media/news/pact-mediterranean-enhancing-jobs-energy-and-security-2025-10-16_hr" TargetMode="External"/><Relationship Id="rId63" Type="http://schemas.openxmlformats.org/officeDocument/2006/relationships/image" Target="media/image18.png"/><Relationship Id="rId84" Type="http://schemas.openxmlformats.org/officeDocument/2006/relationships/image" Target="media/image38.png"/><Relationship Id="rId138" Type="http://schemas.openxmlformats.org/officeDocument/2006/relationships/hyperlink" Target="https://narodne-novine.nn.hr/clanci/sluzbeni/2002_03_29_630.html" TargetMode="External"/><Relationship Id="rId107" Type="http://schemas.openxmlformats.org/officeDocument/2006/relationships/hyperlink" Target="https://climate.ec.europa.eu/areas-action/eu-funding-climate-action/modernisation-fund_en" TargetMode="External"/><Relationship Id="rId11" Type="http://schemas.openxmlformats.org/officeDocument/2006/relationships/hyperlink" Target="https://narodne-novine.nn.hr/clanci/sluzbeni/2021_02_13_230.html" TargetMode="External"/><Relationship Id="rId32" Type="http://schemas.openxmlformats.org/officeDocument/2006/relationships/hyperlink" Target="https://commission.europa.eu/topics/competitiveness/green-deal-industrial-plan/net-zero-industry-act_en" TargetMode="External"/><Relationship Id="rId37" Type="http://schemas.openxmlformats.org/officeDocument/2006/relationships/hyperlink" Target="https://digital-strategy.ec.europa.eu/en/policies/quantum" TargetMode="External"/><Relationship Id="rId53" Type="http://schemas.openxmlformats.org/officeDocument/2006/relationships/header" Target="header2.xml"/><Relationship Id="rId58" Type="http://schemas.openxmlformats.org/officeDocument/2006/relationships/image" Target="media/image13.png"/><Relationship Id="rId74" Type="http://schemas.openxmlformats.org/officeDocument/2006/relationships/image" Target="media/image29.png"/><Relationship Id="rId79" Type="http://schemas.openxmlformats.org/officeDocument/2006/relationships/image" Target="media/image33.png"/><Relationship Id="rId102" Type="http://schemas.openxmlformats.org/officeDocument/2006/relationships/hyperlink" Target="https://www.wipo.int/web-publications/global-innovation-index-2025/en/index.html" TargetMode="External"/><Relationship Id="rId123" Type="http://schemas.openxmlformats.org/officeDocument/2006/relationships/hyperlink" Target="https://www.imf.org/external/datamapper/profile/WEOWORLD" TargetMode="External"/><Relationship Id="rId128" Type="http://schemas.openxmlformats.org/officeDocument/2006/relationships/hyperlink" Target="https://oec.world/en/rankings/eci/hs6/hs17?tab=ranking" TargetMode="External"/><Relationship Id="rId5" Type="http://schemas.openxmlformats.org/officeDocument/2006/relationships/numbering" Target="numbering.xml"/><Relationship Id="rId90" Type="http://schemas.openxmlformats.org/officeDocument/2006/relationships/image" Target="media/image43.png"/><Relationship Id="rId95" Type="http://schemas.openxmlformats.org/officeDocument/2006/relationships/image" Target="media/image48.png"/><Relationship Id="rId22" Type="http://schemas.openxmlformats.org/officeDocument/2006/relationships/chart" Target="charts/chart3.xml"/><Relationship Id="rId27" Type="http://schemas.openxmlformats.org/officeDocument/2006/relationships/image" Target="media/image7.png"/><Relationship Id="rId43" Type="http://schemas.openxmlformats.org/officeDocument/2006/relationships/hyperlink" Target="https://defence-industry-space.ec.europa.eu/eu-defence-industry/white-paper-european-defence-readiness-2030_en" TargetMode="External"/><Relationship Id="rId48" Type="http://schemas.openxmlformats.org/officeDocument/2006/relationships/hyperlink" Target="https://mpudt.gov.hr/UserDocsImages/RDD/SDURDD-dokumenti/Strategija_Digitalne_Hrvatske_final_v4.pdf" TargetMode="External"/><Relationship Id="rId64" Type="http://schemas.openxmlformats.org/officeDocument/2006/relationships/image" Target="media/image19.png"/><Relationship Id="rId69" Type="http://schemas.openxmlformats.org/officeDocument/2006/relationships/image" Target="media/image24.png"/><Relationship Id="rId113"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18" Type="http://schemas.openxmlformats.org/officeDocument/2006/relationships/hyperlink" Target="https://ec.europa.eu/eurostat/statistics-explained/index.php?title=Glossary:High-tech_classification_of_manufacturing_industries" TargetMode="External"/><Relationship Id="rId134" Type="http://schemas.openxmlformats.org/officeDocument/2006/relationships/hyperlink" Target="https://tradingeconomics.com/country-list/core-inflation-rate" TargetMode="External"/><Relationship Id="rId139" Type="http://schemas.openxmlformats.org/officeDocument/2006/relationships/hyperlink" Target="https://narodne-novine.nn.hr/clanci/sluzbeni/2018_03_29_584.html" TargetMode="External"/><Relationship Id="rId80" Type="http://schemas.openxmlformats.org/officeDocument/2006/relationships/image" Target="media/image34.png"/><Relationship Id="rId85" Type="http://schemas.openxmlformats.org/officeDocument/2006/relationships/image" Target="media/image39.png"/><Relationship Id="rId12" Type="http://schemas.openxmlformats.org/officeDocument/2006/relationships/hyperlink" Target="https://sredisnjikatalogrh.gov.hr/sredisnji-katalog/dokumenti-i-publikacije/detalji?searchTerm=filterfi%255B12086%255D%3D270853&amp;id=2702177" TargetMode="External"/><Relationship Id="rId17" Type="http://schemas.openxmlformats.org/officeDocument/2006/relationships/image" Target="media/image1.png"/><Relationship Id="rId33" Type="http://schemas.openxmlformats.org/officeDocument/2006/relationships/hyperlink" Target="https://environment.ec.europa.eu/strategy/circular-economy_en" TargetMode="External"/><Relationship Id="rId38" Type="http://schemas.openxmlformats.org/officeDocument/2006/relationships/hyperlink" Target="https://commission.europa.eu/topics/competitiveness/green-deal-industrial-plan/european-critical-raw-materials-act_en" TargetMode="External"/><Relationship Id="rId59" Type="http://schemas.openxmlformats.org/officeDocument/2006/relationships/image" Target="media/image14.png"/><Relationship Id="rId103" Type="http://schemas.openxmlformats.org/officeDocument/2006/relationships/hyperlink" Target="https://research-and-innovation.ec.europa.eu/knowledge-publications-tools-and-data/publications/all-publications/european-innovation-scoreboard-2025_en" TargetMode="External"/><Relationship Id="rId108" Type="http://schemas.openxmlformats.org/officeDocument/2006/relationships/hyperlink" Target="https://eur-lex.europa.eu/legal-content/HR/TXT/PDF/?uri=OJ:C_202503602" TargetMode="External"/><Relationship Id="rId124" Type="http://schemas.openxmlformats.org/officeDocument/2006/relationships/hyperlink" Target="https://mingo.gov.hr/UserDocsImages/Industrija/Kona%C4%8Dno_izvje%C5%A1%C4%87e_NP_industrija_19_06_26.pdf" TargetMode="External"/><Relationship Id="rId129" Type="http://schemas.openxmlformats.org/officeDocument/2006/relationships/hyperlink" Target="https://legalinstruments.oecd.org/en/instruments/OECD-LEGAL-0324" TargetMode="External"/><Relationship Id="rId54" Type="http://schemas.openxmlformats.org/officeDocument/2006/relationships/footer" Target="footer2.xml"/><Relationship Id="rId70" Type="http://schemas.openxmlformats.org/officeDocument/2006/relationships/image" Target="media/image25.png"/><Relationship Id="rId75" Type="http://schemas.openxmlformats.org/officeDocument/2006/relationships/image" Target="media/image30.png"/><Relationship Id="rId91" Type="http://schemas.openxmlformats.org/officeDocument/2006/relationships/image" Target="media/image44.png"/><Relationship Id="rId96" Type="http://schemas.openxmlformats.org/officeDocument/2006/relationships/image" Target="media/image49.png"/><Relationship Id="rId140" Type="http://schemas.openxmlformats.org/officeDocument/2006/relationships/hyperlink" Target="https://narodne-novine.nn.hr/clanci/sluzbeni/2017_12_123_2798.html"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3.png"/><Relationship Id="rId28" Type="http://schemas.openxmlformats.org/officeDocument/2006/relationships/image" Target="media/image8.png"/><Relationship Id="rId49" Type="http://schemas.openxmlformats.org/officeDocument/2006/relationships/chart" Target="charts/chart4.xml"/><Relationship Id="rId114"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119" Type="http://schemas.openxmlformats.org/officeDocument/2006/relationships/hyperlink" Target="https://www.hnb.hr/c/document_library/get_file?uuid=314303eb-8952-84c1-6aca-ee10b1d6239b&amp;groupId=20182&amp;p_auth=tP7JyuWe" TargetMode="External"/><Relationship Id="rId44" Type="http://schemas.openxmlformats.org/officeDocument/2006/relationships/hyperlink" Target="https://defence-industry-space.ec.europa.eu/eu-defence-industry/safe-security-action-europe_en" TargetMode="External"/><Relationship Id="rId60" Type="http://schemas.openxmlformats.org/officeDocument/2006/relationships/image" Target="media/image15.png"/><Relationship Id="rId65" Type="http://schemas.openxmlformats.org/officeDocument/2006/relationships/image" Target="media/image20.png"/><Relationship Id="rId81" Type="http://schemas.openxmlformats.org/officeDocument/2006/relationships/image" Target="media/image35.png"/><Relationship Id="rId86" Type="http://schemas.openxmlformats.org/officeDocument/2006/relationships/image" Target="media/image40.png"/><Relationship Id="rId130" Type="http://schemas.openxmlformats.org/officeDocument/2006/relationships/hyperlink" Target="https://legalinstruments.oecd.org/en/instruments/OECD-LEGAL-0358" TargetMode="External"/><Relationship Id="rId135" Type="http://schemas.openxmlformats.org/officeDocument/2006/relationships/hyperlink" Target="https://sdgs.un.org/goals" TargetMode="External"/><Relationship Id="rId13" Type="http://schemas.openxmlformats.org/officeDocument/2006/relationships/hyperlink" Target="https://mzom.gov.hr/vijesti/usvojena-strategija-pametne-specijalizacije-republike-hrvatske-za-razdoblje-od-2016-do-2020-godine/665" TargetMode="External"/><Relationship Id="rId18" Type="http://schemas.openxmlformats.org/officeDocument/2006/relationships/hyperlink" Target="https://narodne-novine.nn.hr/clanci/sluzbeni/2023_04_44_771.html" TargetMode="External"/><Relationship Id="rId39" Type="http://schemas.openxmlformats.org/officeDocument/2006/relationships/hyperlink" Target="https://eur-lex.europa.eu/legal-content/EN/TXT/HTML/?uri=CELEX:52021DC0118" TargetMode="External"/><Relationship Id="rId109" Type="http://schemas.openxmlformats.org/officeDocument/2006/relationships/hyperlink" Target="https://eur-lex.europa.eu/legal-content/HR/TXT/PDF/?uri=OJ:L_202501106" TargetMode="External"/><Relationship Id="rId34" Type="http://schemas.openxmlformats.org/officeDocument/2006/relationships/hyperlink" Target="https://commission.europa.eu/topics/competitiveness/competitiveness-compass_en" TargetMode="External"/><Relationship Id="rId50" Type="http://schemas.openxmlformats.org/officeDocument/2006/relationships/footer" Target="footer1.xml"/><Relationship Id="rId55" Type="http://schemas.openxmlformats.org/officeDocument/2006/relationships/header" Target="header3.xml"/><Relationship Id="rId76" Type="http://schemas.openxmlformats.org/officeDocument/2006/relationships/image" Target="media/image31.png"/><Relationship Id="rId97" Type="http://schemas.openxmlformats.org/officeDocument/2006/relationships/image" Target="media/image50.png"/><Relationship Id="rId104" Type="http://schemas.openxmlformats.org/officeDocument/2006/relationships/hyperlink" Target="https://single-market-economy.ec.europa.eu/access-finance/european-competitiveness-fund_en" TargetMode="External"/><Relationship Id="rId120" Type="http://schemas.openxmlformats.org/officeDocument/2006/relationships/hyperlink" Target="https://www.hnb.hr/-/makroekonomska-kretanja-i-prognoze-br-20" TargetMode="External"/><Relationship Id="rId125" Type="http://schemas.openxmlformats.org/officeDocument/2006/relationships/hyperlink" Target="https://mingo.gov.hr/o-ministarstvu-1065/djelokrug/uprava-za-internacionalizaciju-6087/konkurentnost/strateski-investicijski-projekti/7576" TargetMode="External"/><Relationship Id="rId141" Type="http://schemas.openxmlformats.org/officeDocument/2006/relationships/image" Target="media/image52.emf"/><Relationship Id="rId7" Type="http://schemas.openxmlformats.org/officeDocument/2006/relationships/settings" Target="settings.xml"/><Relationship Id="rId71" Type="http://schemas.openxmlformats.org/officeDocument/2006/relationships/image" Target="media/image26.png"/><Relationship Id="rId92" Type="http://schemas.openxmlformats.org/officeDocument/2006/relationships/image" Target="media/image45.png"/><Relationship Id="rId2" Type="http://schemas.openxmlformats.org/officeDocument/2006/relationships/customXml" Target="../customXml/item2.xml"/><Relationship Id="rId29" Type="http://schemas.openxmlformats.org/officeDocument/2006/relationships/hyperlink" Target="https://ec.europa.eu/commission/presscorner/detail/en/ip_21_1884" TargetMode="External"/><Relationship Id="rId24" Type="http://schemas.openxmlformats.org/officeDocument/2006/relationships/image" Target="media/image4.png"/><Relationship Id="rId40" Type="http://schemas.openxmlformats.org/officeDocument/2006/relationships/hyperlink" Target="https://www.consilium.europa.eu/en/policies/path-to-the-digital-decade-the-eu-s-plan-to-achieve-a-digital-europe-by-2030/" TargetMode="External"/><Relationship Id="rId45" Type="http://schemas.openxmlformats.org/officeDocument/2006/relationships/hyperlink" Target="https://mingo.gov.hr/UserDocsImages/slike/Vijesti/2022/S3%20do%202029%20Tekst%20VRH%202023%2012%2013.pdf" TargetMode="External"/><Relationship Id="rId66" Type="http://schemas.openxmlformats.org/officeDocument/2006/relationships/image" Target="media/image21.png"/><Relationship Id="rId87" Type="http://schemas.openxmlformats.org/officeDocument/2006/relationships/image" Target="media/image41.png"/><Relationship Id="rId110" Type="http://schemas.openxmlformats.org/officeDocument/2006/relationships/image" Target="media/image51.emf"/><Relationship Id="rId115" Type="http://schemas.openxmlformats.org/officeDocument/2006/relationships/hyperlink" Target="https://eur-lex.europa.eu/legal-content/HR/TXT/HTML/?uri=CELEX:52020DC0098" TargetMode="External"/><Relationship Id="rId131" Type="http://schemas.openxmlformats.org/officeDocument/2006/relationships/hyperlink" Target="https://www.unido.org/sites/default/files/unido-publications/2024-11/The%20Future%20of%20Industrialization%20-%20Building%20Future-ready%20Industries%20to%20Turn%20Challenges%20into%20Sustainable%20Solutions.pdf" TargetMode="External"/><Relationship Id="rId136" Type="http://schemas.openxmlformats.org/officeDocument/2006/relationships/hyperlink" Target="https://narodne-novine.nn.hr/clanci/sluzbeni/2023_03_37_622.html" TargetMode="External"/><Relationship Id="rId61" Type="http://schemas.openxmlformats.org/officeDocument/2006/relationships/image" Target="media/image16.png"/><Relationship Id="rId82" Type="http://schemas.openxmlformats.org/officeDocument/2006/relationships/image" Target="media/image36.png"/><Relationship Id="rId19" Type="http://schemas.openxmlformats.org/officeDocument/2006/relationships/chart" Target="charts/chart1.xml"/><Relationship Id="rId14" Type="http://schemas.openxmlformats.org/officeDocument/2006/relationships/hyperlink" Target="https://mingo.gov.hr/strategija-pametne-specijalizacije-do-2029/9839" TargetMode="External"/><Relationship Id="rId30" Type="http://schemas.openxmlformats.org/officeDocument/2006/relationships/hyperlink" Target="https://commission.europa.eu/topics/competitiveness/clean-industrial-deal_hr" TargetMode="External"/><Relationship Id="rId35" Type="http://schemas.openxmlformats.org/officeDocument/2006/relationships/hyperlink" Target="https://digital-strategy.ec.europa.eu/en/policies/chips-act-2" TargetMode="External"/><Relationship Id="rId56" Type="http://schemas.openxmlformats.org/officeDocument/2006/relationships/image" Target="media/image11.png"/><Relationship Id="rId77" Type="http://schemas.openxmlformats.org/officeDocument/2006/relationships/hyperlink" Target="https://ec.europa.eu/eurostat/databrowser/view/sdg_12_41/default/table?lang=en" TargetMode="External"/><Relationship Id="rId100" Type="http://schemas.openxmlformats.org/officeDocument/2006/relationships/hyperlink" Target="https://eur-lex.europa.eu/legal-content/HR/TXT/HTML/?uri=CELEX:52021DC0118&amp;from=en" TargetMode="External"/><Relationship Id="rId105" Type="http://schemas.openxmlformats.org/officeDocument/2006/relationships/hyperlink" Target="https://commission.europa.eu/publications/european-fund-economic-social-and-territorial-cohesion-agriculture-and-rural-fisheries-and-maritime_en" TargetMode="External"/><Relationship Id="rId126" Type="http://schemas.openxmlformats.org/officeDocument/2006/relationships/hyperlink" Target="https://narodne-novine.nn.hr/clanci/sluzbeni/2021_02_13_230.html" TargetMode="External"/><Relationship Id="rId8" Type="http://schemas.openxmlformats.org/officeDocument/2006/relationships/webSettings" Target="webSettings.xml"/><Relationship Id="rId51" Type="http://schemas.openxmlformats.org/officeDocument/2006/relationships/image" Target="media/image9.emf"/><Relationship Id="rId72" Type="http://schemas.openxmlformats.org/officeDocument/2006/relationships/image" Target="media/image27.png"/><Relationship Id="rId93" Type="http://schemas.openxmlformats.org/officeDocument/2006/relationships/image" Target="media/image46.png"/><Relationship Id="rId98" Type="http://schemas.openxmlformats.org/officeDocument/2006/relationships/chart" Target="charts/chart5.xml"/><Relationship Id="rId121" Type="http://schemas.openxmlformats.org/officeDocument/2006/relationships/hyperlink" Target="https://www.hnb.hr/c/document_library/get_file?uuid=af8a74ba-724a-06f6-0271-655213616303&amp;groupId=20182&amp;p_auth=bkSRwixv" TargetMode="External"/><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hyperlink" Target="https://mingo.gov.hr/UserDocsImages/Internacionalizacija/Nacionalni-plan-za-poticanje-ulaganja-do-2030.pdf" TargetMode="External"/><Relationship Id="rId67" Type="http://schemas.openxmlformats.org/officeDocument/2006/relationships/image" Target="media/image22.png"/><Relationship Id="rId116" Type="http://schemas.openxmlformats.org/officeDocument/2006/relationships/hyperlink" Target="https://eur-lex.europa.eu/legal-content/HR/ALL/?uri=CELEX:32024R1781" TargetMode="External"/><Relationship Id="rId137" Type="http://schemas.openxmlformats.org/officeDocument/2006/relationships/hyperlink" Target="https://www.worldometers.info/hr/geografija/koliko-drzava-ima-na-svijetu/" TargetMode="External"/><Relationship Id="rId20" Type="http://schemas.openxmlformats.org/officeDocument/2006/relationships/chart" Target="charts/chart2.xml"/><Relationship Id="rId41" Type="http://schemas.openxmlformats.org/officeDocument/2006/relationships/hyperlink" Target="https://transport.ec.europa.eu/transport-modes/maritime/eu-ports-and-industrial-maritime-strategies_en" TargetMode="External"/><Relationship Id="rId62" Type="http://schemas.openxmlformats.org/officeDocument/2006/relationships/image" Target="media/image17.png"/><Relationship Id="rId83" Type="http://schemas.openxmlformats.org/officeDocument/2006/relationships/image" Target="media/image37.png"/><Relationship Id="rId88" Type="http://schemas.openxmlformats.org/officeDocument/2006/relationships/hyperlink" Target="https://ec.europa.eu/eurostat/statistics-explained/index.php?title=Glossary:Main_industrial_grouping_(MIG)" TargetMode="External"/><Relationship Id="rId111" Type="http://schemas.openxmlformats.org/officeDocument/2006/relationships/hyperlink" Target="https://podaci.dzs.hr/2026/hr/121443" TargetMode="External"/><Relationship Id="rId132" Type="http://schemas.openxmlformats.org/officeDocument/2006/relationships/hyperlink" Target="https://narodne-novine.nn.hr/clanci/sluzbeni/2023_04_44_771.html" TargetMode="External"/><Relationship Id="rId15" Type="http://schemas.openxmlformats.org/officeDocument/2006/relationships/hyperlink" Target="https://mpudt.gov.hr/strategija-digitalne-hrvatske-za-razdoblje-do-2032/29168" TargetMode="External"/><Relationship Id="rId36" Type="http://schemas.openxmlformats.org/officeDocument/2006/relationships/hyperlink" Target="https://digital-strategy.ec.europa.eu/en/library/quantum-europe-strategy" TargetMode="External"/><Relationship Id="rId57" Type="http://schemas.openxmlformats.org/officeDocument/2006/relationships/image" Target="media/image12.png"/><Relationship Id="rId106" Type="http://schemas.openxmlformats.org/officeDocument/2006/relationships/hyperlink" Target="https://cinea.ec.europa.eu/programmes/innovation-fund_en" TargetMode="External"/><Relationship Id="rId127" Type="http://schemas.openxmlformats.org/officeDocument/2006/relationships/hyperlink" Target="https://mingo.gov.hr/UserDocsImages/UPRAVA%20ZA%20INDUSTRIJU,%20PODUZETNI%C5%A0TVO%20I%20OBRT/SEKTOR%20ZA%20RUDARSTVO/260216_Odluka%20o%20imenovanju%20Stru%C4%8Dne%20radne%20skupine%20za%20izradu%20Nacionalnog%20plana%20razvoja%20industrije%20RH%202027.-2034.pdf" TargetMode="External"/><Relationship Id="rId10" Type="http://schemas.openxmlformats.org/officeDocument/2006/relationships/endnotes" Target="endnotes.xml"/><Relationship Id="rId31" Type="http://schemas.openxmlformats.org/officeDocument/2006/relationships/hyperlink" Target="https://single-market-economy.ec.europa.eu/publications/industrial-accelerator-act_en?prefLang=hr" TargetMode="External"/><Relationship Id="rId52" Type="http://schemas.openxmlformats.org/officeDocument/2006/relationships/header" Target="header1.xml"/><Relationship Id="rId73" Type="http://schemas.openxmlformats.org/officeDocument/2006/relationships/image" Target="media/image28.png"/><Relationship Id="rId78" Type="http://schemas.openxmlformats.org/officeDocument/2006/relationships/image" Target="media/image32.png"/><Relationship Id="rId94" Type="http://schemas.openxmlformats.org/officeDocument/2006/relationships/image" Target="media/image47.png"/><Relationship Id="rId99" Type="http://schemas.openxmlformats.org/officeDocument/2006/relationships/hyperlink" Target="https://digital-strategy.ec.europa.eu/hr/policies/apply-ai" TargetMode="External"/><Relationship Id="rId101" Type="http://schemas.openxmlformats.org/officeDocument/2006/relationships/hyperlink" Target="https://s3.amazonaws.com/sustainabledevelopment.report/2025/europe-sustainable-development-report-2025.pdf" TargetMode="External"/><Relationship Id="rId122" Type="http://schemas.openxmlformats.org/officeDocument/2006/relationships/hyperlink" Target="https://www.imf.org/en/publications/weo/issues/2026/01/19/world-economic-outlook-update-january-2026" TargetMode="External"/><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6.png"/><Relationship Id="rId47" Type="http://schemas.openxmlformats.org/officeDocument/2006/relationships/hyperlink" Target="https://vlada.gov.hr/UserDocsImages/ZPPI/Dokumenti%20Vlada/2024/Program_16_Vlade_RH.pdf" TargetMode="External"/><Relationship Id="rId68" Type="http://schemas.openxmlformats.org/officeDocument/2006/relationships/image" Target="media/image23.png"/><Relationship Id="rId89" Type="http://schemas.openxmlformats.org/officeDocument/2006/relationships/image" Target="media/image42.png"/><Relationship Id="rId112" Type="http://schemas.openxmlformats.org/officeDocument/2006/relationships/hyperlink" Target="https://eur-lex.europa.eu/legal-content/EN/TXT/?uri=celex:52025DC0079" TargetMode="External"/><Relationship Id="rId133" Type="http://schemas.openxmlformats.org/officeDocument/2006/relationships/hyperlink" Target="https://data360.worldbank.org/en/prosperity/trade-investment-and-competitiveness" TargetMode="External"/><Relationship Id="rId16" Type="http://schemas.openxmlformats.org/officeDocument/2006/relationships/hyperlink" Target="https://eur-lex.europa.eu/legal-content/HR/TXT/HTML/?uri=CELEX:52020DC009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360.worldbank.org/en/prosperity/trade-investment-and-competitiveness" TargetMode="External"/><Relationship Id="rId13"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8" Type="http://schemas.openxmlformats.org/officeDocument/2006/relationships/hyperlink" Target="https://ec.europa.eu/eurostat/statistics-explained/index.php?title=Glossary:High-tech_classification_of_manufacturing_industries" TargetMode="External"/><Relationship Id="rId26" Type="http://schemas.openxmlformats.org/officeDocument/2006/relationships/hyperlink" Target="https://investcroatia.gov.hr/" TargetMode="External"/><Relationship Id="rId3" Type="http://schemas.openxmlformats.org/officeDocument/2006/relationships/hyperlink" Target="https://eur-lex.europa.eu/legal-content/HR/ALL/?uri=CELEX:32023R1542" TargetMode="External"/><Relationship Id="rId21" Type="http://schemas.openxmlformats.org/officeDocument/2006/relationships/hyperlink" Target="https://ec.europa.eu/eurostat/web/products-eurostat-news/w/ddn-20240530-2" TargetMode="External"/><Relationship Id="rId7" Type="http://schemas.openxmlformats.org/officeDocument/2006/relationships/hyperlink" Target="https://www.imf.org/en/publications/weo/issues/2026/01/19/world-economic-outlook-update-january-2026" TargetMode="External"/><Relationship Id="rId12" Type="http://schemas.openxmlformats.org/officeDocument/2006/relationships/hyperlink" Target="https://www.hnb.hr/c/document_library/get_file?uuid=314303eb-8952-84c1-6aca-ee10b1d6239b&amp;groupId=20182&amp;p_auth=tP7JyuWe" TargetMode="External"/><Relationship Id="rId17" Type="http://schemas.openxmlformats.org/officeDocument/2006/relationships/hyperlink" Target="https://podaci.dzs.hr/2025/hr/97249" TargetMode="External"/><Relationship Id="rId25" Type="http://schemas.openxmlformats.org/officeDocument/2006/relationships/hyperlink" Target="https://razvoj.gov.hr/industrijska-tranzicija-panonske-sjeverne-i-jadranske-hrvatske/4830" TargetMode="External"/><Relationship Id="rId2" Type="http://schemas.openxmlformats.org/officeDocument/2006/relationships/hyperlink" Target="https://mingo.gov.hr/UserDocsImages/UPRAVA%20ZA%20INDUSTRIJU,%20PODUZETNI%C5%A0TVO%20I%20OBRT/SEKTOR%20ZA%20RUDARSTVO/260216_Odluka%20o%20imenovanju%20Stru%C4%8Dne%20radne%20skupine%20za%20izradu%20Nacionalnog%20plana%20razvoja%20industrije%20RH%202027.-2034.pdf" TargetMode="External"/><Relationship Id="rId16" Type="http://schemas.openxmlformats.org/officeDocument/2006/relationships/hyperlink" Target="https://mzozt.gov.hr/azurirani-integrirani-nacionalni-energetski-i-klimatski-plan-republike-hrvatske-za-razdoblje-od-2021-2030-necp/9220" TargetMode="External"/><Relationship Id="rId20" Type="http://schemas.openxmlformats.org/officeDocument/2006/relationships/hyperlink" Target="https://www.consilium.europa.eu/hr/infographics/the-eu-s-role-in-global-trade/" TargetMode="External"/><Relationship Id="rId29" Type="http://schemas.openxmlformats.org/officeDocument/2006/relationships/hyperlink" Target="https://op.europa.eu/en/publication-detail/-/publication/3b71c5de-d707-11f0-8da2-01aa75ed71a1/language-en?WT.mc_id=Searchresult&amp;WT.ria_c=55576&amp;WT.ria_f=9125&amp;WT.ria_ev=search&amp;WT.URL=https%3A%2F%2Fcommission.europa.eu%2F" TargetMode="External"/><Relationship Id="rId1" Type="http://schemas.openxmlformats.org/officeDocument/2006/relationships/hyperlink" Target="https://mingo.gov.hr/UserDocsImages/UPRAVA%20ZA%20INDUSTRIJU,%20PODUZETNI%C5%A0TVO%20I%20OBRT/Odluka%20o%20pokretanju%20postupka%20izrade%20Nacionalnog%20plana%20za%20razvoj%20industrije%20Republike%20Hrvatske%20za%20razdoblje%20od%202027.%20do%202034.%20godine.pdf" TargetMode="External"/><Relationship Id="rId6" Type="http://schemas.openxmlformats.org/officeDocument/2006/relationships/hyperlink" Target="https://www.imf.org/external/datamapper/profile/WEOWORLD" TargetMode="External"/><Relationship Id="rId11" Type="http://schemas.openxmlformats.org/officeDocument/2006/relationships/hyperlink" Target="https://oec.world/en/rankings/eci/hs6/hs17?tab=ranking" TargetMode="External"/><Relationship Id="rId24" Type="http://schemas.openxmlformats.org/officeDocument/2006/relationships/hyperlink" Target="https://podaci.dzs.hr/2025/hr/97125" TargetMode="External"/><Relationship Id="rId5" Type="http://schemas.openxmlformats.org/officeDocument/2006/relationships/hyperlink" Target="https://www.worldometers.info/hr/geografija/koliko-drzava-ima-na-svijetu/" TargetMode="External"/><Relationship Id="rId15" Type="http://schemas.openxmlformats.org/officeDocument/2006/relationships/hyperlink" Target="https://narodne-novine.nn.hr/clanci/sluzbeni/2021_02_13_230.html" TargetMode="External"/><Relationship Id="rId23" Type="http://schemas.openxmlformats.org/officeDocument/2006/relationships/hyperlink" Target="https://iri.jrc.ec.europa.eu/scoreboard/2025-eu-industrial-rd-investment-scoreboarda" TargetMode="External"/><Relationship Id="rId28" Type="http://schemas.openxmlformats.org/officeDocument/2006/relationships/hyperlink" Target="https://mingo.gov.hr/o-ministarstvu-1065/djelokrug/uprava-za-internacionalizaciju-6087/konkurentnost/strateski-investicijski-projekti/7576" TargetMode="External"/><Relationship Id="rId10" Type="http://schemas.openxmlformats.org/officeDocument/2006/relationships/hyperlink" Target="https://podaci.dzs.hr/2026/hr/121443" TargetMode="External"/><Relationship Id="rId19" Type="http://schemas.openxmlformats.org/officeDocument/2006/relationships/hyperlink" Target="https://www.hnb.hr/-/kreditni-rejting-republike-hrvatske" TargetMode="External"/><Relationship Id="rId4" Type="http://schemas.openxmlformats.org/officeDocument/2006/relationships/hyperlink" Target="https://eur-lex.europa.eu/legal-content/HR/ALL/?uri=CELEX:32024R1781" TargetMode="External"/><Relationship Id="rId9" Type="http://schemas.openxmlformats.org/officeDocument/2006/relationships/hyperlink" Target="https://tradingeconomics.com/country-list/core-inflation-rate" TargetMode="External"/><Relationship Id="rId14" Type="http://schemas.openxmlformats.org/officeDocument/2006/relationships/hyperlink" Target="https://commission.europa.eu/document/download/ec1409c1-d4b4-4882-8bdd-3519f86bbb92_en?filename=The%20future%20of%20European%20competitiveness_%20In-depth%20analysis%20and%20recommendations_0.pdf" TargetMode="External"/><Relationship Id="rId22" Type="http://schemas.openxmlformats.org/officeDocument/2006/relationships/hyperlink" Target="https://tradingeconomics.com/croatia/exports-of-goods-and-services-percent-of-gdp-wb-data.html" TargetMode="External"/><Relationship Id="rId27" Type="http://schemas.openxmlformats.org/officeDocument/2006/relationships/hyperlink" Target="https://sdgs.un.org/goals" TargetMode="External"/><Relationship Id="rId30" Type="http://schemas.openxmlformats.org/officeDocument/2006/relationships/hyperlink" Target="https://mingo.gov.hr/UserDocsImages/Industrija/Kona%C4%8Dno_izvje%C5%A1%C4%87e_NP_industrija_19_06_26.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FF7D7D"/>
              </a:solidFill>
              <a:ln w="19050">
                <a:solidFill>
                  <a:schemeClr val="lt1"/>
                </a:solidFill>
              </a:ln>
              <a:effectLst/>
            </c:spPr>
            <c:extLst>
              <c:ext xmlns:c16="http://schemas.microsoft.com/office/drawing/2014/chart" uri="{C3380CC4-5D6E-409C-BE32-E72D297353CC}">
                <c16:uniqueId val="{00000001-D0E5-433E-992C-95B16B024292}"/>
              </c:ext>
            </c:extLst>
          </c:dPt>
          <c:dPt>
            <c:idx val="1"/>
            <c:bubble3D val="0"/>
            <c:spPr>
              <a:solidFill>
                <a:srgbClr val="92D050"/>
              </a:solidFill>
              <a:ln w="19050">
                <a:solidFill>
                  <a:schemeClr val="lt1"/>
                </a:solidFill>
              </a:ln>
              <a:effectLst/>
            </c:spPr>
            <c:extLst>
              <c:ext xmlns:c16="http://schemas.microsoft.com/office/drawing/2014/chart" uri="{C3380CC4-5D6E-409C-BE32-E72D297353CC}">
                <c16:uniqueId val="{00000003-D0E5-433E-992C-95B16B024292}"/>
              </c:ext>
            </c:extLst>
          </c:dPt>
          <c:dPt>
            <c:idx val="2"/>
            <c:bubble3D val="0"/>
            <c:spPr>
              <a:solidFill>
                <a:schemeClr val="tx2">
                  <a:lumMod val="50000"/>
                  <a:lumOff val="50000"/>
                </a:schemeClr>
              </a:solidFill>
              <a:ln w="19050">
                <a:solidFill>
                  <a:schemeClr val="lt1"/>
                </a:solidFill>
              </a:ln>
              <a:effectLst/>
            </c:spPr>
            <c:extLst>
              <c:ext xmlns:c16="http://schemas.microsoft.com/office/drawing/2014/chart" uri="{C3380CC4-5D6E-409C-BE32-E72D297353CC}">
                <c16:uniqueId val="{00000005-D0E5-433E-992C-95B16B024292}"/>
              </c:ext>
            </c:extLst>
          </c:dPt>
          <c:dPt>
            <c:idx val="3"/>
            <c:bubble3D val="0"/>
            <c:spPr>
              <a:solidFill>
                <a:srgbClr val="FFC000"/>
              </a:solidFill>
              <a:ln w="19050">
                <a:solidFill>
                  <a:schemeClr val="lt1"/>
                </a:solidFill>
              </a:ln>
              <a:effectLst/>
            </c:spPr>
            <c:extLst>
              <c:ext xmlns:c16="http://schemas.microsoft.com/office/drawing/2014/chart" uri="{C3380CC4-5D6E-409C-BE32-E72D297353CC}">
                <c16:uniqueId val="{00000007-D0E5-433E-992C-95B16B024292}"/>
              </c:ext>
            </c:extLst>
          </c:dPt>
          <c:dPt>
            <c:idx val="4"/>
            <c:bubble3D val="0"/>
            <c:spPr>
              <a:solidFill>
                <a:schemeClr val="accent5">
                  <a:lumMod val="40000"/>
                  <a:lumOff val="60000"/>
                </a:schemeClr>
              </a:solidFill>
              <a:ln w="19050">
                <a:solidFill>
                  <a:schemeClr val="lt1"/>
                </a:solidFill>
              </a:ln>
              <a:effectLst/>
            </c:spPr>
            <c:extLst>
              <c:ext xmlns:c16="http://schemas.microsoft.com/office/drawing/2014/chart" uri="{C3380CC4-5D6E-409C-BE32-E72D297353CC}">
                <c16:uniqueId val="{00000009-D0E5-433E-992C-95B16B024292}"/>
              </c:ext>
            </c:extLst>
          </c:dPt>
          <c:dPt>
            <c:idx val="5"/>
            <c:bubble3D val="0"/>
            <c:spPr>
              <a:solidFill>
                <a:schemeClr val="accent2">
                  <a:lumMod val="40000"/>
                  <a:lumOff val="60000"/>
                </a:schemeClr>
              </a:solidFill>
              <a:ln w="19050">
                <a:solidFill>
                  <a:schemeClr val="lt1"/>
                </a:solidFill>
              </a:ln>
              <a:effectLst/>
            </c:spPr>
            <c:extLst>
              <c:ext xmlns:c16="http://schemas.microsoft.com/office/drawing/2014/chart" uri="{C3380CC4-5D6E-409C-BE32-E72D297353CC}">
                <c16:uniqueId val="{0000000B-D0E5-433E-992C-95B16B024292}"/>
              </c:ext>
            </c:extLst>
          </c:dPt>
          <c:dPt>
            <c:idx val="6"/>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D-D0E5-433E-992C-95B16B024292}"/>
              </c:ext>
            </c:extLst>
          </c:dPt>
          <c:dLbls>
            <c:dLbl>
              <c:idx val="0"/>
              <c:layout>
                <c:manualLayout>
                  <c:x val="-0.13564363482342484"/>
                  <c:y val="0.20607751054947776"/>
                </c:manualLayout>
              </c:layout>
              <c:tx>
                <c:rich>
                  <a:bodyPr/>
                  <a:lstStyle/>
                  <a:p>
                    <a:fld id="{47BE5FA5-3135-4D4B-8199-BB46DA2F89C1}" type="CATEGORYNAME">
                      <a:rPr lang="en-US"/>
                      <a:pPr/>
                      <a:t>[CATEGORY NAME]</a:t>
                    </a:fld>
                    <a:r>
                      <a:rPr lang="en-US" baseline="0"/>
                      <a:t> </a:t>
                    </a:r>
                    <a:fld id="{46F589CD-07CE-4BA4-999C-BBFBFA61A917}"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0E5-433E-992C-95B16B024292}"/>
                </c:ext>
              </c:extLst>
            </c:dLbl>
            <c:dLbl>
              <c:idx val="1"/>
              <c:layout>
                <c:manualLayout>
                  <c:x val="-0.18765952867002736"/>
                  <c:y val="-3.0062851067057552E-2"/>
                </c:manualLayout>
              </c:layout>
              <c:tx>
                <c:rich>
                  <a:bodyPr/>
                  <a:lstStyle/>
                  <a:p>
                    <a:fld id="{9F7A8759-EC12-403F-B3EC-3513F8C76B12}" type="CATEGORYNAME">
                      <a:rPr lang="en-US"/>
                      <a:pPr/>
                      <a:t>[CATEGORY NAME]</a:t>
                    </a:fld>
                    <a:r>
                      <a:rPr lang="en-US" baseline="0"/>
                      <a:t> </a:t>
                    </a:r>
                    <a:fld id="{5E4C1B99-6479-4B57-B318-3ED13FC7CFEA}"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0E5-433E-992C-95B16B024292}"/>
                </c:ext>
              </c:extLst>
            </c:dLbl>
            <c:dLbl>
              <c:idx val="2"/>
              <c:layout>
                <c:manualLayout>
                  <c:x val="-5.8968149814606505E-2"/>
                  <c:y val="-0.18865673310187261"/>
                </c:manualLayout>
              </c:layout>
              <c:tx>
                <c:rich>
                  <a:bodyPr/>
                  <a:lstStyle/>
                  <a:p>
                    <a:fld id="{BD84A575-16E6-48F8-9CA1-11BC24FB0079}" type="CATEGORYNAME">
                      <a:rPr lang="en-US"/>
                      <a:pPr/>
                      <a:t>[CATEGORY NAME]</a:t>
                    </a:fld>
                    <a:r>
                      <a:rPr lang="en-US" baseline="0"/>
                      <a:t> </a:t>
                    </a:r>
                    <a:fld id="{ED0F3B6F-4352-4CC8-A14F-61806F3C5B5B}"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0E5-433E-992C-95B16B024292}"/>
                </c:ext>
              </c:extLst>
            </c:dLbl>
            <c:dLbl>
              <c:idx val="3"/>
              <c:layout>
                <c:manualLayout>
                  <c:x val="6.2251940729631021E-2"/>
                  <c:y val="-8.6201908553893161E-2"/>
                </c:manualLayout>
              </c:layout>
              <c:tx>
                <c:rich>
                  <a:bodyPr/>
                  <a:lstStyle/>
                  <a:p>
                    <a:fld id="{38ABF3A3-825B-4A3F-A3E2-6B6410943C0B}" type="CATEGORYNAME">
                      <a:rPr lang="en-US"/>
                      <a:pPr/>
                      <a:t>[CATEGORY NAME]</a:t>
                    </a:fld>
                    <a:r>
                      <a:rPr lang="en-US" baseline="0"/>
                      <a:t> </a:t>
                    </a:r>
                    <a:fld id="{D2A0554B-49B7-45AD-8ACF-FA40B33AF6F2}"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D0E5-433E-992C-95B16B024292}"/>
                </c:ext>
              </c:extLst>
            </c:dLbl>
            <c:dLbl>
              <c:idx val="4"/>
              <c:layout>
                <c:manualLayout>
                  <c:x val="8.5121998639058963E-2"/>
                  <c:y val="-6.5892084598095299E-2"/>
                </c:manualLayout>
              </c:layout>
              <c:tx>
                <c:rich>
                  <a:bodyPr/>
                  <a:lstStyle/>
                  <a:p>
                    <a:fld id="{34E5D403-277B-4E18-856E-3814CE988D17}" type="CATEGORYNAME">
                      <a:rPr lang="en-US"/>
                      <a:pPr/>
                      <a:t>[CATEGORY NAME]</a:t>
                    </a:fld>
                    <a:r>
                      <a:rPr lang="en-US" baseline="0"/>
                      <a:t> </a:t>
                    </a:r>
                    <a:fld id="{20FCC7F7-9B54-401A-974D-F8F372C481A1}"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0E5-433E-992C-95B16B024292}"/>
                </c:ext>
              </c:extLst>
            </c:dLbl>
            <c:dLbl>
              <c:idx val="5"/>
              <c:layout>
                <c:manualLayout>
                  <c:x val="0.10098321043202935"/>
                  <c:y val="-4.6358617036990707E-2"/>
                </c:manualLayout>
              </c:layout>
              <c:tx>
                <c:rich>
                  <a:bodyPr/>
                  <a:lstStyle/>
                  <a:p>
                    <a:fld id="{38FADBCE-7321-4DE4-AC2D-6E8D7C148A0D}" type="CATEGORYNAME">
                      <a:rPr lang="en-US"/>
                      <a:pPr/>
                      <a:t>[CATEGORY NAME]</a:t>
                    </a:fld>
                    <a:r>
                      <a:rPr lang="en-US" baseline="0"/>
                      <a:t> </a:t>
                    </a:r>
                    <a:fld id="{02A573AA-08B9-4F7F-AA4A-83E79EDA5712}"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0E5-433E-992C-95B16B024292}"/>
                </c:ext>
              </c:extLst>
            </c:dLbl>
            <c:dLbl>
              <c:idx val="6"/>
              <c:layout>
                <c:manualLayout>
                  <c:x val="0.1861107929317376"/>
                  <c:y val="0.20057065447464226"/>
                </c:manualLayout>
              </c:layout>
              <c:tx>
                <c:rich>
                  <a:bodyPr/>
                  <a:lstStyle/>
                  <a:p>
                    <a:fld id="{EC3264DF-2D3F-42EA-BFE8-804AEECEF102}" type="CATEGORYNAME">
                      <a:rPr lang="en-US"/>
                      <a:pPr/>
                      <a:t>[CATEGORY NAME]</a:t>
                    </a:fld>
                    <a:r>
                      <a:rPr lang="en-US" baseline="0"/>
                      <a:t> </a:t>
                    </a:r>
                    <a:fld id="{23A35909-2F61-4F89-A3E5-8FE9DA7FB3AF}" type="VALUE">
                      <a:rPr lang="en-US" baseline="0"/>
                      <a:pPr/>
                      <a:t>[VALUE]</a:t>
                    </a:fld>
                    <a:endParaRPr lang="en-US" baseline="0"/>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D0E5-433E-992C-95B16B024292}"/>
                </c:ext>
              </c:extLst>
            </c:dLbl>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sr-Latn-RS"/>
              </a:p>
            </c:txPr>
            <c:dLblPos val="in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'[P_Data_Extract_From_World_Development_Indicators (1).xlsx]Data'!$D$2:$D$8</c:f>
              <c:strCache>
                <c:ptCount val="7"/>
                <c:pt idx="0">
                  <c:v>Kina</c:v>
                </c:pt>
                <c:pt idx="1">
                  <c:v>EU</c:v>
                </c:pt>
                <c:pt idx="2">
                  <c:v>SAD</c:v>
                </c:pt>
                <c:pt idx="3">
                  <c:v>Indija</c:v>
                </c:pt>
                <c:pt idx="4">
                  <c:v>Japan</c:v>
                </c:pt>
                <c:pt idx="5">
                  <c:v>Rusija</c:v>
                </c:pt>
                <c:pt idx="6">
                  <c:v>Ostatak svijeta</c:v>
                </c:pt>
              </c:strCache>
            </c:strRef>
          </c:cat>
          <c:val>
            <c:numRef>
              <c:f>'[P_Data_Extract_From_World_Development_Indicators (1).xlsx]Data'!$E$2:$E$8</c:f>
              <c:numCache>
                <c:formatCode>0%</c:formatCode>
                <c:ptCount val="7"/>
                <c:pt idx="0">
                  <c:v>0.16888947310809921</c:v>
                </c:pt>
                <c:pt idx="1">
                  <c:v>0.17567713173519361</c:v>
                </c:pt>
                <c:pt idx="2">
                  <c:v>0.25905808911986045</c:v>
                </c:pt>
                <c:pt idx="3">
                  <c:v>3.5229751136677603E-2</c:v>
                </c:pt>
                <c:pt idx="4">
                  <c:v>3.6290331126749925E-2</c:v>
                </c:pt>
                <c:pt idx="5">
                  <c:v>1.9587165991142554E-2</c:v>
                </c:pt>
                <c:pt idx="6">
                  <c:v>0.30526805778227672</c:v>
                </c:pt>
              </c:numCache>
            </c:numRef>
          </c:val>
          <c:extLst>
            <c:ext xmlns:c16="http://schemas.microsoft.com/office/drawing/2014/chart" uri="{C3380CC4-5D6E-409C-BE32-E72D297353CC}">
              <c16:uniqueId val="{0000000E-D0E5-433E-992C-95B16B02429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1">
          <a:latin typeface="Calibri" panose="020F0502020204030204" pitchFamily="34" charset="0"/>
          <a:ea typeface="Calibri" panose="020F0502020204030204" pitchFamily="34" charset="0"/>
          <a:cs typeface="Calibri" panose="020F0502020204030204" pitchFamily="34" charset="0"/>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'List1 (2)'!$B$13</c:f>
              <c:strCache>
                <c:ptCount val="1"/>
                <c:pt idx="0">
                  <c:v>Kina</c:v>
                </c:pt>
              </c:strCache>
            </c:strRef>
          </c:tx>
          <c:spPr>
            <a:ln w="28575" cap="rnd">
              <a:solidFill>
                <a:schemeClr val="accent1"/>
              </a:solidFill>
              <a:round/>
            </a:ln>
            <a:effectLst/>
          </c:spPr>
          <c:marker>
            <c:symbol val="none"/>
          </c:marker>
          <c:cat>
            <c:numRef>
              <c:f>'List1 (2)'!$C$12:$AA$12</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'List1 (2)'!$C$13:$AA$13</c:f>
              <c:numCache>
                <c:formatCode>0</c:formatCode>
                <c:ptCount val="25"/>
                <c:pt idx="0">
                  <c:v>2825.0961977995435</c:v>
                </c:pt>
                <c:pt idx="1">
                  <c:v>3059.9362424785763</c:v>
                </c:pt>
                <c:pt idx="2">
                  <c:v>3342.7781830714603</c:v>
                </c:pt>
                <c:pt idx="3">
                  <c:v>3681.0069266507385</c:v>
                </c:pt>
                <c:pt idx="4">
                  <c:v>4053.9447334536617</c:v>
                </c:pt>
                <c:pt idx="5">
                  <c:v>4518.4553878494135</c:v>
                </c:pt>
                <c:pt idx="6">
                  <c:v>5091.1549307584219</c:v>
                </c:pt>
                <c:pt idx="7">
                  <c:v>5811.5526149740908</c:v>
                </c:pt>
                <c:pt idx="8">
                  <c:v>6373.5440426380055</c:v>
                </c:pt>
                <c:pt idx="9">
                  <c:v>6972.8292509850971</c:v>
                </c:pt>
                <c:pt idx="10">
                  <c:v>7711.6892028532857</c:v>
                </c:pt>
                <c:pt idx="11">
                  <c:v>8441.3180209024249</c:v>
                </c:pt>
                <c:pt idx="12">
                  <c:v>9104.4826753563575</c:v>
                </c:pt>
                <c:pt idx="13">
                  <c:v>9812.6952629008902</c:v>
                </c:pt>
                <c:pt idx="14">
                  <c:v>10544.908798423976</c:v>
                </c:pt>
                <c:pt idx="15">
                  <c:v>11280.814787468915</c:v>
                </c:pt>
                <c:pt idx="16">
                  <c:v>12045.15266872728</c:v>
                </c:pt>
                <c:pt idx="17">
                  <c:v>12875.216222853414</c:v>
                </c:pt>
                <c:pt idx="18">
                  <c:v>13745.158275136671</c:v>
                </c:pt>
                <c:pt idx="19">
                  <c:v>14579.283528148377</c:v>
                </c:pt>
                <c:pt idx="20">
                  <c:v>14920.466234565321</c:v>
                </c:pt>
                <c:pt idx="21">
                  <c:v>16199.162892908636</c:v>
                </c:pt>
                <c:pt idx="22">
                  <c:v>16706.875253648483</c:v>
                </c:pt>
                <c:pt idx="23">
                  <c:v>17611.52636912655</c:v>
                </c:pt>
                <c:pt idx="24">
                  <c:v>18488.114837769328</c:v>
                </c:pt>
              </c:numCache>
            </c:numRef>
          </c:val>
          <c:smooth val="0"/>
          <c:extLst>
            <c:ext xmlns:c16="http://schemas.microsoft.com/office/drawing/2014/chart" uri="{C3380CC4-5D6E-409C-BE32-E72D297353CC}">
              <c16:uniqueId val="{00000000-FBDD-4D47-9E7C-F2219E4B1223}"/>
            </c:ext>
          </c:extLst>
        </c:ser>
        <c:ser>
          <c:idx val="1"/>
          <c:order val="1"/>
          <c:tx>
            <c:strRef>
              <c:f>'List1 (2)'!$B$14</c:f>
              <c:strCache>
                <c:ptCount val="1"/>
                <c:pt idx="0">
                  <c:v>EU</c:v>
                </c:pt>
              </c:strCache>
            </c:strRef>
          </c:tx>
          <c:spPr>
            <a:ln w="28575" cap="rnd">
              <a:solidFill>
                <a:schemeClr val="accent2"/>
              </a:solidFill>
              <a:round/>
            </a:ln>
            <a:effectLst/>
          </c:spPr>
          <c:marker>
            <c:symbol val="none"/>
          </c:marker>
          <c:cat>
            <c:numRef>
              <c:f>'List1 (2)'!$C$12:$AA$12</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'List1 (2)'!$C$14:$AA$14</c:f>
              <c:numCache>
                <c:formatCode>0</c:formatCode>
                <c:ptCount val="25"/>
                <c:pt idx="0">
                  <c:v>11319.869909643552</c:v>
                </c:pt>
                <c:pt idx="1">
                  <c:v>11564.508558513009</c:v>
                </c:pt>
                <c:pt idx="2">
                  <c:v>11691.451596944908</c:v>
                </c:pt>
                <c:pt idx="3">
                  <c:v>11800.997102454832</c:v>
                </c:pt>
                <c:pt idx="4">
                  <c:v>12107.812246876756</c:v>
                </c:pt>
                <c:pt idx="5">
                  <c:v>12347.980270825659</c:v>
                </c:pt>
                <c:pt idx="6">
                  <c:v>12788.499501424822</c:v>
                </c:pt>
                <c:pt idx="7">
                  <c:v>13190.293140115858</c:v>
                </c:pt>
                <c:pt idx="8">
                  <c:v>13271.807422071852</c:v>
                </c:pt>
                <c:pt idx="9">
                  <c:v>12699.515364509549</c:v>
                </c:pt>
                <c:pt idx="10">
                  <c:v>12976.593517673999</c:v>
                </c:pt>
                <c:pt idx="11">
                  <c:v>13231.012723603544</c:v>
                </c:pt>
                <c:pt idx="12">
                  <c:v>13129.872603290205</c:v>
                </c:pt>
                <c:pt idx="13">
                  <c:v>13125.534418029287</c:v>
                </c:pt>
                <c:pt idx="14">
                  <c:v>13339.837928675779</c:v>
                </c:pt>
                <c:pt idx="15">
                  <c:v>13656.252620703341</c:v>
                </c:pt>
                <c:pt idx="16">
                  <c:v>13918.449980505073</c:v>
                </c:pt>
                <c:pt idx="17">
                  <c:v>14310.687274644064</c:v>
                </c:pt>
                <c:pt idx="18">
                  <c:v>14603.544059407124</c:v>
                </c:pt>
                <c:pt idx="19">
                  <c:v>14877.396575749171</c:v>
                </c:pt>
                <c:pt idx="20">
                  <c:v>14047.404390856451</c:v>
                </c:pt>
                <c:pt idx="21">
                  <c:v>14943.312743921568</c:v>
                </c:pt>
                <c:pt idx="22">
                  <c:v>15475.526647498207</c:v>
                </c:pt>
                <c:pt idx="23">
                  <c:v>15545.835479247373</c:v>
                </c:pt>
                <c:pt idx="24">
                  <c:v>15711.329898680793</c:v>
                </c:pt>
              </c:numCache>
            </c:numRef>
          </c:val>
          <c:smooth val="0"/>
          <c:extLst>
            <c:ext xmlns:c16="http://schemas.microsoft.com/office/drawing/2014/chart" uri="{C3380CC4-5D6E-409C-BE32-E72D297353CC}">
              <c16:uniqueId val="{00000001-FBDD-4D47-9E7C-F2219E4B1223}"/>
            </c:ext>
          </c:extLst>
        </c:ser>
        <c:ser>
          <c:idx val="2"/>
          <c:order val="2"/>
          <c:tx>
            <c:strRef>
              <c:f>'List1 (2)'!$B$15</c:f>
              <c:strCache>
                <c:ptCount val="1"/>
                <c:pt idx="0">
                  <c:v>SAD</c:v>
                </c:pt>
              </c:strCache>
            </c:strRef>
          </c:tx>
          <c:spPr>
            <a:ln w="28575" cap="rnd">
              <a:solidFill>
                <a:schemeClr val="accent3"/>
              </a:solidFill>
              <a:round/>
            </a:ln>
            <a:effectLst/>
          </c:spPr>
          <c:marker>
            <c:symbol val="none"/>
          </c:marker>
          <c:cat>
            <c:numRef>
              <c:f>'List1 (2)'!$C$12:$AA$12</c:f>
              <c:numCache>
                <c:formatCode>General</c:formatCode>
                <c:ptCount val="25"/>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numCache>
            </c:numRef>
          </c:cat>
          <c:val>
            <c:numRef>
              <c:f>'List1 (2)'!$C$15:$AA$15</c:f>
              <c:numCache>
                <c:formatCode>0</c:formatCode>
                <c:ptCount val="25"/>
                <c:pt idx="0">
                  <c:v>13650.948362520041</c:v>
                </c:pt>
                <c:pt idx="1">
                  <c:v>13781.38840903623</c:v>
                </c:pt>
                <c:pt idx="2">
                  <c:v>14015.733659783622</c:v>
                </c:pt>
                <c:pt idx="3">
                  <c:v>14407.558345762875</c:v>
                </c:pt>
                <c:pt idx="4">
                  <c:v>14961.928297813758</c:v>
                </c:pt>
                <c:pt idx="5">
                  <c:v>15483.134541390193</c:v>
                </c:pt>
                <c:pt idx="6">
                  <c:v>15914.26855966891</c:v>
                </c:pt>
                <c:pt idx="7">
                  <c:v>16233.167950743882</c:v>
                </c:pt>
                <c:pt idx="8">
                  <c:v>16251.606759787812</c:v>
                </c:pt>
                <c:pt idx="9">
                  <c:v>15832.884074310843</c:v>
                </c:pt>
                <c:pt idx="10">
                  <c:v>16259.610790677048</c:v>
                </c:pt>
                <c:pt idx="11">
                  <c:v>16513.97725691117</c:v>
                </c:pt>
                <c:pt idx="12">
                  <c:v>16892.000920975461</c:v>
                </c:pt>
                <c:pt idx="13">
                  <c:v>17249.744800617518</c:v>
                </c:pt>
                <c:pt idx="14">
                  <c:v>17685.09727769778</c:v>
                </c:pt>
                <c:pt idx="15">
                  <c:v>18206.020741</c:v>
                </c:pt>
                <c:pt idx="16">
                  <c:v>18537.270454435569</c:v>
                </c:pt>
                <c:pt idx="17">
                  <c:v>18992.846546661676</c:v>
                </c:pt>
                <c:pt idx="18">
                  <c:v>19556.270302218265</c:v>
                </c:pt>
                <c:pt idx="19">
                  <c:v>20061.570168697577</c:v>
                </c:pt>
                <c:pt idx="20">
                  <c:v>19627.632559934547</c:v>
                </c:pt>
                <c:pt idx="21">
                  <c:v>20816.096100824499</c:v>
                </c:pt>
                <c:pt idx="22">
                  <c:v>21339.074561819991</c:v>
                </c:pt>
                <c:pt idx="23">
                  <c:v>21955.252291273631</c:v>
                </c:pt>
                <c:pt idx="24">
                  <c:v>22568.462768174315</c:v>
                </c:pt>
              </c:numCache>
            </c:numRef>
          </c:val>
          <c:smooth val="0"/>
          <c:extLst>
            <c:ext xmlns:c16="http://schemas.microsoft.com/office/drawing/2014/chart" uri="{C3380CC4-5D6E-409C-BE32-E72D297353CC}">
              <c16:uniqueId val="{00000002-FBDD-4D47-9E7C-F2219E4B1223}"/>
            </c:ext>
          </c:extLst>
        </c:ser>
        <c:dLbls>
          <c:showLegendKey val="0"/>
          <c:showVal val="0"/>
          <c:showCatName val="0"/>
          <c:showSerName val="0"/>
          <c:showPercent val="0"/>
          <c:showBubbleSize val="0"/>
        </c:dLbls>
        <c:smooth val="0"/>
        <c:axId val="-1498878384"/>
        <c:axId val="-1498877296"/>
      </c:lineChart>
      <c:catAx>
        <c:axId val="-149887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498877296"/>
        <c:crosses val="autoZero"/>
        <c:auto val="1"/>
        <c:lblAlgn val="ctr"/>
        <c:lblOffset val="100"/>
        <c:noMultiLvlLbl val="0"/>
      </c:catAx>
      <c:valAx>
        <c:axId val="-1498877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4988783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'[ext_lt_introeu27_2020$defaultview_spreadsheet.xlsx]Sheet 1 (2)'!$A$10</c:f>
              <c:strCache>
                <c:ptCount val="1"/>
                <c:pt idx="0">
                  <c:v>EU</c:v>
                </c:pt>
              </c:strCache>
            </c:strRef>
          </c:tx>
          <c:spPr>
            <a:ln w="28575" cap="rnd">
              <a:solidFill>
                <a:schemeClr val="accent1"/>
              </a:solidFill>
              <a:round/>
            </a:ln>
            <a:effectLst/>
          </c:spPr>
          <c:marker>
            <c:symbol val="none"/>
          </c:marker>
          <c:cat>
            <c:strRef>
              <c:f>'[ext_lt_introeu27_2020$defaultview_spreadsheet.xlsx]Sheet 1 (2)'!$B$9:$K$9</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'[ext_lt_introeu27_2020$defaultview_spreadsheet.xlsx]Sheet 1 (2)'!$B$10:$K$10</c:f>
              <c:numCache>
                <c:formatCode>#,##0.##########</c:formatCode>
                <c:ptCount val="10"/>
                <c:pt idx="0">
                  <c:v>15.9</c:v>
                </c:pt>
                <c:pt idx="1">
                  <c:v>16.600000000000001</c:v>
                </c:pt>
                <c:pt idx="2">
                  <c:v>16.100000000000001</c:v>
                </c:pt>
                <c:pt idx="3">
                  <c:v>15.8</c:v>
                </c:pt>
                <c:pt idx="4">
                  <c:v>15.9</c:v>
                </c:pt>
                <c:pt idx="5">
                  <c:v>16.399999999999999</c:v>
                </c:pt>
                <c:pt idx="6">
                  <c:v>14.7</c:v>
                </c:pt>
                <c:pt idx="7">
                  <c:v>13.7</c:v>
                </c:pt>
                <c:pt idx="8">
                  <c:v>14.8</c:v>
                </c:pt>
                <c:pt idx="9">
                  <c:v>14.7</c:v>
                </c:pt>
              </c:numCache>
            </c:numRef>
          </c:val>
          <c:smooth val="0"/>
          <c:extLst>
            <c:ext xmlns:c16="http://schemas.microsoft.com/office/drawing/2014/chart" uri="{C3380CC4-5D6E-409C-BE32-E72D297353CC}">
              <c16:uniqueId val="{00000000-43AC-45C7-9698-7DC35BC29EA5}"/>
            </c:ext>
          </c:extLst>
        </c:ser>
        <c:ser>
          <c:idx val="1"/>
          <c:order val="1"/>
          <c:tx>
            <c:strRef>
              <c:f>'[ext_lt_introeu27_2020$defaultview_spreadsheet.xlsx]Sheet 1 (2)'!$A$11</c:f>
              <c:strCache>
                <c:ptCount val="1"/>
                <c:pt idx="0">
                  <c:v>SAD</c:v>
                </c:pt>
              </c:strCache>
            </c:strRef>
          </c:tx>
          <c:spPr>
            <a:ln w="28575" cap="rnd">
              <a:solidFill>
                <a:schemeClr val="accent2"/>
              </a:solidFill>
              <a:round/>
            </a:ln>
            <a:effectLst/>
          </c:spPr>
          <c:marker>
            <c:symbol val="none"/>
          </c:marker>
          <c:cat>
            <c:strRef>
              <c:f>'[ext_lt_introeu27_2020$defaultview_spreadsheet.xlsx]Sheet 1 (2)'!$B$9:$K$9</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'[ext_lt_introeu27_2020$defaultview_spreadsheet.xlsx]Sheet 1 (2)'!$B$11:$K$11</c:f>
              <c:numCache>
                <c:formatCode>#,##0.##########</c:formatCode>
                <c:ptCount val="10"/>
                <c:pt idx="0">
                  <c:v>11.5</c:v>
                </c:pt>
                <c:pt idx="1">
                  <c:v>11.6</c:v>
                </c:pt>
                <c:pt idx="2" formatCode="#,##0.0">
                  <c:v>11</c:v>
                </c:pt>
                <c:pt idx="3">
                  <c:v>10.8</c:v>
                </c:pt>
                <c:pt idx="4" formatCode="#,##0.0">
                  <c:v>11</c:v>
                </c:pt>
                <c:pt idx="5">
                  <c:v>10.7</c:v>
                </c:pt>
                <c:pt idx="6" formatCode="#,##0.0">
                  <c:v>10</c:v>
                </c:pt>
                <c:pt idx="7">
                  <c:v>10.4</c:v>
                </c:pt>
                <c:pt idx="8">
                  <c:v>10.8</c:v>
                </c:pt>
                <c:pt idx="9">
                  <c:v>10.8</c:v>
                </c:pt>
              </c:numCache>
            </c:numRef>
          </c:val>
          <c:smooth val="0"/>
          <c:extLst>
            <c:ext xmlns:c16="http://schemas.microsoft.com/office/drawing/2014/chart" uri="{C3380CC4-5D6E-409C-BE32-E72D297353CC}">
              <c16:uniqueId val="{00000001-43AC-45C7-9698-7DC35BC29EA5}"/>
            </c:ext>
          </c:extLst>
        </c:ser>
        <c:ser>
          <c:idx val="2"/>
          <c:order val="2"/>
          <c:tx>
            <c:strRef>
              <c:f>'[ext_lt_introeu27_2020$defaultview_spreadsheet.xlsx]Sheet 1 (2)'!$A$12</c:f>
              <c:strCache>
                <c:ptCount val="1"/>
                <c:pt idx="0">
                  <c:v>KINA</c:v>
                </c:pt>
              </c:strCache>
            </c:strRef>
          </c:tx>
          <c:spPr>
            <a:ln w="28575" cap="rnd">
              <a:solidFill>
                <a:schemeClr val="accent3"/>
              </a:solidFill>
              <a:round/>
            </a:ln>
            <a:effectLst/>
          </c:spPr>
          <c:marker>
            <c:symbol val="none"/>
          </c:marker>
          <c:cat>
            <c:strRef>
              <c:f>'[ext_lt_introeu27_2020$defaultview_spreadsheet.xlsx]Sheet 1 (2)'!$B$9:$K$9</c:f>
              <c:strCache>
                <c:ptCount val="10"/>
                <c:pt idx="0">
                  <c:v>2015</c:v>
                </c:pt>
                <c:pt idx="1">
                  <c:v>2016</c:v>
                </c:pt>
                <c:pt idx="2">
                  <c:v>2017</c:v>
                </c:pt>
                <c:pt idx="3">
                  <c:v>2018</c:v>
                </c:pt>
                <c:pt idx="4">
                  <c:v>2019</c:v>
                </c:pt>
                <c:pt idx="5">
                  <c:v>2020</c:v>
                </c:pt>
                <c:pt idx="6">
                  <c:v>2021</c:v>
                </c:pt>
                <c:pt idx="7">
                  <c:v>2022</c:v>
                </c:pt>
                <c:pt idx="8">
                  <c:v>2023</c:v>
                </c:pt>
                <c:pt idx="9">
                  <c:v>2024</c:v>
                </c:pt>
              </c:strCache>
            </c:strRef>
          </c:cat>
          <c:val>
            <c:numRef>
              <c:f>'[ext_lt_introeu27_2020$defaultview_spreadsheet.xlsx]Sheet 1 (2)'!$B$12:$K$12</c:f>
              <c:numCache>
                <c:formatCode>#,##0.##########</c:formatCode>
                <c:ptCount val="10"/>
                <c:pt idx="0">
                  <c:v>17.399999999999999</c:v>
                </c:pt>
                <c:pt idx="1">
                  <c:v>16.8</c:v>
                </c:pt>
                <c:pt idx="2">
                  <c:v>16.2</c:v>
                </c:pt>
                <c:pt idx="3">
                  <c:v>16.100000000000001</c:v>
                </c:pt>
                <c:pt idx="4">
                  <c:v>16.7</c:v>
                </c:pt>
                <c:pt idx="5">
                  <c:v>19.3</c:v>
                </c:pt>
                <c:pt idx="6">
                  <c:v>18.899999999999999</c:v>
                </c:pt>
                <c:pt idx="7">
                  <c:v>18.2</c:v>
                </c:pt>
                <c:pt idx="8">
                  <c:v>18.100000000000001</c:v>
                </c:pt>
                <c:pt idx="9">
                  <c:v>18.7</c:v>
                </c:pt>
              </c:numCache>
            </c:numRef>
          </c:val>
          <c:smooth val="0"/>
          <c:extLst>
            <c:ext xmlns:c16="http://schemas.microsoft.com/office/drawing/2014/chart" uri="{C3380CC4-5D6E-409C-BE32-E72D297353CC}">
              <c16:uniqueId val="{00000002-43AC-45C7-9698-7DC35BC29EA5}"/>
            </c:ext>
          </c:extLst>
        </c:ser>
        <c:dLbls>
          <c:showLegendKey val="0"/>
          <c:showVal val="0"/>
          <c:showCatName val="0"/>
          <c:showSerName val="0"/>
          <c:showPercent val="0"/>
          <c:showBubbleSize val="0"/>
        </c:dLbls>
        <c:smooth val="0"/>
        <c:axId val="-1174434800"/>
        <c:axId val="-1174434256"/>
      </c:lineChart>
      <c:catAx>
        <c:axId val="-117443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74434256"/>
        <c:crosses val="autoZero"/>
        <c:auto val="1"/>
        <c:lblAlgn val="ctr"/>
        <c:lblOffset val="100"/>
        <c:noMultiLvlLbl val="0"/>
      </c:catAx>
      <c:valAx>
        <c:axId val="-1174434256"/>
        <c:scaling>
          <c:orientation val="minMax"/>
          <c:min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744348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86156024390082"/>
          <c:y val="2.7076754671133203E-2"/>
          <c:w val="0.85603863766393073"/>
          <c:h val="0.86160519681157677"/>
        </c:manualLayout>
      </c:layout>
      <c:lineChart>
        <c:grouping val="standard"/>
        <c:varyColors val="0"/>
        <c:ser>
          <c:idx val="0"/>
          <c:order val="0"/>
          <c:tx>
            <c:strRef>
              <c:f>'12.1.2.4. vrijednost-value (3)'!$B$9</c:f>
              <c:strCache>
                <c:ptCount val="1"/>
                <c:pt idx="0">
                  <c:v>BDV prerađivačke industrije (mil eura)</c:v>
                </c:pt>
              </c:strCache>
            </c:strRef>
          </c:tx>
          <c:spPr>
            <a:ln w="28575" cap="rnd">
              <a:solidFill>
                <a:schemeClr val="accent1"/>
              </a:solidFill>
              <a:round/>
            </a:ln>
            <a:effectLst/>
          </c:spPr>
          <c:marker>
            <c:symbol val="none"/>
          </c:marker>
          <c:cat>
            <c:strRef>
              <c:f>'12.1.2.4. vrijednost-value (3)'!$C$8:$M$8</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'12.1.2.4. vrijednost-value (3)'!$C$9:$M$9</c:f>
              <c:numCache>
                <c:formatCode>#,##0</c:formatCode>
                <c:ptCount val="11"/>
                <c:pt idx="0">
                  <c:v>5588.8657147965832</c:v>
                </c:pt>
                <c:pt idx="1">
                  <c:v>5805.999108257417</c:v>
                </c:pt>
                <c:pt idx="2">
                  <c:v>6188.7803868568762</c:v>
                </c:pt>
                <c:pt idx="3">
                  <c:v>6391.0389617497431</c:v>
                </c:pt>
                <c:pt idx="4">
                  <c:v>6383.1051972847681</c:v>
                </c:pt>
                <c:pt idx="5">
                  <c:v>6527.2468071648509</c:v>
                </c:pt>
                <c:pt idx="6">
                  <c:v>6163.7179627113592</c:v>
                </c:pt>
                <c:pt idx="7">
                  <c:v>6801.5459581232008</c:v>
                </c:pt>
                <c:pt idx="8">
                  <c:v>7262.9303614090368</c:v>
                </c:pt>
                <c:pt idx="9">
                  <c:v>7200.9370584218741</c:v>
                </c:pt>
                <c:pt idx="10">
                  <c:v>7001.9515825248491</c:v>
                </c:pt>
              </c:numCache>
            </c:numRef>
          </c:val>
          <c:smooth val="0"/>
          <c:extLst>
            <c:ext xmlns:c16="http://schemas.microsoft.com/office/drawing/2014/chart" uri="{C3380CC4-5D6E-409C-BE32-E72D297353CC}">
              <c16:uniqueId val="{00000000-9FF6-4C1C-A1E9-A47824D3497E}"/>
            </c:ext>
          </c:extLst>
        </c:ser>
        <c:ser>
          <c:idx val="1"/>
          <c:order val="1"/>
          <c:tx>
            <c:strRef>
              <c:f>'12.1.2.4. vrijednost-value (3)'!$B$10</c:f>
              <c:strCache>
                <c:ptCount val="1"/>
                <c:pt idx="0">
                  <c:v>BDV ukupno</c:v>
                </c:pt>
              </c:strCache>
            </c:strRef>
          </c:tx>
          <c:spPr>
            <a:ln w="28575" cap="rnd">
              <a:solidFill>
                <a:schemeClr val="accent2"/>
              </a:solidFill>
              <a:round/>
            </a:ln>
            <a:effectLst/>
          </c:spPr>
          <c:marker>
            <c:symbol val="none"/>
          </c:marker>
          <c:cat>
            <c:strRef>
              <c:f>'12.1.2.4. vrijednost-value (3)'!$C$8:$M$8</c:f>
              <c:strCache>
                <c:ptCount val="11"/>
                <c:pt idx="0">
                  <c:v>2014.</c:v>
                </c:pt>
                <c:pt idx="1">
                  <c:v>2015.</c:v>
                </c:pt>
                <c:pt idx="2">
                  <c:v>2016.</c:v>
                </c:pt>
                <c:pt idx="3">
                  <c:v>2017.</c:v>
                </c:pt>
                <c:pt idx="4">
                  <c:v>2018.</c:v>
                </c:pt>
                <c:pt idx="5">
                  <c:v>2019.</c:v>
                </c:pt>
                <c:pt idx="6">
                  <c:v>2020.</c:v>
                </c:pt>
                <c:pt idx="7">
                  <c:v>2021.</c:v>
                </c:pt>
                <c:pt idx="8">
                  <c:v>2022.</c:v>
                </c:pt>
                <c:pt idx="9">
                  <c:v>2023.</c:v>
                </c:pt>
                <c:pt idx="10">
                  <c:v>2024</c:v>
                </c:pt>
              </c:strCache>
            </c:strRef>
          </c:cat>
          <c:val>
            <c:numRef>
              <c:f>'12.1.2.4. vrijednost-value (3)'!$C$10:$M$10</c:f>
              <c:numCache>
                <c:formatCode>#,##0</c:formatCode>
                <c:ptCount val="11"/>
                <c:pt idx="0">
                  <c:v>40120.097290981837</c:v>
                </c:pt>
                <c:pt idx="1">
                  <c:v>41025.121706555234</c:v>
                </c:pt>
                <c:pt idx="2">
                  <c:v>42463.769815303058</c:v>
                </c:pt>
                <c:pt idx="3">
                  <c:v>43654.208747428624</c:v>
                </c:pt>
                <c:pt idx="4">
                  <c:v>44743.067830873581</c:v>
                </c:pt>
                <c:pt idx="5">
                  <c:v>46188.722271570048</c:v>
                </c:pt>
                <c:pt idx="6">
                  <c:v>42829.039372315921</c:v>
                </c:pt>
                <c:pt idx="7">
                  <c:v>47837.745599374932</c:v>
                </c:pt>
                <c:pt idx="8">
                  <c:v>51846.879799447648</c:v>
                </c:pt>
                <c:pt idx="9">
                  <c:v>53929.306439921769</c:v>
                </c:pt>
                <c:pt idx="10">
                  <c:v>55669.242345708772</c:v>
                </c:pt>
              </c:numCache>
            </c:numRef>
          </c:val>
          <c:smooth val="0"/>
          <c:extLst>
            <c:ext xmlns:c16="http://schemas.microsoft.com/office/drawing/2014/chart" uri="{C3380CC4-5D6E-409C-BE32-E72D297353CC}">
              <c16:uniqueId val="{00000001-9FF6-4C1C-A1E9-A47824D3497E}"/>
            </c:ext>
          </c:extLst>
        </c:ser>
        <c:dLbls>
          <c:showLegendKey val="0"/>
          <c:showVal val="0"/>
          <c:showCatName val="0"/>
          <c:showSerName val="0"/>
          <c:showPercent val="0"/>
          <c:showBubbleSize val="0"/>
        </c:dLbls>
        <c:smooth val="0"/>
        <c:axId val="-1174438608"/>
        <c:axId val="-1174433168"/>
      </c:lineChart>
      <c:catAx>
        <c:axId val="-117443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74433168"/>
        <c:crosses val="autoZero"/>
        <c:auto val="1"/>
        <c:lblAlgn val="ctr"/>
        <c:lblOffset val="100"/>
        <c:noMultiLvlLbl val="0"/>
      </c:catAx>
      <c:valAx>
        <c:axId val="-1174433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74438608"/>
        <c:crosses val="autoZero"/>
        <c:crossBetween val="between"/>
      </c:valAx>
      <c:spPr>
        <a:noFill/>
        <a:ln>
          <a:noFill/>
        </a:ln>
        <a:effectLst/>
      </c:spPr>
    </c:plotArea>
    <c:legend>
      <c:legendPos val="t"/>
      <c:layout>
        <c:manualLayout>
          <c:xMode val="edge"/>
          <c:yMode val="edge"/>
          <c:x val="0.15905979309838178"/>
          <c:y val="0.48804535370963764"/>
          <c:w val="0.78931587113951718"/>
          <c:h val="8.319013118183989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PODACI!$B$50</c:f>
              <c:strCache>
                <c:ptCount val="1"/>
                <c:pt idx="0">
                  <c:v>Visokotehnološke industrije</c:v>
                </c:pt>
              </c:strCache>
            </c:strRef>
          </c:tx>
          <c:spPr>
            <a:ln w="28575" cap="rnd">
              <a:solidFill>
                <a:schemeClr val="accent1"/>
              </a:solidFill>
              <a:round/>
            </a:ln>
            <a:effectLst/>
          </c:spPr>
          <c:marker>
            <c:symbol val="none"/>
          </c:marker>
          <c:cat>
            <c:numRef>
              <c:f>PODACI!$C$49:$L$49</c:f>
              <c:numCache>
                <c:formatCode>0</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PODACI!$C$50:$L$50</c:f>
              <c:numCache>
                <c:formatCode>#,##0</c:formatCode>
                <c:ptCount val="10"/>
                <c:pt idx="0">
                  <c:v>552.59991812370265</c:v>
                </c:pt>
                <c:pt idx="1">
                  <c:v>562.16661973051464</c:v>
                </c:pt>
                <c:pt idx="2">
                  <c:v>609.28552696473741</c:v>
                </c:pt>
                <c:pt idx="3">
                  <c:v>579.94353040733097</c:v>
                </c:pt>
                <c:pt idx="4">
                  <c:v>593.21475942717416</c:v>
                </c:pt>
                <c:pt idx="5">
                  <c:v>557.72022943061779</c:v>
                </c:pt>
                <c:pt idx="6">
                  <c:v>641.76245450656836</c:v>
                </c:pt>
                <c:pt idx="7">
                  <c:v>497.8773141366438</c:v>
                </c:pt>
                <c:pt idx="8">
                  <c:v>487.04813578547794</c:v>
                </c:pt>
                <c:pt idx="9">
                  <c:v>498.76162561717132</c:v>
                </c:pt>
              </c:numCache>
            </c:numRef>
          </c:val>
          <c:smooth val="0"/>
          <c:extLst>
            <c:ext xmlns:c16="http://schemas.microsoft.com/office/drawing/2014/chart" uri="{C3380CC4-5D6E-409C-BE32-E72D297353CC}">
              <c16:uniqueId val="{00000000-C190-4E7C-A226-61DE3029F474}"/>
            </c:ext>
          </c:extLst>
        </c:ser>
        <c:ser>
          <c:idx val="1"/>
          <c:order val="1"/>
          <c:tx>
            <c:strRef>
              <c:f>PODACI!$B$51</c:f>
              <c:strCache>
                <c:ptCount val="1"/>
                <c:pt idx="0">
                  <c:v>Srednje visokotehnološke industrije</c:v>
                </c:pt>
              </c:strCache>
            </c:strRef>
          </c:tx>
          <c:spPr>
            <a:ln w="28575" cap="rnd">
              <a:solidFill>
                <a:schemeClr val="accent2"/>
              </a:solidFill>
              <a:round/>
            </a:ln>
            <a:effectLst/>
          </c:spPr>
          <c:marker>
            <c:symbol val="none"/>
          </c:marker>
          <c:cat>
            <c:numRef>
              <c:f>PODACI!$C$49:$L$49</c:f>
              <c:numCache>
                <c:formatCode>0</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PODACI!$C$51:$L$51</c:f>
              <c:numCache>
                <c:formatCode>#,##0</c:formatCode>
                <c:ptCount val="10"/>
                <c:pt idx="0">
                  <c:v>747.58574006430979</c:v>
                </c:pt>
                <c:pt idx="1">
                  <c:v>811.2673115139836</c:v>
                </c:pt>
                <c:pt idx="2">
                  <c:v>885.26360986531438</c:v>
                </c:pt>
                <c:pt idx="3">
                  <c:v>887.04571445550835</c:v>
                </c:pt>
                <c:pt idx="4">
                  <c:v>833.17253081377578</c:v>
                </c:pt>
                <c:pt idx="5">
                  <c:v>1021.0668094781832</c:v>
                </c:pt>
                <c:pt idx="6">
                  <c:v>995.96227670427027</c:v>
                </c:pt>
                <c:pt idx="7">
                  <c:v>1110.0022769978175</c:v>
                </c:pt>
                <c:pt idx="8">
                  <c:v>1107.002584148554</c:v>
                </c:pt>
                <c:pt idx="9">
                  <c:v>1125.1827134268235</c:v>
                </c:pt>
              </c:numCache>
            </c:numRef>
          </c:val>
          <c:smooth val="0"/>
          <c:extLst>
            <c:ext xmlns:c16="http://schemas.microsoft.com/office/drawing/2014/chart" uri="{C3380CC4-5D6E-409C-BE32-E72D297353CC}">
              <c16:uniqueId val="{00000001-C190-4E7C-A226-61DE3029F474}"/>
            </c:ext>
          </c:extLst>
        </c:ser>
        <c:ser>
          <c:idx val="2"/>
          <c:order val="2"/>
          <c:tx>
            <c:strRef>
              <c:f>PODACI!$B$52</c:f>
              <c:strCache>
                <c:ptCount val="1"/>
                <c:pt idx="0">
                  <c:v>Srednje niskotehnološke industrije</c:v>
                </c:pt>
              </c:strCache>
            </c:strRef>
          </c:tx>
          <c:spPr>
            <a:ln w="28575" cap="rnd">
              <a:solidFill>
                <a:schemeClr val="accent3"/>
              </a:solidFill>
              <a:round/>
            </a:ln>
            <a:effectLst/>
          </c:spPr>
          <c:marker>
            <c:symbol val="none"/>
          </c:marker>
          <c:cat>
            <c:numRef>
              <c:f>PODACI!$C$49:$L$49</c:f>
              <c:numCache>
                <c:formatCode>0</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PODACI!$C$52:$L$52</c:f>
              <c:numCache>
                <c:formatCode>#,##0</c:formatCode>
                <c:ptCount val="10"/>
                <c:pt idx="0">
                  <c:v>1870.6522167689886</c:v>
                </c:pt>
                <c:pt idx="1">
                  <c:v>1983.5181892620089</c:v>
                </c:pt>
                <c:pt idx="2">
                  <c:v>2144.6971922962707</c:v>
                </c:pt>
                <c:pt idx="3">
                  <c:v>2268.8531998701578</c:v>
                </c:pt>
                <c:pt idx="4">
                  <c:v>2232.6903392591353</c:v>
                </c:pt>
                <c:pt idx="5">
                  <c:v>2055.5443949428504</c:v>
                </c:pt>
                <c:pt idx="6">
                  <c:v>2024.894778731094</c:v>
                </c:pt>
                <c:pt idx="7">
                  <c:v>2429.4353499997605</c:v>
                </c:pt>
                <c:pt idx="8">
                  <c:v>2900.0207629073279</c:v>
                </c:pt>
                <c:pt idx="9">
                  <c:v>2897.0447419033471</c:v>
                </c:pt>
              </c:numCache>
            </c:numRef>
          </c:val>
          <c:smooth val="0"/>
          <c:extLst>
            <c:ext xmlns:c16="http://schemas.microsoft.com/office/drawing/2014/chart" uri="{C3380CC4-5D6E-409C-BE32-E72D297353CC}">
              <c16:uniqueId val="{00000002-C190-4E7C-A226-61DE3029F474}"/>
            </c:ext>
          </c:extLst>
        </c:ser>
        <c:ser>
          <c:idx val="3"/>
          <c:order val="3"/>
          <c:tx>
            <c:strRef>
              <c:f>PODACI!$B$53</c:f>
              <c:strCache>
                <c:ptCount val="1"/>
                <c:pt idx="0">
                  <c:v>Niskotehnološke industrije</c:v>
                </c:pt>
              </c:strCache>
            </c:strRef>
          </c:tx>
          <c:spPr>
            <a:ln w="28575" cap="rnd">
              <a:solidFill>
                <a:schemeClr val="accent4"/>
              </a:solidFill>
              <a:round/>
            </a:ln>
            <a:effectLst/>
          </c:spPr>
          <c:marker>
            <c:symbol val="none"/>
          </c:marker>
          <c:cat>
            <c:numRef>
              <c:f>PODACI!$C$49:$L$49</c:f>
              <c:numCache>
                <c:formatCode>0</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PODACI!$C$53:$L$53</c:f>
              <c:numCache>
                <c:formatCode>#,##0</c:formatCode>
                <c:ptCount val="10"/>
                <c:pt idx="0">
                  <c:v>2418.0278398395822</c:v>
                </c:pt>
                <c:pt idx="1">
                  <c:v>2449.0469877509095</c:v>
                </c:pt>
                <c:pt idx="2">
                  <c:v>2549.5340577305533</c:v>
                </c:pt>
                <c:pt idx="3">
                  <c:v>2655.1965170167464</c:v>
                </c:pt>
                <c:pt idx="4">
                  <c:v>2724.027567784683</c:v>
                </c:pt>
                <c:pt idx="5">
                  <c:v>2892.9153733131989</c:v>
                </c:pt>
                <c:pt idx="6">
                  <c:v>2501.0984527694259</c:v>
                </c:pt>
                <c:pt idx="7">
                  <c:v>2764.2310169889788</c:v>
                </c:pt>
                <c:pt idx="8">
                  <c:v>2768.8588785676766</c:v>
                </c:pt>
                <c:pt idx="9">
                  <c:v>2679.9479774745328</c:v>
                </c:pt>
              </c:numCache>
            </c:numRef>
          </c:val>
          <c:smooth val="0"/>
          <c:extLst>
            <c:ext xmlns:c16="http://schemas.microsoft.com/office/drawing/2014/chart" uri="{C3380CC4-5D6E-409C-BE32-E72D297353CC}">
              <c16:uniqueId val="{00000003-C190-4E7C-A226-61DE3029F474}"/>
            </c:ext>
          </c:extLst>
        </c:ser>
        <c:dLbls>
          <c:showLegendKey val="0"/>
          <c:showVal val="0"/>
          <c:showCatName val="0"/>
          <c:showSerName val="0"/>
          <c:showPercent val="0"/>
          <c:showBubbleSize val="0"/>
        </c:dLbls>
        <c:smooth val="0"/>
        <c:axId val="-1174439152"/>
        <c:axId val="-1174437520"/>
      </c:lineChart>
      <c:catAx>
        <c:axId val="-117443915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74437520"/>
        <c:crosses val="autoZero"/>
        <c:auto val="1"/>
        <c:lblAlgn val="ctr"/>
        <c:lblOffset val="100"/>
        <c:noMultiLvlLbl val="0"/>
      </c:catAx>
      <c:valAx>
        <c:axId val="-1174437520"/>
        <c:scaling>
          <c:orientation val="minMax"/>
          <c:max val="3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milijuni eura</a:t>
                </a:r>
                <a:endParaRPr lang="hr-H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174439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9f67d2-f8b5-4c70-841f-a530dd8f4ac2">
      <Terms xmlns="http://schemas.microsoft.com/office/infopath/2007/PartnerControls"/>
    </lcf76f155ced4ddcb4097134ff3c332f>
    <TaxCatchAll xmlns="288a4a4b-36d7-466b-85e7-8c9cc99a49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75C16A0CE601468050B900806F2FA4" ma:contentTypeVersion="10" ma:contentTypeDescription="Create a new document." ma:contentTypeScope="" ma:versionID="4370913450790dae37ab2e2d7de2f56d">
  <xsd:schema xmlns:xsd="http://www.w3.org/2001/XMLSchema" xmlns:xs="http://www.w3.org/2001/XMLSchema" xmlns:p="http://schemas.microsoft.com/office/2006/metadata/properties" xmlns:ns2="029f67d2-f8b5-4c70-841f-a530dd8f4ac2" xmlns:ns3="288a4a4b-36d7-466b-85e7-8c9cc99a498f" targetNamespace="http://schemas.microsoft.com/office/2006/metadata/properties" ma:root="true" ma:fieldsID="770f5d00874eb9720f3b39c570836241" ns2:_="" ns3:_="">
    <xsd:import namespace="029f67d2-f8b5-4c70-841f-a530dd8f4ac2"/>
    <xsd:import namespace="288a4a4b-36d7-466b-85e7-8c9cc99a49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f67d2-f8b5-4c70-841f-a530dd8f4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08d627-829f-4c60-a247-a46e3095a55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8a4a4b-36d7-466b-85e7-8c9cc99a49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5dbc95-3311-4c58-939b-eb16b05c3377}" ma:internalName="TaxCatchAll" ma:showField="CatchAllData" ma:web="288a4a4b-36d7-466b-85e7-8c9cc99a4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595512-53C7-4BD7-9B65-707662B13D01}">
  <ds:schemaRefs>
    <ds:schemaRef ds:uri="http://schemas.microsoft.com/office/2006/metadata/properties"/>
    <ds:schemaRef ds:uri="http://schemas.microsoft.com/office/infopath/2007/PartnerControls"/>
    <ds:schemaRef ds:uri="029f67d2-f8b5-4c70-841f-a530dd8f4ac2"/>
    <ds:schemaRef ds:uri="288a4a4b-36d7-466b-85e7-8c9cc99a498f"/>
  </ds:schemaRefs>
</ds:datastoreItem>
</file>

<file path=customXml/itemProps2.xml><?xml version="1.0" encoding="utf-8"?>
<ds:datastoreItem xmlns:ds="http://schemas.openxmlformats.org/officeDocument/2006/customXml" ds:itemID="{507A592C-A419-41CB-834B-C9AD74E439CB}">
  <ds:schemaRefs>
    <ds:schemaRef ds:uri="http://schemas.openxmlformats.org/officeDocument/2006/bibliography"/>
  </ds:schemaRefs>
</ds:datastoreItem>
</file>

<file path=customXml/itemProps3.xml><?xml version="1.0" encoding="utf-8"?>
<ds:datastoreItem xmlns:ds="http://schemas.openxmlformats.org/officeDocument/2006/customXml" ds:itemID="{76A8AF66-F40E-4A76-A14E-DA84A36F5DD1}">
  <ds:schemaRefs>
    <ds:schemaRef ds:uri="http://schemas.microsoft.com/sharepoint/v3/contenttype/forms"/>
  </ds:schemaRefs>
</ds:datastoreItem>
</file>

<file path=customXml/itemProps4.xml><?xml version="1.0" encoding="utf-8"?>
<ds:datastoreItem xmlns:ds="http://schemas.openxmlformats.org/officeDocument/2006/customXml" ds:itemID="{40FF3975-9C5A-4B68-9F37-1C88F25E6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f67d2-f8b5-4c70-841f-a530dd8f4ac2"/>
    <ds:schemaRef ds:uri="288a4a4b-36d7-466b-85e7-8c9cc99a4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3132</TotalTime>
  <Pages>105</Pages>
  <Words>31698</Words>
  <Characters>180680</Characters>
  <Application>Microsoft Office Word</Application>
  <DocSecurity>0</DocSecurity>
  <Lines>1505</Lines>
  <Paragraphs>423</Paragraphs>
  <ScaleCrop>false</ScaleCrop>
  <Company>HRT</Company>
  <LinksUpToDate>false</LinksUpToDate>
  <CharactersWithSpaces>211955</CharactersWithSpaces>
  <SharedDoc>false</SharedDoc>
  <HLinks>
    <vt:vector size="1134" baseType="variant">
      <vt:variant>
        <vt:i4>524396</vt:i4>
      </vt:variant>
      <vt:variant>
        <vt:i4>933</vt:i4>
      </vt:variant>
      <vt:variant>
        <vt:i4>0</vt:i4>
      </vt:variant>
      <vt:variant>
        <vt:i4>5</vt:i4>
      </vt:variant>
      <vt:variant>
        <vt:lpwstr>https://narodne-novine.nn.hr/clanci/sluzbeni/2017_12_123_2798.html</vt:lpwstr>
      </vt:variant>
      <vt:variant>
        <vt:lpwstr/>
      </vt:variant>
      <vt:variant>
        <vt:i4>5570616</vt:i4>
      </vt:variant>
      <vt:variant>
        <vt:i4>930</vt:i4>
      </vt:variant>
      <vt:variant>
        <vt:i4>0</vt:i4>
      </vt:variant>
      <vt:variant>
        <vt:i4>5</vt:i4>
      </vt:variant>
      <vt:variant>
        <vt:lpwstr>https://narodne-novine.nn.hr/clanci/sluzbeni/2018_03_29_584.html</vt:lpwstr>
      </vt:variant>
      <vt:variant>
        <vt:lpwstr/>
      </vt:variant>
      <vt:variant>
        <vt:i4>6225973</vt:i4>
      </vt:variant>
      <vt:variant>
        <vt:i4>927</vt:i4>
      </vt:variant>
      <vt:variant>
        <vt:i4>0</vt:i4>
      </vt:variant>
      <vt:variant>
        <vt:i4>5</vt:i4>
      </vt:variant>
      <vt:variant>
        <vt:lpwstr>https://narodne-novine.nn.hr/clanci/sluzbeni/2002_03_29_630.html</vt:lpwstr>
      </vt:variant>
      <vt:variant>
        <vt:lpwstr/>
      </vt:variant>
      <vt:variant>
        <vt:i4>3538961</vt:i4>
      </vt:variant>
      <vt:variant>
        <vt:i4>924</vt:i4>
      </vt:variant>
      <vt:variant>
        <vt:i4>0</vt:i4>
      </vt:variant>
      <vt:variant>
        <vt:i4>5</vt:i4>
      </vt:variant>
      <vt:variant>
        <vt:lpwstr>https://www.worldometers.info/hr/geografija/koliko-drzava-ima-na-svijetu/</vt:lpwstr>
      </vt:variant>
      <vt:variant>
        <vt:lpwstr>google_vignette</vt:lpwstr>
      </vt:variant>
      <vt:variant>
        <vt:i4>6094904</vt:i4>
      </vt:variant>
      <vt:variant>
        <vt:i4>921</vt:i4>
      </vt:variant>
      <vt:variant>
        <vt:i4>0</vt:i4>
      </vt:variant>
      <vt:variant>
        <vt:i4>5</vt:i4>
      </vt:variant>
      <vt:variant>
        <vt:lpwstr>https://narodne-novine.nn.hr/clanci/sluzbeni/2023_03_37_622.html</vt:lpwstr>
      </vt:variant>
      <vt:variant>
        <vt:lpwstr/>
      </vt:variant>
      <vt:variant>
        <vt:i4>196634</vt:i4>
      </vt:variant>
      <vt:variant>
        <vt:i4>918</vt:i4>
      </vt:variant>
      <vt:variant>
        <vt:i4>0</vt:i4>
      </vt:variant>
      <vt:variant>
        <vt:i4>5</vt:i4>
      </vt:variant>
      <vt:variant>
        <vt:lpwstr>https://sdgs.un.org/goals</vt:lpwstr>
      </vt:variant>
      <vt:variant>
        <vt:lpwstr/>
      </vt:variant>
      <vt:variant>
        <vt:i4>5636124</vt:i4>
      </vt:variant>
      <vt:variant>
        <vt:i4>915</vt:i4>
      </vt:variant>
      <vt:variant>
        <vt:i4>0</vt:i4>
      </vt:variant>
      <vt:variant>
        <vt:i4>5</vt:i4>
      </vt:variant>
      <vt:variant>
        <vt:lpwstr>https://tradingeconomics.com/country-list/core-inflation-rate</vt:lpwstr>
      </vt:variant>
      <vt:variant>
        <vt:lpwstr/>
      </vt:variant>
      <vt:variant>
        <vt:i4>1376267</vt:i4>
      </vt:variant>
      <vt:variant>
        <vt:i4>912</vt:i4>
      </vt:variant>
      <vt:variant>
        <vt:i4>0</vt:i4>
      </vt:variant>
      <vt:variant>
        <vt:i4>5</vt:i4>
      </vt:variant>
      <vt:variant>
        <vt:lpwstr>https://data360.worldbank.org/en/prosperity/trade-investment-and-competitiveness</vt:lpwstr>
      </vt:variant>
      <vt:variant>
        <vt:lpwstr/>
      </vt:variant>
      <vt:variant>
        <vt:i4>5767225</vt:i4>
      </vt:variant>
      <vt:variant>
        <vt:i4>909</vt:i4>
      </vt:variant>
      <vt:variant>
        <vt:i4>0</vt:i4>
      </vt:variant>
      <vt:variant>
        <vt:i4>5</vt:i4>
      </vt:variant>
      <vt:variant>
        <vt:lpwstr>https://narodne-novine.nn.hr/clanci/sluzbeni/2023_04_44_771.html</vt:lpwstr>
      </vt:variant>
      <vt:variant>
        <vt:lpwstr/>
      </vt:variant>
      <vt:variant>
        <vt:i4>5439501</vt:i4>
      </vt:variant>
      <vt:variant>
        <vt:i4>906</vt:i4>
      </vt:variant>
      <vt:variant>
        <vt:i4>0</vt:i4>
      </vt:variant>
      <vt:variant>
        <vt:i4>5</vt:i4>
      </vt:variant>
      <vt:variant>
        <vt:lpwstr>https://www.unido.org/sites/default/files/unido-publications/2024-11/The Future of Industrialization - Building Future-ready Industries to Turn Challenges into Sustainable Solutions.pdf</vt:lpwstr>
      </vt:variant>
      <vt:variant>
        <vt:lpwstr/>
      </vt:variant>
      <vt:variant>
        <vt:i4>458758</vt:i4>
      </vt:variant>
      <vt:variant>
        <vt:i4>903</vt:i4>
      </vt:variant>
      <vt:variant>
        <vt:i4>0</vt:i4>
      </vt:variant>
      <vt:variant>
        <vt:i4>5</vt:i4>
      </vt:variant>
      <vt:variant>
        <vt:lpwstr>https://legalinstruments.oecd.org/en/instruments/OECD-LEGAL-0358</vt:lpwstr>
      </vt:variant>
      <vt:variant>
        <vt:lpwstr/>
      </vt:variant>
      <vt:variant>
        <vt:i4>720897</vt:i4>
      </vt:variant>
      <vt:variant>
        <vt:i4>900</vt:i4>
      </vt:variant>
      <vt:variant>
        <vt:i4>0</vt:i4>
      </vt:variant>
      <vt:variant>
        <vt:i4>5</vt:i4>
      </vt:variant>
      <vt:variant>
        <vt:lpwstr>https://legalinstruments.oecd.org/en/instruments/OECD-LEGAL-0324</vt:lpwstr>
      </vt:variant>
      <vt:variant>
        <vt:lpwstr/>
      </vt:variant>
      <vt:variant>
        <vt:i4>7667836</vt:i4>
      </vt:variant>
      <vt:variant>
        <vt:i4>897</vt:i4>
      </vt:variant>
      <vt:variant>
        <vt:i4>0</vt:i4>
      </vt:variant>
      <vt:variant>
        <vt:i4>5</vt:i4>
      </vt:variant>
      <vt:variant>
        <vt:lpwstr>https://oec.world/en/rankings/eci/hs6/hs17?tab=ranking</vt:lpwstr>
      </vt:variant>
      <vt:variant>
        <vt:lpwstr/>
      </vt:variant>
      <vt:variant>
        <vt:i4>2883663</vt:i4>
      </vt:variant>
      <vt:variant>
        <vt:i4>894</vt:i4>
      </vt:variant>
      <vt:variant>
        <vt:i4>0</vt:i4>
      </vt:variant>
      <vt:variant>
        <vt:i4>5</vt:i4>
      </vt:variant>
      <vt:variant>
        <vt:lpwstr>https://mingo.gov.hr/UserDocsImages/UPRAVA ZA INDUSTRIJU, PODUZETNI%C5%A0TVO I OBRT/SEKTOR ZA RUDARSTVO/260216_Odluka o imenovanju Stru%C4%8Dne radne skupine za izradu Nacionalnog plana razvoja industrije RH 2027.-2034.pdf</vt:lpwstr>
      </vt:variant>
      <vt:variant>
        <vt:lpwstr/>
      </vt:variant>
      <vt:variant>
        <vt:i4>6225976</vt:i4>
      </vt:variant>
      <vt:variant>
        <vt:i4>891</vt:i4>
      </vt:variant>
      <vt:variant>
        <vt:i4>0</vt:i4>
      </vt:variant>
      <vt:variant>
        <vt:i4>5</vt:i4>
      </vt:variant>
      <vt:variant>
        <vt:lpwstr>https://narodne-novine.nn.hr/clanci/sluzbeni/2021_02_13_230.html</vt:lpwstr>
      </vt:variant>
      <vt:variant>
        <vt:lpwstr/>
      </vt:variant>
      <vt:variant>
        <vt:i4>6946915</vt:i4>
      </vt:variant>
      <vt:variant>
        <vt:i4>888</vt:i4>
      </vt:variant>
      <vt:variant>
        <vt:i4>0</vt:i4>
      </vt:variant>
      <vt:variant>
        <vt:i4>5</vt:i4>
      </vt:variant>
      <vt:variant>
        <vt:lpwstr>https://mingo.gov.hr/o-ministarstvu-1065/djelokrug/uprava-za-internacionalizaciju-6087/konkurentnost/strateski-investicijski-projekti/7576</vt:lpwstr>
      </vt:variant>
      <vt:variant>
        <vt:lpwstr/>
      </vt:variant>
      <vt:variant>
        <vt:i4>7733358</vt:i4>
      </vt:variant>
      <vt:variant>
        <vt:i4>885</vt:i4>
      </vt:variant>
      <vt:variant>
        <vt:i4>0</vt:i4>
      </vt:variant>
      <vt:variant>
        <vt:i4>5</vt:i4>
      </vt:variant>
      <vt:variant>
        <vt:lpwstr>https://mingo.gov.hr/UserDocsImages/Industrija/Kona%C4%8Dno_izvje%C5%A1%C4%87e_NP_industrija_19_06_26.pdf</vt:lpwstr>
      </vt:variant>
      <vt:variant>
        <vt:lpwstr/>
      </vt:variant>
      <vt:variant>
        <vt:i4>6094849</vt:i4>
      </vt:variant>
      <vt:variant>
        <vt:i4>882</vt:i4>
      </vt:variant>
      <vt:variant>
        <vt:i4>0</vt:i4>
      </vt:variant>
      <vt:variant>
        <vt:i4>5</vt:i4>
      </vt:variant>
      <vt:variant>
        <vt:lpwstr>https://www.imf.org/external/datamapper/profile/WEOWORLD</vt:lpwstr>
      </vt:variant>
      <vt:variant>
        <vt:lpwstr/>
      </vt:variant>
      <vt:variant>
        <vt:i4>131076</vt:i4>
      </vt:variant>
      <vt:variant>
        <vt:i4>879</vt:i4>
      </vt:variant>
      <vt:variant>
        <vt:i4>0</vt:i4>
      </vt:variant>
      <vt:variant>
        <vt:i4>5</vt:i4>
      </vt:variant>
      <vt:variant>
        <vt:lpwstr>https://www.imf.org/en/publications/weo/issues/2026/01/19/world-economic-outlook-update-january-2026</vt:lpwstr>
      </vt:variant>
      <vt:variant>
        <vt:lpwstr/>
      </vt:variant>
      <vt:variant>
        <vt:i4>3342343</vt:i4>
      </vt:variant>
      <vt:variant>
        <vt:i4>876</vt:i4>
      </vt:variant>
      <vt:variant>
        <vt:i4>0</vt:i4>
      </vt:variant>
      <vt:variant>
        <vt:i4>5</vt:i4>
      </vt:variant>
      <vt:variant>
        <vt:lpwstr>https://www.hnb.hr/c/document_library/get_file?uuid=af8a74ba-724a-06f6-0271-655213616303&amp;groupId=20182&amp;p_auth=bkSRwixv</vt:lpwstr>
      </vt:variant>
      <vt:variant>
        <vt:lpwstr/>
      </vt:variant>
      <vt:variant>
        <vt:i4>1441811</vt:i4>
      </vt:variant>
      <vt:variant>
        <vt:i4>873</vt:i4>
      </vt:variant>
      <vt:variant>
        <vt:i4>0</vt:i4>
      </vt:variant>
      <vt:variant>
        <vt:i4>5</vt:i4>
      </vt:variant>
      <vt:variant>
        <vt:lpwstr>https://www.hnb.hr/-/makroekonomska-kretanja-i-prognoze-br-20</vt:lpwstr>
      </vt:variant>
      <vt:variant>
        <vt:lpwstr/>
      </vt:variant>
      <vt:variant>
        <vt:i4>6356999</vt:i4>
      </vt:variant>
      <vt:variant>
        <vt:i4>870</vt:i4>
      </vt:variant>
      <vt:variant>
        <vt:i4>0</vt:i4>
      </vt:variant>
      <vt:variant>
        <vt:i4>5</vt:i4>
      </vt:variant>
      <vt:variant>
        <vt:lpwstr>https://www.hnb.hr/c/document_library/get_file?uuid=314303eb-8952-84c1-6aca-ee10b1d6239b&amp;groupId=20182&amp;p_auth=tP7JyuWe</vt:lpwstr>
      </vt:variant>
      <vt:variant>
        <vt:lpwstr/>
      </vt:variant>
      <vt:variant>
        <vt:i4>6750326</vt:i4>
      </vt:variant>
      <vt:variant>
        <vt:i4>867</vt:i4>
      </vt:variant>
      <vt:variant>
        <vt:i4>0</vt:i4>
      </vt:variant>
      <vt:variant>
        <vt:i4>5</vt:i4>
      </vt:variant>
      <vt:variant>
        <vt:lpwstr>https://ec.europa.eu/eurostat/statistics-explained/index.php?title=Glossary:High-tech_classification_of_manufacturing_industries</vt:lpwstr>
      </vt:variant>
      <vt:variant>
        <vt:lpwstr/>
      </vt:variant>
      <vt:variant>
        <vt:i4>94</vt:i4>
      </vt:variant>
      <vt:variant>
        <vt:i4>864</vt:i4>
      </vt:variant>
      <vt:variant>
        <vt:i4>0</vt:i4>
      </vt:variant>
      <vt:variant>
        <vt:i4>5</vt:i4>
      </vt:variant>
      <vt:variant>
        <vt:lpwstr>https://eur-lex.europa.eu/legal-content/HR/ALL/?uri=CELEX:32023R1542</vt:lpwstr>
      </vt:variant>
      <vt:variant>
        <vt:lpwstr/>
      </vt:variant>
      <vt:variant>
        <vt:i4>65621</vt:i4>
      </vt:variant>
      <vt:variant>
        <vt:i4>861</vt:i4>
      </vt:variant>
      <vt:variant>
        <vt:i4>0</vt:i4>
      </vt:variant>
      <vt:variant>
        <vt:i4>5</vt:i4>
      </vt:variant>
      <vt:variant>
        <vt:lpwstr>https://eur-lex.europa.eu/legal-content/HR/ALL/?uri=CELEX:32024R1781</vt:lpwstr>
      </vt:variant>
      <vt:variant>
        <vt:lpwstr/>
      </vt:variant>
      <vt:variant>
        <vt:i4>2949163</vt:i4>
      </vt:variant>
      <vt:variant>
        <vt:i4>858</vt:i4>
      </vt:variant>
      <vt:variant>
        <vt:i4>0</vt:i4>
      </vt:variant>
      <vt:variant>
        <vt:i4>5</vt:i4>
      </vt:variant>
      <vt:variant>
        <vt:lpwstr>https://eur-lex.europa.eu/legal-content/HR/TXT/HTML/?uri=CELEX:52020DC0098</vt:lpwstr>
      </vt:variant>
      <vt:variant>
        <vt:lpwstr/>
      </vt:variant>
      <vt:variant>
        <vt:i4>2162783</vt:i4>
      </vt:variant>
      <vt:variant>
        <vt:i4>855</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7798889</vt:i4>
      </vt:variant>
      <vt:variant>
        <vt:i4>852</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458769</vt:i4>
      </vt:variant>
      <vt:variant>
        <vt:i4>849</vt:i4>
      </vt:variant>
      <vt:variant>
        <vt:i4>0</vt:i4>
      </vt:variant>
      <vt:variant>
        <vt:i4>5</vt:i4>
      </vt:variant>
      <vt:variant>
        <vt:lpwstr>https://eur-lex.europa.eu/legal-content/EN/TXT/?uri=celex:52025DC0079</vt:lpwstr>
      </vt:variant>
      <vt:variant>
        <vt:lpwstr/>
      </vt:variant>
      <vt:variant>
        <vt:i4>5374038</vt:i4>
      </vt:variant>
      <vt:variant>
        <vt:i4>846</vt:i4>
      </vt:variant>
      <vt:variant>
        <vt:i4>0</vt:i4>
      </vt:variant>
      <vt:variant>
        <vt:i4>5</vt:i4>
      </vt:variant>
      <vt:variant>
        <vt:lpwstr>https://podaci.dzs.hr/2026/hr/121443</vt:lpwstr>
      </vt:variant>
      <vt:variant>
        <vt:lpwstr/>
      </vt:variant>
      <vt:variant>
        <vt:i4>6619213</vt:i4>
      </vt:variant>
      <vt:variant>
        <vt:i4>843</vt:i4>
      </vt:variant>
      <vt:variant>
        <vt:i4>0</vt:i4>
      </vt:variant>
      <vt:variant>
        <vt:i4>5</vt:i4>
      </vt:variant>
      <vt:variant>
        <vt:lpwstr>https://eur-lex.europa.eu/legal-content/HR/TXT/PDF/?uri=OJ:L_202501106</vt:lpwstr>
      </vt:variant>
      <vt:variant>
        <vt:lpwstr/>
      </vt:variant>
      <vt:variant>
        <vt:i4>6881359</vt:i4>
      </vt:variant>
      <vt:variant>
        <vt:i4>840</vt:i4>
      </vt:variant>
      <vt:variant>
        <vt:i4>0</vt:i4>
      </vt:variant>
      <vt:variant>
        <vt:i4>5</vt:i4>
      </vt:variant>
      <vt:variant>
        <vt:lpwstr>https://eur-lex.europa.eu/legal-content/HR/TXT/PDF/?uri=OJ:C_202503602</vt:lpwstr>
      </vt:variant>
      <vt:variant>
        <vt:lpwstr/>
      </vt:variant>
      <vt:variant>
        <vt:i4>4849771</vt:i4>
      </vt:variant>
      <vt:variant>
        <vt:i4>837</vt:i4>
      </vt:variant>
      <vt:variant>
        <vt:i4>0</vt:i4>
      </vt:variant>
      <vt:variant>
        <vt:i4>5</vt:i4>
      </vt:variant>
      <vt:variant>
        <vt:lpwstr>https://climate.ec.europa.eu/areas-action/eu-funding-climate-action/modernisation-fund_en</vt:lpwstr>
      </vt:variant>
      <vt:variant>
        <vt:lpwstr/>
      </vt:variant>
      <vt:variant>
        <vt:i4>7864335</vt:i4>
      </vt:variant>
      <vt:variant>
        <vt:i4>834</vt:i4>
      </vt:variant>
      <vt:variant>
        <vt:i4>0</vt:i4>
      </vt:variant>
      <vt:variant>
        <vt:i4>5</vt:i4>
      </vt:variant>
      <vt:variant>
        <vt:lpwstr>https://cinea.ec.europa.eu/programmes/innovation-fund_en</vt:lpwstr>
      </vt:variant>
      <vt:variant>
        <vt:lpwstr/>
      </vt:variant>
      <vt:variant>
        <vt:i4>2883662</vt:i4>
      </vt:variant>
      <vt:variant>
        <vt:i4>831</vt:i4>
      </vt:variant>
      <vt:variant>
        <vt:i4>0</vt:i4>
      </vt:variant>
      <vt:variant>
        <vt:i4>5</vt:i4>
      </vt:variant>
      <vt:variant>
        <vt:lpwstr>https://commission.europa.eu/publications/european-fund-economic-social-and-territorial-cohesion-agriculture-and-rural-fisheries-and-maritime_en</vt:lpwstr>
      </vt:variant>
      <vt:variant>
        <vt:lpwstr/>
      </vt:variant>
      <vt:variant>
        <vt:i4>1310836</vt:i4>
      </vt:variant>
      <vt:variant>
        <vt:i4>828</vt:i4>
      </vt:variant>
      <vt:variant>
        <vt:i4>0</vt:i4>
      </vt:variant>
      <vt:variant>
        <vt:i4>5</vt:i4>
      </vt:variant>
      <vt:variant>
        <vt:lpwstr>https://single-market-economy.ec.europa.eu/access-finance/european-competitiveness-fund_en</vt:lpwstr>
      </vt:variant>
      <vt:variant>
        <vt:lpwstr/>
      </vt:variant>
      <vt:variant>
        <vt:i4>2424852</vt:i4>
      </vt:variant>
      <vt:variant>
        <vt:i4>816</vt:i4>
      </vt:variant>
      <vt:variant>
        <vt:i4>0</vt:i4>
      </vt:variant>
      <vt:variant>
        <vt:i4>5</vt:i4>
      </vt:variant>
      <vt:variant>
        <vt:lpwstr>https://research-and-innovation.ec.europa.eu/knowledge-publications-tools-and-data/publications/all-publications/european-innovation-scoreboard-2025_en</vt:lpwstr>
      </vt:variant>
      <vt:variant>
        <vt:lpwstr/>
      </vt:variant>
      <vt:variant>
        <vt:i4>327701</vt:i4>
      </vt:variant>
      <vt:variant>
        <vt:i4>813</vt:i4>
      </vt:variant>
      <vt:variant>
        <vt:i4>0</vt:i4>
      </vt:variant>
      <vt:variant>
        <vt:i4>5</vt:i4>
      </vt:variant>
      <vt:variant>
        <vt:lpwstr>https://www.wipo.int/web-publications/global-innovation-index-2025/en/index.html</vt:lpwstr>
      </vt:variant>
      <vt:variant>
        <vt:lpwstr/>
      </vt:variant>
      <vt:variant>
        <vt:i4>7077930</vt:i4>
      </vt:variant>
      <vt:variant>
        <vt:i4>810</vt:i4>
      </vt:variant>
      <vt:variant>
        <vt:i4>0</vt:i4>
      </vt:variant>
      <vt:variant>
        <vt:i4>5</vt:i4>
      </vt:variant>
      <vt:variant>
        <vt:lpwstr>https://s3.amazonaws.com/sustainabledevelopment.report/2025/europe-sustainable-development-report-2025.pdf</vt:lpwstr>
      </vt:variant>
      <vt:variant>
        <vt:lpwstr/>
      </vt:variant>
      <vt:variant>
        <vt:i4>7798911</vt:i4>
      </vt:variant>
      <vt:variant>
        <vt:i4>807</vt:i4>
      </vt:variant>
      <vt:variant>
        <vt:i4>0</vt:i4>
      </vt:variant>
      <vt:variant>
        <vt:i4>5</vt:i4>
      </vt:variant>
      <vt:variant>
        <vt:lpwstr>https://eur-lex.europa.eu/legal-content/HR/TXT/HTML/?uri=CELEX:52021DC0118&amp;from=en</vt:lpwstr>
      </vt:variant>
      <vt:variant>
        <vt:lpwstr/>
      </vt:variant>
      <vt:variant>
        <vt:i4>3211370</vt:i4>
      </vt:variant>
      <vt:variant>
        <vt:i4>804</vt:i4>
      </vt:variant>
      <vt:variant>
        <vt:i4>0</vt:i4>
      </vt:variant>
      <vt:variant>
        <vt:i4>5</vt:i4>
      </vt:variant>
      <vt:variant>
        <vt:lpwstr>https://digital-strategy.ec.europa.eu/hr/policies/apply-ai</vt:lpwstr>
      </vt:variant>
      <vt:variant>
        <vt:lpwstr/>
      </vt:variant>
      <vt:variant>
        <vt:i4>786537</vt:i4>
      </vt:variant>
      <vt:variant>
        <vt:i4>765</vt:i4>
      </vt:variant>
      <vt:variant>
        <vt:i4>0</vt:i4>
      </vt:variant>
      <vt:variant>
        <vt:i4>5</vt:i4>
      </vt:variant>
      <vt:variant>
        <vt:lpwstr>https://ec.europa.eu/eurostat/statistics-explained/index.php?title=Glossary:Main_industrial_grouping_(MIG)</vt:lpwstr>
      </vt:variant>
      <vt:variant>
        <vt:lpwstr/>
      </vt:variant>
      <vt:variant>
        <vt:i4>6225924</vt:i4>
      </vt:variant>
      <vt:variant>
        <vt:i4>732</vt:i4>
      </vt:variant>
      <vt:variant>
        <vt:i4>0</vt:i4>
      </vt:variant>
      <vt:variant>
        <vt:i4>5</vt:i4>
      </vt:variant>
      <vt:variant>
        <vt:lpwstr>https://ec.europa.eu/eurostat/databrowser/view/sdg_12_41/default/table?lang=en</vt:lpwstr>
      </vt:variant>
      <vt:variant>
        <vt:lpwstr/>
      </vt:variant>
      <vt:variant>
        <vt:i4>3866664</vt:i4>
      </vt:variant>
      <vt:variant>
        <vt:i4>660</vt:i4>
      </vt:variant>
      <vt:variant>
        <vt:i4>0</vt:i4>
      </vt:variant>
      <vt:variant>
        <vt:i4>5</vt:i4>
      </vt:variant>
      <vt:variant>
        <vt:lpwstr>https://mpudt.gov.hr/UserDocsImages/RDD/SDURDD-dokumenti/Strategija_Digitalne_Hrvatske_final_v4.pdf</vt:lpwstr>
      </vt:variant>
      <vt:variant>
        <vt:lpwstr/>
      </vt:variant>
      <vt:variant>
        <vt:i4>2293768</vt:i4>
      </vt:variant>
      <vt:variant>
        <vt:i4>657</vt:i4>
      </vt:variant>
      <vt:variant>
        <vt:i4>0</vt:i4>
      </vt:variant>
      <vt:variant>
        <vt:i4>5</vt:i4>
      </vt:variant>
      <vt:variant>
        <vt:lpwstr>https://vlada.gov.hr/UserDocsImages/ZPPI/Dokumenti Vlada/2024/Program_16_Vlade_RH.pdf</vt:lpwstr>
      </vt:variant>
      <vt:variant>
        <vt:lpwstr/>
      </vt:variant>
      <vt:variant>
        <vt:i4>3211363</vt:i4>
      </vt:variant>
      <vt:variant>
        <vt:i4>654</vt:i4>
      </vt:variant>
      <vt:variant>
        <vt:i4>0</vt:i4>
      </vt:variant>
      <vt:variant>
        <vt:i4>5</vt:i4>
      </vt:variant>
      <vt:variant>
        <vt:lpwstr>https://mingo.gov.hr/UserDocsImages/Internacionalizacija/Nacionalni-plan-za-poticanje-ulaganja-do-2030.pdf</vt:lpwstr>
      </vt:variant>
      <vt:variant>
        <vt:lpwstr/>
      </vt:variant>
      <vt:variant>
        <vt:i4>6619178</vt:i4>
      </vt:variant>
      <vt:variant>
        <vt:i4>651</vt:i4>
      </vt:variant>
      <vt:variant>
        <vt:i4>0</vt:i4>
      </vt:variant>
      <vt:variant>
        <vt:i4>5</vt:i4>
      </vt:variant>
      <vt:variant>
        <vt:lpwstr>https://mingo.gov.hr/UserDocsImages/slike/Vijesti/2022/S3 do 2029 Tekst VRH 2023 12 13.pdf</vt:lpwstr>
      </vt:variant>
      <vt:variant>
        <vt:lpwstr/>
      </vt:variant>
      <vt:variant>
        <vt:i4>1441903</vt:i4>
      </vt:variant>
      <vt:variant>
        <vt:i4>645</vt:i4>
      </vt:variant>
      <vt:variant>
        <vt:i4>0</vt:i4>
      </vt:variant>
      <vt:variant>
        <vt:i4>5</vt:i4>
      </vt:variant>
      <vt:variant>
        <vt:lpwstr>https://defence-industry-space.ec.europa.eu/eu-defence-industry/safe-security-action-europe_en</vt:lpwstr>
      </vt:variant>
      <vt:variant>
        <vt:lpwstr/>
      </vt:variant>
      <vt:variant>
        <vt:i4>4653090</vt:i4>
      </vt:variant>
      <vt:variant>
        <vt:i4>642</vt:i4>
      </vt:variant>
      <vt:variant>
        <vt:i4>0</vt:i4>
      </vt:variant>
      <vt:variant>
        <vt:i4>5</vt:i4>
      </vt:variant>
      <vt:variant>
        <vt:lpwstr>https://defence-industry-space.ec.europa.eu/eu-defence-industry/white-paper-european-defence-readiness-2030_en</vt:lpwstr>
      </vt:variant>
      <vt:variant>
        <vt:lpwstr/>
      </vt:variant>
      <vt:variant>
        <vt:i4>2424909</vt:i4>
      </vt:variant>
      <vt:variant>
        <vt:i4>639</vt:i4>
      </vt:variant>
      <vt:variant>
        <vt:i4>0</vt:i4>
      </vt:variant>
      <vt:variant>
        <vt:i4>5</vt:i4>
      </vt:variant>
      <vt:variant>
        <vt:lpwstr>https://commission.europa.eu/news-and-media/news/pact-mediterranean-enhancing-jobs-energy-and-security-2025-10-16_hr</vt:lpwstr>
      </vt:variant>
      <vt:variant>
        <vt:lpwstr/>
      </vt:variant>
      <vt:variant>
        <vt:i4>5439526</vt:i4>
      </vt:variant>
      <vt:variant>
        <vt:i4>636</vt:i4>
      </vt:variant>
      <vt:variant>
        <vt:i4>0</vt:i4>
      </vt:variant>
      <vt:variant>
        <vt:i4>5</vt:i4>
      </vt:variant>
      <vt:variant>
        <vt:lpwstr>https://transport.ec.europa.eu/transport-modes/maritime/eu-ports-and-industrial-maritime-strategies_en</vt:lpwstr>
      </vt:variant>
      <vt:variant>
        <vt:lpwstr/>
      </vt:variant>
      <vt:variant>
        <vt:i4>1966121</vt:i4>
      </vt:variant>
      <vt:variant>
        <vt:i4>633</vt:i4>
      </vt:variant>
      <vt:variant>
        <vt:i4>0</vt:i4>
      </vt:variant>
      <vt:variant>
        <vt:i4>5</vt:i4>
      </vt:variant>
      <vt:variant>
        <vt:lpwstr>https://www.consilium.europa.eu/en/policies/path-to-the-digital-decade-the-eu-s-plan-to-achieve-a-digital-europe-by-2030/</vt:lpwstr>
      </vt:variant>
      <vt:variant>
        <vt:lpwstr>0</vt:lpwstr>
      </vt:variant>
      <vt:variant>
        <vt:i4>3211310</vt:i4>
      </vt:variant>
      <vt:variant>
        <vt:i4>630</vt:i4>
      </vt:variant>
      <vt:variant>
        <vt:i4>0</vt:i4>
      </vt:variant>
      <vt:variant>
        <vt:i4>5</vt:i4>
      </vt:variant>
      <vt:variant>
        <vt:lpwstr>https://eur-lex.europa.eu/legal-content/EN/TXT/HTML/?uri=CELEX:52021DC0118</vt:lpwstr>
      </vt:variant>
      <vt:variant>
        <vt:lpwstr/>
      </vt:variant>
      <vt:variant>
        <vt:i4>1507387</vt:i4>
      </vt:variant>
      <vt:variant>
        <vt:i4>627</vt:i4>
      </vt:variant>
      <vt:variant>
        <vt:i4>0</vt:i4>
      </vt:variant>
      <vt:variant>
        <vt:i4>5</vt:i4>
      </vt:variant>
      <vt:variant>
        <vt:lpwstr>https://commission.europa.eu/topics/competitiveness/green-deal-industrial-plan/european-critical-raw-materials-act_en</vt:lpwstr>
      </vt:variant>
      <vt:variant>
        <vt:lpwstr/>
      </vt:variant>
      <vt:variant>
        <vt:i4>1769482</vt:i4>
      </vt:variant>
      <vt:variant>
        <vt:i4>624</vt:i4>
      </vt:variant>
      <vt:variant>
        <vt:i4>0</vt:i4>
      </vt:variant>
      <vt:variant>
        <vt:i4>5</vt:i4>
      </vt:variant>
      <vt:variant>
        <vt:lpwstr>https://digital-strategy.ec.europa.eu/en/policies/quantum</vt:lpwstr>
      </vt:variant>
      <vt:variant>
        <vt:lpwstr/>
      </vt:variant>
      <vt:variant>
        <vt:i4>1835034</vt:i4>
      </vt:variant>
      <vt:variant>
        <vt:i4>621</vt:i4>
      </vt:variant>
      <vt:variant>
        <vt:i4>0</vt:i4>
      </vt:variant>
      <vt:variant>
        <vt:i4>5</vt:i4>
      </vt:variant>
      <vt:variant>
        <vt:lpwstr>https://digital-strategy.ec.europa.eu/en/library/quantum-europe-strategy</vt:lpwstr>
      </vt:variant>
      <vt:variant>
        <vt:lpwstr/>
      </vt:variant>
      <vt:variant>
        <vt:i4>917506</vt:i4>
      </vt:variant>
      <vt:variant>
        <vt:i4>618</vt:i4>
      </vt:variant>
      <vt:variant>
        <vt:i4>0</vt:i4>
      </vt:variant>
      <vt:variant>
        <vt:i4>5</vt:i4>
      </vt:variant>
      <vt:variant>
        <vt:lpwstr>https://digital-strategy.ec.europa.eu/en/policies/chips-act-2</vt:lpwstr>
      </vt:variant>
      <vt:variant>
        <vt:lpwstr/>
      </vt:variant>
      <vt:variant>
        <vt:i4>4980776</vt:i4>
      </vt:variant>
      <vt:variant>
        <vt:i4>615</vt:i4>
      </vt:variant>
      <vt:variant>
        <vt:i4>0</vt:i4>
      </vt:variant>
      <vt:variant>
        <vt:i4>5</vt:i4>
      </vt:variant>
      <vt:variant>
        <vt:lpwstr>https://commission.europa.eu/topics/competitiveness/competitiveness-compass_en</vt:lpwstr>
      </vt:variant>
      <vt:variant>
        <vt:lpwstr/>
      </vt:variant>
      <vt:variant>
        <vt:i4>5963834</vt:i4>
      </vt:variant>
      <vt:variant>
        <vt:i4>612</vt:i4>
      </vt:variant>
      <vt:variant>
        <vt:i4>0</vt:i4>
      </vt:variant>
      <vt:variant>
        <vt:i4>5</vt:i4>
      </vt:variant>
      <vt:variant>
        <vt:lpwstr>https://environment.ec.europa.eu/strategy/circular-economy_en</vt:lpwstr>
      </vt:variant>
      <vt:variant>
        <vt:lpwstr/>
      </vt:variant>
      <vt:variant>
        <vt:i4>6291462</vt:i4>
      </vt:variant>
      <vt:variant>
        <vt:i4>609</vt:i4>
      </vt:variant>
      <vt:variant>
        <vt:i4>0</vt:i4>
      </vt:variant>
      <vt:variant>
        <vt:i4>5</vt:i4>
      </vt:variant>
      <vt:variant>
        <vt:lpwstr>https://commission.europa.eu/topics/competitiveness/green-deal-industrial-plan/net-zero-industry-act_en</vt:lpwstr>
      </vt:variant>
      <vt:variant>
        <vt:lpwstr/>
      </vt:variant>
      <vt:variant>
        <vt:i4>4915310</vt:i4>
      </vt:variant>
      <vt:variant>
        <vt:i4>606</vt:i4>
      </vt:variant>
      <vt:variant>
        <vt:i4>0</vt:i4>
      </vt:variant>
      <vt:variant>
        <vt:i4>5</vt:i4>
      </vt:variant>
      <vt:variant>
        <vt:lpwstr>https://single-market-economy.ec.europa.eu/publications/industrial-accelerator-act_en?prefLang=hr</vt:lpwstr>
      </vt:variant>
      <vt:variant>
        <vt:lpwstr/>
      </vt:variant>
      <vt:variant>
        <vt:i4>2752512</vt:i4>
      </vt:variant>
      <vt:variant>
        <vt:i4>603</vt:i4>
      </vt:variant>
      <vt:variant>
        <vt:i4>0</vt:i4>
      </vt:variant>
      <vt:variant>
        <vt:i4>5</vt:i4>
      </vt:variant>
      <vt:variant>
        <vt:lpwstr>https://commission.europa.eu/topics/competitiveness/clean-industrial-deal_hr</vt:lpwstr>
      </vt:variant>
      <vt:variant>
        <vt:lpwstr/>
      </vt:variant>
      <vt:variant>
        <vt:i4>7536751</vt:i4>
      </vt:variant>
      <vt:variant>
        <vt:i4>600</vt:i4>
      </vt:variant>
      <vt:variant>
        <vt:i4>0</vt:i4>
      </vt:variant>
      <vt:variant>
        <vt:i4>5</vt:i4>
      </vt:variant>
      <vt:variant>
        <vt:lpwstr>https://ec.europa.eu/commission/presscorner/detail/en/ip_21_1884</vt:lpwstr>
      </vt:variant>
      <vt:variant>
        <vt:lpwstr/>
      </vt:variant>
      <vt:variant>
        <vt:i4>5767225</vt:i4>
      </vt:variant>
      <vt:variant>
        <vt:i4>567</vt:i4>
      </vt:variant>
      <vt:variant>
        <vt:i4>0</vt:i4>
      </vt:variant>
      <vt:variant>
        <vt:i4>5</vt:i4>
      </vt:variant>
      <vt:variant>
        <vt:lpwstr>https://narodne-novine.nn.hr/clanci/sluzbeni/2023_04_44_771.html</vt:lpwstr>
      </vt:variant>
      <vt:variant>
        <vt:lpwstr/>
      </vt:variant>
      <vt:variant>
        <vt:i4>2949163</vt:i4>
      </vt:variant>
      <vt:variant>
        <vt:i4>561</vt:i4>
      </vt:variant>
      <vt:variant>
        <vt:i4>0</vt:i4>
      </vt:variant>
      <vt:variant>
        <vt:i4>5</vt:i4>
      </vt:variant>
      <vt:variant>
        <vt:lpwstr>https://eur-lex.europa.eu/legal-content/HR/TXT/HTML/?uri=CELEX:52020DC0098</vt:lpwstr>
      </vt:variant>
      <vt:variant>
        <vt:lpwstr/>
      </vt:variant>
      <vt:variant>
        <vt:i4>5439511</vt:i4>
      </vt:variant>
      <vt:variant>
        <vt:i4>558</vt:i4>
      </vt:variant>
      <vt:variant>
        <vt:i4>0</vt:i4>
      </vt:variant>
      <vt:variant>
        <vt:i4>5</vt:i4>
      </vt:variant>
      <vt:variant>
        <vt:lpwstr>https://mpudt.gov.hr/strategija-digitalne-hrvatske-za-razdoblje-do-2032/29168</vt:lpwstr>
      </vt:variant>
      <vt:variant>
        <vt:lpwstr/>
      </vt:variant>
      <vt:variant>
        <vt:i4>1704030</vt:i4>
      </vt:variant>
      <vt:variant>
        <vt:i4>555</vt:i4>
      </vt:variant>
      <vt:variant>
        <vt:i4>0</vt:i4>
      </vt:variant>
      <vt:variant>
        <vt:i4>5</vt:i4>
      </vt:variant>
      <vt:variant>
        <vt:lpwstr>https://mingo.gov.hr/strategija-pametne-specijalizacije-do-2029/9839</vt:lpwstr>
      </vt:variant>
      <vt:variant>
        <vt:lpwstr/>
      </vt:variant>
      <vt:variant>
        <vt:i4>6684715</vt:i4>
      </vt:variant>
      <vt:variant>
        <vt:i4>552</vt:i4>
      </vt:variant>
      <vt:variant>
        <vt:i4>0</vt:i4>
      </vt:variant>
      <vt:variant>
        <vt:i4>5</vt:i4>
      </vt:variant>
      <vt:variant>
        <vt:lpwstr>https://mzom.gov.hr/vijesti/usvojena-strategija-pametne-specijalizacije-republike-hrvatske-za-razdoblje-od-2016-do-2020-godine/665</vt:lpwstr>
      </vt:variant>
      <vt:variant>
        <vt:lpwstr/>
      </vt:variant>
      <vt:variant>
        <vt:i4>6815803</vt:i4>
      </vt:variant>
      <vt:variant>
        <vt:i4>549</vt:i4>
      </vt:variant>
      <vt:variant>
        <vt:i4>0</vt:i4>
      </vt:variant>
      <vt:variant>
        <vt:i4>5</vt:i4>
      </vt:variant>
      <vt:variant>
        <vt:lpwstr>https://sredisnjikatalogrh.gov.hr/sredisnji-katalog/dokumenti-i-publikacije/detalji?searchTerm=filterfi%255B12086%255D%3D270853&amp;id=2702177</vt:lpwstr>
      </vt:variant>
      <vt:variant>
        <vt:lpwstr/>
      </vt:variant>
      <vt:variant>
        <vt:i4>6225976</vt:i4>
      </vt:variant>
      <vt:variant>
        <vt:i4>546</vt:i4>
      </vt:variant>
      <vt:variant>
        <vt:i4>0</vt:i4>
      </vt:variant>
      <vt:variant>
        <vt:i4>5</vt:i4>
      </vt:variant>
      <vt:variant>
        <vt:lpwstr>https://narodne-novine.nn.hr/clanci/sluzbeni/2021_02_13_230.html</vt:lpwstr>
      </vt:variant>
      <vt:variant>
        <vt:lpwstr/>
      </vt:variant>
      <vt:variant>
        <vt:i4>1114166</vt:i4>
      </vt:variant>
      <vt:variant>
        <vt:i4>539</vt:i4>
      </vt:variant>
      <vt:variant>
        <vt:i4>0</vt:i4>
      </vt:variant>
      <vt:variant>
        <vt:i4>5</vt:i4>
      </vt:variant>
      <vt:variant>
        <vt:lpwstr/>
      </vt:variant>
      <vt:variant>
        <vt:lpwstr>_Toc238050955</vt:lpwstr>
      </vt:variant>
      <vt:variant>
        <vt:i4>1114166</vt:i4>
      </vt:variant>
      <vt:variant>
        <vt:i4>533</vt:i4>
      </vt:variant>
      <vt:variant>
        <vt:i4>0</vt:i4>
      </vt:variant>
      <vt:variant>
        <vt:i4>5</vt:i4>
      </vt:variant>
      <vt:variant>
        <vt:lpwstr/>
      </vt:variant>
      <vt:variant>
        <vt:lpwstr>_Toc238050954</vt:lpwstr>
      </vt:variant>
      <vt:variant>
        <vt:i4>1114166</vt:i4>
      </vt:variant>
      <vt:variant>
        <vt:i4>527</vt:i4>
      </vt:variant>
      <vt:variant>
        <vt:i4>0</vt:i4>
      </vt:variant>
      <vt:variant>
        <vt:i4>5</vt:i4>
      </vt:variant>
      <vt:variant>
        <vt:lpwstr/>
      </vt:variant>
      <vt:variant>
        <vt:lpwstr>_Toc238050953</vt:lpwstr>
      </vt:variant>
      <vt:variant>
        <vt:i4>1114166</vt:i4>
      </vt:variant>
      <vt:variant>
        <vt:i4>521</vt:i4>
      </vt:variant>
      <vt:variant>
        <vt:i4>0</vt:i4>
      </vt:variant>
      <vt:variant>
        <vt:i4>5</vt:i4>
      </vt:variant>
      <vt:variant>
        <vt:lpwstr/>
      </vt:variant>
      <vt:variant>
        <vt:lpwstr>_Toc238050952</vt:lpwstr>
      </vt:variant>
      <vt:variant>
        <vt:i4>1114166</vt:i4>
      </vt:variant>
      <vt:variant>
        <vt:i4>512</vt:i4>
      </vt:variant>
      <vt:variant>
        <vt:i4>0</vt:i4>
      </vt:variant>
      <vt:variant>
        <vt:i4>5</vt:i4>
      </vt:variant>
      <vt:variant>
        <vt:lpwstr/>
      </vt:variant>
      <vt:variant>
        <vt:lpwstr>_Toc238050951</vt:lpwstr>
      </vt:variant>
      <vt:variant>
        <vt:i4>1114166</vt:i4>
      </vt:variant>
      <vt:variant>
        <vt:i4>506</vt:i4>
      </vt:variant>
      <vt:variant>
        <vt:i4>0</vt:i4>
      </vt:variant>
      <vt:variant>
        <vt:i4>5</vt:i4>
      </vt:variant>
      <vt:variant>
        <vt:lpwstr/>
      </vt:variant>
      <vt:variant>
        <vt:lpwstr>_Toc238050950</vt:lpwstr>
      </vt:variant>
      <vt:variant>
        <vt:i4>1048630</vt:i4>
      </vt:variant>
      <vt:variant>
        <vt:i4>500</vt:i4>
      </vt:variant>
      <vt:variant>
        <vt:i4>0</vt:i4>
      </vt:variant>
      <vt:variant>
        <vt:i4>5</vt:i4>
      </vt:variant>
      <vt:variant>
        <vt:lpwstr/>
      </vt:variant>
      <vt:variant>
        <vt:lpwstr>_Toc238050949</vt:lpwstr>
      </vt:variant>
      <vt:variant>
        <vt:i4>1048630</vt:i4>
      </vt:variant>
      <vt:variant>
        <vt:i4>494</vt:i4>
      </vt:variant>
      <vt:variant>
        <vt:i4>0</vt:i4>
      </vt:variant>
      <vt:variant>
        <vt:i4>5</vt:i4>
      </vt:variant>
      <vt:variant>
        <vt:lpwstr/>
      </vt:variant>
      <vt:variant>
        <vt:lpwstr>_Toc238050948</vt:lpwstr>
      </vt:variant>
      <vt:variant>
        <vt:i4>1048630</vt:i4>
      </vt:variant>
      <vt:variant>
        <vt:i4>488</vt:i4>
      </vt:variant>
      <vt:variant>
        <vt:i4>0</vt:i4>
      </vt:variant>
      <vt:variant>
        <vt:i4>5</vt:i4>
      </vt:variant>
      <vt:variant>
        <vt:lpwstr/>
      </vt:variant>
      <vt:variant>
        <vt:lpwstr>_Toc238050947</vt:lpwstr>
      </vt:variant>
      <vt:variant>
        <vt:i4>1048630</vt:i4>
      </vt:variant>
      <vt:variant>
        <vt:i4>482</vt:i4>
      </vt:variant>
      <vt:variant>
        <vt:i4>0</vt:i4>
      </vt:variant>
      <vt:variant>
        <vt:i4>5</vt:i4>
      </vt:variant>
      <vt:variant>
        <vt:lpwstr/>
      </vt:variant>
      <vt:variant>
        <vt:lpwstr>_Toc238050946</vt:lpwstr>
      </vt:variant>
      <vt:variant>
        <vt:i4>1048630</vt:i4>
      </vt:variant>
      <vt:variant>
        <vt:i4>473</vt:i4>
      </vt:variant>
      <vt:variant>
        <vt:i4>0</vt:i4>
      </vt:variant>
      <vt:variant>
        <vt:i4>5</vt:i4>
      </vt:variant>
      <vt:variant>
        <vt:lpwstr/>
      </vt:variant>
      <vt:variant>
        <vt:lpwstr>_Toc238050945</vt:lpwstr>
      </vt:variant>
      <vt:variant>
        <vt:i4>1048630</vt:i4>
      </vt:variant>
      <vt:variant>
        <vt:i4>467</vt:i4>
      </vt:variant>
      <vt:variant>
        <vt:i4>0</vt:i4>
      </vt:variant>
      <vt:variant>
        <vt:i4>5</vt:i4>
      </vt:variant>
      <vt:variant>
        <vt:lpwstr/>
      </vt:variant>
      <vt:variant>
        <vt:lpwstr>_Toc238050944</vt:lpwstr>
      </vt:variant>
      <vt:variant>
        <vt:i4>1048630</vt:i4>
      </vt:variant>
      <vt:variant>
        <vt:i4>461</vt:i4>
      </vt:variant>
      <vt:variant>
        <vt:i4>0</vt:i4>
      </vt:variant>
      <vt:variant>
        <vt:i4>5</vt:i4>
      </vt:variant>
      <vt:variant>
        <vt:lpwstr/>
      </vt:variant>
      <vt:variant>
        <vt:lpwstr>_Toc238050943</vt:lpwstr>
      </vt:variant>
      <vt:variant>
        <vt:i4>1048630</vt:i4>
      </vt:variant>
      <vt:variant>
        <vt:i4>455</vt:i4>
      </vt:variant>
      <vt:variant>
        <vt:i4>0</vt:i4>
      </vt:variant>
      <vt:variant>
        <vt:i4>5</vt:i4>
      </vt:variant>
      <vt:variant>
        <vt:lpwstr/>
      </vt:variant>
      <vt:variant>
        <vt:lpwstr>_Toc238050942</vt:lpwstr>
      </vt:variant>
      <vt:variant>
        <vt:i4>1048630</vt:i4>
      </vt:variant>
      <vt:variant>
        <vt:i4>449</vt:i4>
      </vt:variant>
      <vt:variant>
        <vt:i4>0</vt:i4>
      </vt:variant>
      <vt:variant>
        <vt:i4>5</vt:i4>
      </vt:variant>
      <vt:variant>
        <vt:lpwstr/>
      </vt:variant>
      <vt:variant>
        <vt:lpwstr>_Toc238050941</vt:lpwstr>
      </vt:variant>
      <vt:variant>
        <vt:i4>1048630</vt:i4>
      </vt:variant>
      <vt:variant>
        <vt:i4>443</vt:i4>
      </vt:variant>
      <vt:variant>
        <vt:i4>0</vt:i4>
      </vt:variant>
      <vt:variant>
        <vt:i4>5</vt:i4>
      </vt:variant>
      <vt:variant>
        <vt:lpwstr/>
      </vt:variant>
      <vt:variant>
        <vt:lpwstr>_Toc238050940</vt:lpwstr>
      </vt:variant>
      <vt:variant>
        <vt:i4>1507382</vt:i4>
      </vt:variant>
      <vt:variant>
        <vt:i4>437</vt:i4>
      </vt:variant>
      <vt:variant>
        <vt:i4>0</vt:i4>
      </vt:variant>
      <vt:variant>
        <vt:i4>5</vt:i4>
      </vt:variant>
      <vt:variant>
        <vt:lpwstr/>
      </vt:variant>
      <vt:variant>
        <vt:lpwstr>_Toc238050939</vt:lpwstr>
      </vt:variant>
      <vt:variant>
        <vt:i4>1507382</vt:i4>
      </vt:variant>
      <vt:variant>
        <vt:i4>431</vt:i4>
      </vt:variant>
      <vt:variant>
        <vt:i4>0</vt:i4>
      </vt:variant>
      <vt:variant>
        <vt:i4>5</vt:i4>
      </vt:variant>
      <vt:variant>
        <vt:lpwstr/>
      </vt:variant>
      <vt:variant>
        <vt:lpwstr>_Toc238050938</vt:lpwstr>
      </vt:variant>
      <vt:variant>
        <vt:i4>1507382</vt:i4>
      </vt:variant>
      <vt:variant>
        <vt:i4>425</vt:i4>
      </vt:variant>
      <vt:variant>
        <vt:i4>0</vt:i4>
      </vt:variant>
      <vt:variant>
        <vt:i4>5</vt:i4>
      </vt:variant>
      <vt:variant>
        <vt:lpwstr/>
      </vt:variant>
      <vt:variant>
        <vt:lpwstr>_Toc238050937</vt:lpwstr>
      </vt:variant>
      <vt:variant>
        <vt:i4>1507382</vt:i4>
      </vt:variant>
      <vt:variant>
        <vt:i4>419</vt:i4>
      </vt:variant>
      <vt:variant>
        <vt:i4>0</vt:i4>
      </vt:variant>
      <vt:variant>
        <vt:i4>5</vt:i4>
      </vt:variant>
      <vt:variant>
        <vt:lpwstr/>
      </vt:variant>
      <vt:variant>
        <vt:lpwstr>_Toc238050936</vt:lpwstr>
      </vt:variant>
      <vt:variant>
        <vt:i4>1507382</vt:i4>
      </vt:variant>
      <vt:variant>
        <vt:i4>413</vt:i4>
      </vt:variant>
      <vt:variant>
        <vt:i4>0</vt:i4>
      </vt:variant>
      <vt:variant>
        <vt:i4>5</vt:i4>
      </vt:variant>
      <vt:variant>
        <vt:lpwstr/>
      </vt:variant>
      <vt:variant>
        <vt:lpwstr>_Toc238050935</vt:lpwstr>
      </vt:variant>
      <vt:variant>
        <vt:i4>1507382</vt:i4>
      </vt:variant>
      <vt:variant>
        <vt:i4>407</vt:i4>
      </vt:variant>
      <vt:variant>
        <vt:i4>0</vt:i4>
      </vt:variant>
      <vt:variant>
        <vt:i4>5</vt:i4>
      </vt:variant>
      <vt:variant>
        <vt:lpwstr/>
      </vt:variant>
      <vt:variant>
        <vt:lpwstr>_Toc238050934</vt:lpwstr>
      </vt:variant>
      <vt:variant>
        <vt:i4>1507382</vt:i4>
      </vt:variant>
      <vt:variant>
        <vt:i4>401</vt:i4>
      </vt:variant>
      <vt:variant>
        <vt:i4>0</vt:i4>
      </vt:variant>
      <vt:variant>
        <vt:i4>5</vt:i4>
      </vt:variant>
      <vt:variant>
        <vt:lpwstr/>
      </vt:variant>
      <vt:variant>
        <vt:lpwstr>_Toc238050933</vt:lpwstr>
      </vt:variant>
      <vt:variant>
        <vt:i4>1507382</vt:i4>
      </vt:variant>
      <vt:variant>
        <vt:i4>395</vt:i4>
      </vt:variant>
      <vt:variant>
        <vt:i4>0</vt:i4>
      </vt:variant>
      <vt:variant>
        <vt:i4>5</vt:i4>
      </vt:variant>
      <vt:variant>
        <vt:lpwstr/>
      </vt:variant>
      <vt:variant>
        <vt:lpwstr>_Toc238050932</vt:lpwstr>
      </vt:variant>
      <vt:variant>
        <vt:i4>1507382</vt:i4>
      </vt:variant>
      <vt:variant>
        <vt:i4>389</vt:i4>
      </vt:variant>
      <vt:variant>
        <vt:i4>0</vt:i4>
      </vt:variant>
      <vt:variant>
        <vt:i4>5</vt:i4>
      </vt:variant>
      <vt:variant>
        <vt:lpwstr/>
      </vt:variant>
      <vt:variant>
        <vt:lpwstr>_Toc238050931</vt:lpwstr>
      </vt:variant>
      <vt:variant>
        <vt:i4>1507382</vt:i4>
      </vt:variant>
      <vt:variant>
        <vt:i4>383</vt:i4>
      </vt:variant>
      <vt:variant>
        <vt:i4>0</vt:i4>
      </vt:variant>
      <vt:variant>
        <vt:i4>5</vt:i4>
      </vt:variant>
      <vt:variant>
        <vt:lpwstr/>
      </vt:variant>
      <vt:variant>
        <vt:lpwstr>_Toc238050930</vt:lpwstr>
      </vt:variant>
      <vt:variant>
        <vt:i4>1441846</vt:i4>
      </vt:variant>
      <vt:variant>
        <vt:i4>377</vt:i4>
      </vt:variant>
      <vt:variant>
        <vt:i4>0</vt:i4>
      </vt:variant>
      <vt:variant>
        <vt:i4>5</vt:i4>
      </vt:variant>
      <vt:variant>
        <vt:lpwstr/>
      </vt:variant>
      <vt:variant>
        <vt:lpwstr>_Toc238050929</vt:lpwstr>
      </vt:variant>
      <vt:variant>
        <vt:i4>1441846</vt:i4>
      </vt:variant>
      <vt:variant>
        <vt:i4>371</vt:i4>
      </vt:variant>
      <vt:variant>
        <vt:i4>0</vt:i4>
      </vt:variant>
      <vt:variant>
        <vt:i4>5</vt:i4>
      </vt:variant>
      <vt:variant>
        <vt:lpwstr/>
      </vt:variant>
      <vt:variant>
        <vt:lpwstr>_Toc238050928</vt:lpwstr>
      </vt:variant>
      <vt:variant>
        <vt:i4>1441846</vt:i4>
      </vt:variant>
      <vt:variant>
        <vt:i4>365</vt:i4>
      </vt:variant>
      <vt:variant>
        <vt:i4>0</vt:i4>
      </vt:variant>
      <vt:variant>
        <vt:i4>5</vt:i4>
      </vt:variant>
      <vt:variant>
        <vt:lpwstr/>
      </vt:variant>
      <vt:variant>
        <vt:lpwstr>_Toc238050927</vt:lpwstr>
      </vt:variant>
      <vt:variant>
        <vt:i4>1441846</vt:i4>
      </vt:variant>
      <vt:variant>
        <vt:i4>359</vt:i4>
      </vt:variant>
      <vt:variant>
        <vt:i4>0</vt:i4>
      </vt:variant>
      <vt:variant>
        <vt:i4>5</vt:i4>
      </vt:variant>
      <vt:variant>
        <vt:lpwstr/>
      </vt:variant>
      <vt:variant>
        <vt:lpwstr>_Toc238050926</vt:lpwstr>
      </vt:variant>
      <vt:variant>
        <vt:i4>1441846</vt:i4>
      </vt:variant>
      <vt:variant>
        <vt:i4>353</vt:i4>
      </vt:variant>
      <vt:variant>
        <vt:i4>0</vt:i4>
      </vt:variant>
      <vt:variant>
        <vt:i4>5</vt:i4>
      </vt:variant>
      <vt:variant>
        <vt:lpwstr/>
      </vt:variant>
      <vt:variant>
        <vt:lpwstr>_Toc238050925</vt:lpwstr>
      </vt:variant>
      <vt:variant>
        <vt:i4>1441846</vt:i4>
      </vt:variant>
      <vt:variant>
        <vt:i4>347</vt:i4>
      </vt:variant>
      <vt:variant>
        <vt:i4>0</vt:i4>
      </vt:variant>
      <vt:variant>
        <vt:i4>5</vt:i4>
      </vt:variant>
      <vt:variant>
        <vt:lpwstr/>
      </vt:variant>
      <vt:variant>
        <vt:lpwstr>_Toc238050924</vt:lpwstr>
      </vt:variant>
      <vt:variant>
        <vt:i4>1441846</vt:i4>
      </vt:variant>
      <vt:variant>
        <vt:i4>341</vt:i4>
      </vt:variant>
      <vt:variant>
        <vt:i4>0</vt:i4>
      </vt:variant>
      <vt:variant>
        <vt:i4>5</vt:i4>
      </vt:variant>
      <vt:variant>
        <vt:lpwstr/>
      </vt:variant>
      <vt:variant>
        <vt:lpwstr>_Toc238050923</vt:lpwstr>
      </vt:variant>
      <vt:variant>
        <vt:i4>1441846</vt:i4>
      </vt:variant>
      <vt:variant>
        <vt:i4>335</vt:i4>
      </vt:variant>
      <vt:variant>
        <vt:i4>0</vt:i4>
      </vt:variant>
      <vt:variant>
        <vt:i4>5</vt:i4>
      </vt:variant>
      <vt:variant>
        <vt:lpwstr/>
      </vt:variant>
      <vt:variant>
        <vt:lpwstr>_Toc238050922</vt:lpwstr>
      </vt:variant>
      <vt:variant>
        <vt:i4>1441846</vt:i4>
      </vt:variant>
      <vt:variant>
        <vt:i4>329</vt:i4>
      </vt:variant>
      <vt:variant>
        <vt:i4>0</vt:i4>
      </vt:variant>
      <vt:variant>
        <vt:i4>5</vt:i4>
      </vt:variant>
      <vt:variant>
        <vt:lpwstr/>
      </vt:variant>
      <vt:variant>
        <vt:lpwstr>_Toc238050921</vt:lpwstr>
      </vt:variant>
      <vt:variant>
        <vt:i4>1441846</vt:i4>
      </vt:variant>
      <vt:variant>
        <vt:i4>323</vt:i4>
      </vt:variant>
      <vt:variant>
        <vt:i4>0</vt:i4>
      </vt:variant>
      <vt:variant>
        <vt:i4>5</vt:i4>
      </vt:variant>
      <vt:variant>
        <vt:lpwstr/>
      </vt:variant>
      <vt:variant>
        <vt:lpwstr>_Toc238050920</vt:lpwstr>
      </vt:variant>
      <vt:variant>
        <vt:i4>1376310</vt:i4>
      </vt:variant>
      <vt:variant>
        <vt:i4>317</vt:i4>
      </vt:variant>
      <vt:variant>
        <vt:i4>0</vt:i4>
      </vt:variant>
      <vt:variant>
        <vt:i4>5</vt:i4>
      </vt:variant>
      <vt:variant>
        <vt:lpwstr/>
      </vt:variant>
      <vt:variant>
        <vt:lpwstr>_Toc238050919</vt:lpwstr>
      </vt:variant>
      <vt:variant>
        <vt:i4>1376310</vt:i4>
      </vt:variant>
      <vt:variant>
        <vt:i4>311</vt:i4>
      </vt:variant>
      <vt:variant>
        <vt:i4>0</vt:i4>
      </vt:variant>
      <vt:variant>
        <vt:i4>5</vt:i4>
      </vt:variant>
      <vt:variant>
        <vt:lpwstr/>
      </vt:variant>
      <vt:variant>
        <vt:lpwstr>_Toc238050918</vt:lpwstr>
      </vt:variant>
      <vt:variant>
        <vt:i4>1376310</vt:i4>
      </vt:variant>
      <vt:variant>
        <vt:i4>305</vt:i4>
      </vt:variant>
      <vt:variant>
        <vt:i4>0</vt:i4>
      </vt:variant>
      <vt:variant>
        <vt:i4>5</vt:i4>
      </vt:variant>
      <vt:variant>
        <vt:lpwstr/>
      </vt:variant>
      <vt:variant>
        <vt:lpwstr>_Toc238050917</vt:lpwstr>
      </vt:variant>
      <vt:variant>
        <vt:i4>1376310</vt:i4>
      </vt:variant>
      <vt:variant>
        <vt:i4>299</vt:i4>
      </vt:variant>
      <vt:variant>
        <vt:i4>0</vt:i4>
      </vt:variant>
      <vt:variant>
        <vt:i4>5</vt:i4>
      </vt:variant>
      <vt:variant>
        <vt:lpwstr/>
      </vt:variant>
      <vt:variant>
        <vt:lpwstr>_Toc238050916</vt:lpwstr>
      </vt:variant>
      <vt:variant>
        <vt:i4>1376310</vt:i4>
      </vt:variant>
      <vt:variant>
        <vt:i4>293</vt:i4>
      </vt:variant>
      <vt:variant>
        <vt:i4>0</vt:i4>
      </vt:variant>
      <vt:variant>
        <vt:i4>5</vt:i4>
      </vt:variant>
      <vt:variant>
        <vt:lpwstr/>
      </vt:variant>
      <vt:variant>
        <vt:lpwstr>_Toc238050915</vt:lpwstr>
      </vt:variant>
      <vt:variant>
        <vt:i4>1376310</vt:i4>
      </vt:variant>
      <vt:variant>
        <vt:i4>287</vt:i4>
      </vt:variant>
      <vt:variant>
        <vt:i4>0</vt:i4>
      </vt:variant>
      <vt:variant>
        <vt:i4>5</vt:i4>
      </vt:variant>
      <vt:variant>
        <vt:lpwstr/>
      </vt:variant>
      <vt:variant>
        <vt:lpwstr>_Toc238050914</vt:lpwstr>
      </vt:variant>
      <vt:variant>
        <vt:i4>1376310</vt:i4>
      </vt:variant>
      <vt:variant>
        <vt:i4>281</vt:i4>
      </vt:variant>
      <vt:variant>
        <vt:i4>0</vt:i4>
      </vt:variant>
      <vt:variant>
        <vt:i4>5</vt:i4>
      </vt:variant>
      <vt:variant>
        <vt:lpwstr/>
      </vt:variant>
      <vt:variant>
        <vt:lpwstr>_Toc238050913</vt:lpwstr>
      </vt:variant>
      <vt:variant>
        <vt:i4>1376310</vt:i4>
      </vt:variant>
      <vt:variant>
        <vt:i4>275</vt:i4>
      </vt:variant>
      <vt:variant>
        <vt:i4>0</vt:i4>
      </vt:variant>
      <vt:variant>
        <vt:i4>5</vt:i4>
      </vt:variant>
      <vt:variant>
        <vt:lpwstr/>
      </vt:variant>
      <vt:variant>
        <vt:lpwstr>_Toc238050912</vt:lpwstr>
      </vt:variant>
      <vt:variant>
        <vt:i4>1376310</vt:i4>
      </vt:variant>
      <vt:variant>
        <vt:i4>269</vt:i4>
      </vt:variant>
      <vt:variant>
        <vt:i4>0</vt:i4>
      </vt:variant>
      <vt:variant>
        <vt:i4>5</vt:i4>
      </vt:variant>
      <vt:variant>
        <vt:lpwstr/>
      </vt:variant>
      <vt:variant>
        <vt:lpwstr>_Toc238050911</vt:lpwstr>
      </vt:variant>
      <vt:variant>
        <vt:i4>1376310</vt:i4>
      </vt:variant>
      <vt:variant>
        <vt:i4>263</vt:i4>
      </vt:variant>
      <vt:variant>
        <vt:i4>0</vt:i4>
      </vt:variant>
      <vt:variant>
        <vt:i4>5</vt:i4>
      </vt:variant>
      <vt:variant>
        <vt:lpwstr/>
      </vt:variant>
      <vt:variant>
        <vt:lpwstr>_Toc238050910</vt:lpwstr>
      </vt:variant>
      <vt:variant>
        <vt:i4>1310774</vt:i4>
      </vt:variant>
      <vt:variant>
        <vt:i4>257</vt:i4>
      </vt:variant>
      <vt:variant>
        <vt:i4>0</vt:i4>
      </vt:variant>
      <vt:variant>
        <vt:i4>5</vt:i4>
      </vt:variant>
      <vt:variant>
        <vt:lpwstr/>
      </vt:variant>
      <vt:variant>
        <vt:lpwstr>_Toc238050909</vt:lpwstr>
      </vt:variant>
      <vt:variant>
        <vt:i4>1310774</vt:i4>
      </vt:variant>
      <vt:variant>
        <vt:i4>251</vt:i4>
      </vt:variant>
      <vt:variant>
        <vt:i4>0</vt:i4>
      </vt:variant>
      <vt:variant>
        <vt:i4>5</vt:i4>
      </vt:variant>
      <vt:variant>
        <vt:lpwstr/>
      </vt:variant>
      <vt:variant>
        <vt:lpwstr>_Toc238050908</vt:lpwstr>
      </vt:variant>
      <vt:variant>
        <vt:i4>1310774</vt:i4>
      </vt:variant>
      <vt:variant>
        <vt:i4>245</vt:i4>
      </vt:variant>
      <vt:variant>
        <vt:i4>0</vt:i4>
      </vt:variant>
      <vt:variant>
        <vt:i4>5</vt:i4>
      </vt:variant>
      <vt:variant>
        <vt:lpwstr/>
      </vt:variant>
      <vt:variant>
        <vt:lpwstr>_Toc238050907</vt:lpwstr>
      </vt:variant>
      <vt:variant>
        <vt:i4>1310774</vt:i4>
      </vt:variant>
      <vt:variant>
        <vt:i4>239</vt:i4>
      </vt:variant>
      <vt:variant>
        <vt:i4>0</vt:i4>
      </vt:variant>
      <vt:variant>
        <vt:i4>5</vt:i4>
      </vt:variant>
      <vt:variant>
        <vt:lpwstr/>
      </vt:variant>
      <vt:variant>
        <vt:lpwstr>_Toc238050906</vt:lpwstr>
      </vt:variant>
      <vt:variant>
        <vt:i4>1310774</vt:i4>
      </vt:variant>
      <vt:variant>
        <vt:i4>233</vt:i4>
      </vt:variant>
      <vt:variant>
        <vt:i4>0</vt:i4>
      </vt:variant>
      <vt:variant>
        <vt:i4>5</vt:i4>
      </vt:variant>
      <vt:variant>
        <vt:lpwstr/>
      </vt:variant>
      <vt:variant>
        <vt:lpwstr>_Toc238050905</vt:lpwstr>
      </vt:variant>
      <vt:variant>
        <vt:i4>1310774</vt:i4>
      </vt:variant>
      <vt:variant>
        <vt:i4>227</vt:i4>
      </vt:variant>
      <vt:variant>
        <vt:i4>0</vt:i4>
      </vt:variant>
      <vt:variant>
        <vt:i4>5</vt:i4>
      </vt:variant>
      <vt:variant>
        <vt:lpwstr/>
      </vt:variant>
      <vt:variant>
        <vt:lpwstr>_Toc238050904</vt:lpwstr>
      </vt:variant>
      <vt:variant>
        <vt:i4>1310774</vt:i4>
      </vt:variant>
      <vt:variant>
        <vt:i4>221</vt:i4>
      </vt:variant>
      <vt:variant>
        <vt:i4>0</vt:i4>
      </vt:variant>
      <vt:variant>
        <vt:i4>5</vt:i4>
      </vt:variant>
      <vt:variant>
        <vt:lpwstr/>
      </vt:variant>
      <vt:variant>
        <vt:lpwstr>_Toc238050903</vt:lpwstr>
      </vt:variant>
      <vt:variant>
        <vt:i4>1310774</vt:i4>
      </vt:variant>
      <vt:variant>
        <vt:i4>215</vt:i4>
      </vt:variant>
      <vt:variant>
        <vt:i4>0</vt:i4>
      </vt:variant>
      <vt:variant>
        <vt:i4>5</vt:i4>
      </vt:variant>
      <vt:variant>
        <vt:lpwstr/>
      </vt:variant>
      <vt:variant>
        <vt:lpwstr>_Toc238050902</vt:lpwstr>
      </vt:variant>
      <vt:variant>
        <vt:i4>1310774</vt:i4>
      </vt:variant>
      <vt:variant>
        <vt:i4>209</vt:i4>
      </vt:variant>
      <vt:variant>
        <vt:i4>0</vt:i4>
      </vt:variant>
      <vt:variant>
        <vt:i4>5</vt:i4>
      </vt:variant>
      <vt:variant>
        <vt:lpwstr/>
      </vt:variant>
      <vt:variant>
        <vt:lpwstr>_Toc238050901</vt:lpwstr>
      </vt:variant>
      <vt:variant>
        <vt:i4>1310774</vt:i4>
      </vt:variant>
      <vt:variant>
        <vt:i4>203</vt:i4>
      </vt:variant>
      <vt:variant>
        <vt:i4>0</vt:i4>
      </vt:variant>
      <vt:variant>
        <vt:i4>5</vt:i4>
      </vt:variant>
      <vt:variant>
        <vt:lpwstr/>
      </vt:variant>
      <vt:variant>
        <vt:lpwstr>_Toc238050900</vt:lpwstr>
      </vt:variant>
      <vt:variant>
        <vt:i4>1900599</vt:i4>
      </vt:variant>
      <vt:variant>
        <vt:i4>197</vt:i4>
      </vt:variant>
      <vt:variant>
        <vt:i4>0</vt:i4>
      </vt:variant>
      <vt:variant>
        <vt:i4>5</vt:i4>
      </vt:variant>
      <vt:variant>
        <vt:lpwstr/>
      </vt:variant>
      <vt:variant>
        <vt:lpwstr>_Toc238050899</vt:lpwstr>
      </vt:variant>
      <vt:variant>
        <vt:i4>1900599</vt:i4>
      </vt:variant>
      <vt:variant>
        <vt:i4>191</vt:i4>
      </vt:variant>
      <vt:variant>
        <vt:i4>0</vt:i4>
      </vt:variant>
      <vt:variant>
        <vt:i4>5</vt:i4>
      </vt:variant>
      <vt:variant>
        <vt:lpwstr/>
      </vt:variant>
      <vt:variant>
        <vt:lpwstr>_Toc238050898</vt:lpwstr>
      </vt:variant>
      <vt:variant>
        <vt:i4>1900599</vt:i4>
      </vt:variant>
      <vt:variant>
        <vt:i4>185</vt:i4>
      </vt:variant>
      <vt:variant>
        <vt:i4>0</vt:i4>
      </vt:variant>
      <vt:variant>
        <vt:i4>5</vt:i4>
      </vt:variant>
      <vt:variant>
        <vt:lpwstr/>
      </vt:variant>
      <vt:variant>
        <vt:lpwstr>_Toc238050897</vt:lpwstr>
      </vt:variant>
      <vt:variant>
        <vt:i4>1900599</vt:i4>
      </vt:variant>
      <vt:variant>
        <vt:i4>179</vt:i4>
      </vt:variant>
      <vt:variant>
        <vt:i4>0</vt:i4>
      </vt:variant>
      <vt:variant>
        <vt:i4>5</vt:i4>
      </vt:variant>
      <vt:variant>
        <vt:lpwstr/>
      </vt:variant>
      <vt:variant>
        <vt:lpwstr>_Toc238050896</vt:lpwstr>
      </vt:variant>
      <vt:variant>
        <vt:i4>1900599</vt:i4>
      </vt:variant>
      <vt:variant>
        <vt:i4>173</vt:i4>
      </vt:variant>
      <vt:variant>
        <vt:i4>0</vt:i4>
      </vt:variant>
      <vt:variant>
        <vt:i4>5</vt:i4>
      </vt:variant>
      <vt:variant>
        <vt:lpwstr/>
      </vt:variant>
      <vt:variant>
        <vt:lpwstr>_Toc238050895</vt:lpwstr>
      </vt:variant>
      <vt:variant>
        <vt:i4>1835062</vt:i4>
      </vt:variant>
      <vt:variant>
        <vt:i4>164</vt:i4>
      </vt:variant>
      <vt:variant>
        <vt:i4>0</vt:i4>
      </vt:variant>
      <vt:variant>
        <vt:i4>5</vt:i4>
      </vt:variant>
      <vt:variant>
        <vt:lpwstr/>
      </vt:variant>
      <vt:variant>
        <vt:lpwstr>_Toc238050983</vt:lpwstr>
      </vt:variant>
      <vt:variant>
        <vt:i4>1835062</vt:i4>
      </vt:variant>
      <vt:variant>
        <vt:i4>158</vt:i4>
      </vt:variant>
      <vt:variant>
        <vt:i4>0</vt:i4>
      </vt:variant>
      <vt:variant>
        <vt:i4>5</vt:i4>
      </vt:variant>
      <vt:variant>
        <vt:lpwstr/>
      </vt:variant>
      <vt:variant>
        <vt:lpwstr>_Toc238050982</vt:lpwstr>
      </vt:variant>
      <vt:variant>
        <vt:i4>1835062</vt:i4>
      </vt:variant>
      <vt:variant>
        <vt:i4>152</vt:i4>
      </vt:variant>
      <vt:variant>
        <vt:i4>0</vt:i4>
      </vt:variant>
      <vt:variant>
        <vt:i4>5</vt:i4>
      </vt:variant>
      <vt:variant>
        <vt:lpwstr/>
      </vt:variant>
      <vt:variant>
        <vt:lpwstr>_Toc238050981</vt:lpwstr>
      </vt:variant>
      <vt:variant>
        <vt:i4>1835062</vt:i4>
      </vt:variant>
      <vt:variant>
        <vt:i4>146</vt:i4>
      </vt:variant>
      <vt:variant>
        <vt:i4>0</vt:i4>
      </vt:variant>
      <vt:variant>
        <vt:i4>5</vt:i4>
      </vt:variant>
      <vt:variant>
        <vt:lpwstr/>
      </vt:variant>
      <vt:variant>
        <vt:lpwstr>_Toc238050980</vt:lpwstr>
      </vt:variant>
      <vt:variant>
        <vt:i4>1245238</vt:i4>
      </vt:variant>
      <vt:variant>
        <vt:i4>140</vt:i4>
      </vt:variant>
      <vt:variant>
        <vt:i4>0</vt:i4>
      </vt:variant>
      <vt:variant>
        <vt:i4>5</vt:i4>
      </vt:variant>
      <vt:variant>
        <vt:lpwstr/>
      </vt:variant>
      <vt:variant>
        <vt:lpwstr>_Toc238050979</vt:lpwstr>
      </vt:variant>
      <vt:variant>
        <vt:i4>1245238</vt:i4>
      </vt:variant>
      <vt:variant>
        <vt:i4>134</vt:i4>
      </vt:variant>
      <vt:variant>
        <vt:i4>0</vt:i4>
      </vt:variant>
      <vt:variant>
        <vt:i4>5</vt:i4>
      </vt:variant>
      <vt:variant>
        <vt:lpwstr/>
      </vt:variant>
      <vt:variant>
        <vt:lpwstr>_Toc238050978</vt:lpwstr>
      </vt:variant>
      <vt:variant>
        <vt:i4>1245238</vt:i4>
      </vt:variant>
      <vt:variant>
        <vt:i4>128</vt:i4>
      </vt:variant>
      <vt:variant>
        <vt:i4>0</vt:i4>
      </vt:variant>
      <vt:variant>
        <vt:i4>5</vt:i4>
      </vt:variant>
      <vt:variant>
        <vt:lpwstr/>
      </vt:variant>
      <vt:variant>
        <vt:lpwstr>_Toc238050977</vt:lpwstr>
      </vt:variant>
      <vt:variant>
        <vt:i4>1245238</vt:i4>
      </vt:variant>
      <vt:variant>
        <vt:i4>122</vt:i4>
      </vt:variant>
      <vt:variant>
        <vt:i4>0</vt:i4>
      </vt:variant>
      <vt:variant>
        <vt:i4>5</vt:i4>
      </vt:variant>
      <vt:variant>
        <vt:lpwstr/>
      </vt:variant>
      <vt:variant>
        <vt:lpwstr>_Toc238050976</vt:lpwstr>
      </vt:variant>
      <vt:variant>
        <vt:i4>1245238</vt:i4>
      </vt:variant>
      <vt:variant>
        <vt:i4>116</vt:i4>
      </vt:variant>
      <vt:variant>
        <vt:i4>0</vt:i4>
      </vt:variant>
      <vt:variant>
        <vt:i4>5</vt:i4>
      </vt:variant>
      <vt:variant>
        <vt:lpwstr/>
      </vt:variant>
      <vt:variant>
        <vt:lpwstr>_Toc238050975</vt:lpwstr>
      </vt:variant>
      <vt:variant>
        <vt:i4>1245238</vt:i4>
      </vt:variant>
      <vt:variant>
        <vt:i4>110</vt:i4>
      </vt:variant>
      <vt:variant>
        <vt:i4>0</vt:i4>
      </vt:variant>
      <vt:variant>
        <vt:i4>5</vt:i4>
      </vt:variant>
      <vt:variant>
        <vt:lpwstr/>
      </vt:variant>
      <vt:variant>
        <vt:lpwstr>_Toc238050974</vt:lpwstr>
      </vt:variant>
      <vt:variant>
        <vt:i4>1245238</vt:i4>
      </vt:variant>
      <vt:variant>
        <vt:i4>104</vt:i4>
      </vt:variant>
      <vt:variant>
        <vt:i4>0</vt:i4>
      </vt:variant>
      <vt:variant>
        <vt:i4>5</vt:i4>
      </vt:variant>
      <vt:variant>
        <vt:lpwstr/>
      </vt:variant>
      <vt:variant>
        <vt:lpwstr>_Toc238050973</vt:lpwstr>
      </vt:variant>
      <vt:variant>
        <vt:i4>1245238</vt:i4>
      </vt:variant>
      <vt:variant>
        <vt:i4>98</vt:i4>
      </vt:variant>
      <vt:variant>
        <vt:i4>0</vt:i4>
      </vt:variant>
      <vt:variant>
        <vt:i4>5</vt:i4>
      </vt:variant>
      <vt:variant>
        <vt:lpwstr/>
      </vt:variant>
      <vt:variant>
        <vt:lpwstr>_Toc238050972</vt:lpwstr>
      </vt:variant>
      <vt:variant>
        <vt:i4>1245238</vt:i4>
      </vt:variant>
      <vt:variant>
        <vt:i4>92</vt:i4>
      </vt:variant>
      <vt:variant>
        <vt:i4>0</vt:i4>
      </vt:variant>
      <vt:variant>
        <vt:i4>5</vt:i4>
      </vt:variant>
      <vt:variant>
        <vt:lpwstr/>
      </vt:variant>
      <vt:variant>
        <vt:lpwstr>_Toc238050971</vt:lpwstr>
      </vt:variant>
      <vt:variant>
        <vt:i4>1245238</vt:i4>
      </vt:variant>
      <vt:variant>
        <vt:i4>86</vt:i4>
      </vt:variant>
      <vt:variant>
        <vt:i4>0</vt:i4>
      </vt:variant>
      <vt:variant>
        <vt:i4>5</vt:i4>
      </vt:variant>
      <vt:variant>
        <vt:lpwstr/>
      </vt:variant>
      <vt:variant>
        <vt:lpwstr>_Toc238050970</vt:lpwstr>
      </vt:variant>
      <vt:variant>
        <vt:i4>1179702</vt:i4>
      </vt:variant>
      <vt:variant>
        <vt:i4>80</vt:i4>
      </vt:variant>
      <vt:variant>
        <vt:i4>0</vt:i4>
      </vt:variant>
      <vt:variant>
        <vt:i4>5</vt:i4>
      </vt:variant>
      <vt:variant>
        <vt:lpwstr/>
      </vt:variant>
      <vt:variant>
        <vt:lpwstr>_Toc238050969</vt:lpwstr>
      </vt:variant>
      <vt:variant>
        <vt:i4>1179702</vt:i4>
      </vt:variant>
      <vt:variant>
        <vt:i4>74</vt:i4>
      </vt:variant>
      <vt:variant>
        <vt:i4>0</vt:i4>
      </vt:variant>
      <vt:variant>
        <vt:i4>5</vt:i4>
      </vt:variant>
      <vt:variant>
        <vt:lpwstr/>
      </vt:variant>
      <vt:variant>
        <vt:lpwstr>_Toc238050968</vt:lpwstr>
      </vt:variant>
      <vt:variant>
        <vt:i4>1179702</vt:i4>
      </vt:variant>
      <vt:variant>
        <vt:i4>68</vt:i4>
      </vt:variant>
      <vt:variant>
        <vt:i4>0</vt:i4>
      </vt:variant>
      <vt:variant>
        <vt:i4>5</vt:i4>
      </vt:variant>
      <vt:variant>
        <vt:lpwstr/>
      </vt:variant>
      <vt:variant>
        <vt:lpwstr>_Toc238050967</vt:lpwstr>
      </vt:variant>
      <vt:variant>
        <vt:i4>1179702</vt:i4>
      </vt:variant>
      <vt:variant>
        <vt:i4>62</vt:i4>
      </vt:variant>
      <vt:variant>
        <vt:i4>0</vt:i4>
      </vt:variant>
      <vt:variant>
        <vt:i4>5</vt:i4>
      </vt:variant>
      <vt:variant>
        <vt:lpwstr/>
      </vt:variant>
      <vt:variant>
        <vt:lpwstr>_Toc238050966</vt:lpwstr>
      </vt:variant>
      <vt:variant>
        <vt:i4>1179702</vt:i4>
      </vt:variant>
      <vt:variant>
        <vt:i4>56</vt:i4>
      </vt:variant>
      <vt:variant>
        <vt:i4>0</vt:i4>
      </vt:variant>
      <vt:variant>
        <vt:i4>5</vt:i4>
      </vt:variant>
      <vt:variant>
        <vt:lpwstr/>
      </vt:variant>
      <vt:variant>
        <vt:lpwstr>_Toc238050965</vt:lpwstr>
      </vt:variant>
      <vt:variant>
        <vt:i4>1179702</vt:i4>
      </vt:variant>
      <vt:variant>
        <vt:i4>50</vt:i4>
      </vt:variant>
      <vt:variant>
        <vt:i4>0</vt:i4>
      </vt:variant>
      <vt:variant>
        <vt:i4>5</vt:i4>
      </vt:variant>
      <vt:variant>
        <vt:lpwstr/>
      </vt:variant>
      <vt:variant>
        <vt:lpwstr>_Toc238050964</vt:lpwstr>
      </vt:variant>
      <vt:variant>
        <vt:i4>1179702</vt:i4>
      </vt:variant>
      <vt:variant>
        <vt:i4>44</vt:i4>
      </vt:variant>
      <vt:variant>
        <vt:i4>0</vt:i4>
      </vt:variant>
      <vt:variant>
        <vt:i4>5</vt:i4>
      </vt:variant>
      <vt:variant>
        <vt:lpwstr/>
      </vt:variant>
      <vt:variant>
        <vt:lpwstr>_Toc238050963</vt:lpwstr>
      </vt:variant>
      <vt:variant>
        <vt:i4>1179702</vt:i4>
      </vt:variant>
      <vt:variant>
        <vt:i4>38</vt:i4>
      </vt:variant>
      <vt:variant>
        <vt:i4>0</vt:i4>
      </vt:variant>
      <vt:variant>
        <vt:i4>5</vt:i4>
      </vt:variant>
      <vt:variant>
        <vt:lpwstr/>
      </vt:variant>
      <vt:variant>
        <vt:lpwstr>_Toc238050962</vt:lpwstr>
      </vt:variant>
      <vt:variant>
        <vt:i4>1179702</vt:i4>
      </vt:variant>
      <vt:variant>
        <vt:i4>32</vt:i4>
      </vt:variant>
      <vt:variant>
        <vt:i4>0</vt:i4>
      </vt:variant>
      <vt:variant>
        <vt:i4>5</vt:i4>
      </vt:variant>
      <vt:variant>
        <vt:lpwstr/>
      </vt:variant>
      <vt:variant>
        <vt:lpwstr>_Toc238050961</vt:lpwstr>
      </vt:variant>
      <vt:variant>
        <vt:i4>1179702</vt:i4>
      </vt:variant>
      <vt:variant>
        <vt:i4>26</vt:i4>
      </vt:variant>
      <vt:variant>
        <vt:i4>0</vt:i4>
      </vt:variant>
      <vt:variant>
        <vt:i4>5</vt:i4>
      </vt:variant>
      <vt:variant>
        <vt:lpwstr/>
      </vt:variant>
      <vt:variant>
        <vt:lpwstr>_Toc238050960</vt:lpwstr>
      </vt:variant>
      <vt:variant>
        <vt:i4>1114166</vt:i4>
      </vt:variant>
      <vt:variant>
        <vt:i4>20</vt:i4>
      </vt:variant>
      <vt:variant>
        <vt:i4>0</vt:i4>
      </vt:variant>
      <vt:variant>
        <vt:i4>5</vt:i4>
      </vt:variant>
      <vt:variant>
        <vt:lpwstr/>
      </vt:variant>
      <vt:variant>
        <vt:lpwstr>_Toc238050959</vt:lpwstr>
      </vt:variant>
      <vt:variant>
        <vt:i4>1114166</vt:i4>
      </vt:variant>
      <vt:variant>
        <vt:i4>14</vt:i4>
      </vt:variant>
      <vt:variant>
        <vt:i4>0</vt:i4>
      </vt:variant>
      <vt:variant>
        <vt:i4>5</vt:i4>
      </vt:variant>
      <vt:variant>
        <vt:lpwstr/>
      </vt:variant>
      <vt:variant>
        <vt:lpwstr>_Toc238050958</vt:lpwstr>
      </vt:variant>
      <vt:variant>
        <vt:i4>1114166</vt:i4>
      </vt:variant>
      <vt:variant>
        <vt:i4>8</vt:i4>
      </vt:variant>
      <vt:variant>
        <vt:i4>0</vt:i4>
      </vt:variant>
      <vt:variant>
        <vt:i4>5</vt:i4>
      </vt:variant>
      <vt:variant>
        <vt:lpwstr/>
      </vt:variant>
      <vt:variant>
        <vt:lpwstr>_Toc238050957</vt:lpwstr>
      </vt:variant>
      <vt:variant>
        <vt:i4>1114166</vt:i4>
      </vt:variant>
      <vt:variant>
        <vt:i4>2</vt:i4>
      </vt:variant>
      <vt:variant>
        <vt:i4>0</vt:i4>
      </vt:variant>
      <vt:variant>
        <vt:i4>5</vt:i4>
      </vt:variant>
      <vt:variant>
        <vt:lpwstr/>
      </vt:variant>
      <vt:variant>
        <vt:lpwstr>_Toc238050956</vt:lpwstr>
      </vt:variant>
      <vt:variant>
        <vt:i4>7733358</vt:i4>
      </vt:variant>
      <vt:variant>
        <vt:i4>87</vt:i4>
      </vt:variant>
      <vt:variant>
        <vt:i4>0</vt:i4>
      </vt:variant>
      <vt:variant>
        <vt:i4>5</vt:i4>
      </vt:variant>
      <vt:variant>
        <vt:lpwstr>https://mingo.gov.hr/UserDocsImages/Industrija/Kona%C4%8Dno_izvje%C5%A1%C4%87e_NP_industrija_19_06_26.pdf</vt:lpwstr>
      </vt:variant>
      <vt:variant>
        <vt:lpwstr/>
      </vt:variant>
      <vt:variant>
        <vt:i4>5832729</vt:i4>
      </vt:variant>
      <vt:variant>
        <vt:i4>84</vt:i4>
      </vt:variant>
      <vt:variant>
        <vt:i4>0</vt:i4>
      </vt:variant>
      <vt:variant>
        <vt:i4>5</vt:i4>
      </vt:variant>
      <vt:variant>
        <vt:lpwstr>https://op.europa.eu/en/publication-detail/-/publication/3b71c5de-d707-11f0-8da2-01aa75ed71a1/language-en?WT.mc_id=Searchresult&amp;WT.ria_c=55576&amp;WT.ria_f=9125&amp;WT.ria_ev=search&amp;WT.URL=https%3A%2F%2Fcommission.europa.eu%2F</vt:lpwstr>
      </vt:variant>
      <vt:variant>
        <vt:lpwstr/>
      </vt:variant>
      <vt:variant>
        <vt:i4>6946915</vt:i4>
      </vt:variant>
      <vt:variant>
        <vt:i4>81</vt:i4>
      </vt:variant>
      <vt:variant>
        <vt:i4>0</vt:i4>
      </vt:variant>
      <vt:variant>
        <vt:i4>5</vt:i4>
      </vt:variant>
      <vt:variant>
        <vt:lpwstr>https://mingo.gov.hr/o-ministarstvu-1065/djelokrug/uprava-za-internacionalizaciju-6087/konkurentnost/strateski-investicijski-projekti/7576</vt:lpwstr>
      </vt:variant>
      <vt:variant>
        <vt:lpwstr/>
      </vt:variant>
      <vt:variant>
        <vt:i4>196634</vt:i4>
      </vt:variant>
      <vt:variant>
        <vt:i4>78</vt:i4>
      </vt:variant>
      <vt:variant>
        <vt:i4>0</vt:i4>
      </vt:variant>
      <vt:variant>
        <vt:i4>5</vt:i4>
      </vt:variant>
      <vt:variant>
        <vt:lpwstr>https://sdgs.un.org/goals</vt:lpwstr>
      </vt:variant>
      <vt:variant>
        <vt:lpwstr/>
      </vt:variant>
      <vt:variant>
        <vt:i4>589900</vt:i4>
      </vt:variant>
      <vt:variant>
        <vt:i4>75</vt:i4>
      </vt:variant>
      <vt:variant>
        <vt:i4>0</vt:i4>
      </vt:variant>
      <vt:variant>
        <vt:i4>5</vt:i4>
      </vt:variant>
      <vt:variant>
        <vt:lpwstr>https://investcroatia.gov.hr/</vt:lpwstr>
      </vt:variant>
      <vt:variant>
        <vt:lpwstr/>
      </vt:variant>
      <vt:variant>
        <vt:i4>5832796</vt:i4>
      </vt:variant>
      <vt:variant>
        <vt:i4>72</vt:i4>
      </vt:variant>
      <vt:variant>
        <vt:i4>0</vt:i4>
      </vt:variant>
      <vt:variant>
        <vt:i4>5</vt:i4>
      </vt:variant>
      <vt:variant>
        <vt:lpwstr>https://razvoj.gov.hr/industrijska-tranzicija-panonske-sjeverne-i-jadranske-hrvatske/4830</vt:lpwstr>
      </vt:variant>
      <vt:variant>
        <vt:lpwstr/>
      </vt:variant>
      <vt:variant>
        <vt:i4>6357098</vt:i4>
      </vt:variant>
      <vt:variant>
        <vt:i4>69</vt:i4>
      </vt:variant>
      <vt:variant>
        <vt:i4>0</vt:i4>
      </vt:variant>
      <vt:variant>
        <vt:i4>5</vt:i4>
      </vt:variant>
      <vt:variant>
        <vt:lpwstr>https://podaci.dzs.hr/2025/hr/97125</vt:lpwstr>
      </vt:variant>
      <vt:variant>
        <vt:lpwstr/>
      </vt:variant>
      <vt:variant>
        <vt:i4>1441805</vt:i4>
      </vt:variant>
      <vt:variant>
        <vt:i4>66</vt:i4>
      </vt:variant>
      <vt:variant>
        <vt:i4>0</vt:i4>
      </vt:variant>
      <vt:variant>
        <vt:i4>5</vt:i4>
      </vt:variant>
      <vt:variant>
        <vt:lpwstr>https://iri.jrc.ec.europa.eu/scoreboard/2025-eu-industrial-rd-investment-scoreboarda</vt:lpwstr>
      </vt:variant>
      <vt:variant>
        <vt:lpwstr/>
      </vt:variant>
      <vt:variant>
        <vt:i4>7143550</vt:i4>
      </vt:variant>
      <vt:variant>
        <vt:i4>63</vt:i4>
      </vt:variant>
      <vt:variant>
        <vt:i4>0</vt:i4>
      </vt:variant>
      <vt:variant>
        <vt:i4>5</vt:i4>
      </vt:variant>
      <vt:variant>
        <vt:lpwstr>https://tradingeconomics.com/croatia/exports-of-goods-and-services-percent-of-gdp-wb-data.html</vt:lpwstr>
      </vt:variant>
      <vt:variant>
        <vt:lpwstr/>
      </vt:variant>
      <vt:variant>
        <vt:i4>4522061</vt:i4>
      </vt:variant>
      <vt:variant>
        <vt:i4>60</vt:i4>
      </vt:variant>
      <vt:variant>
        <vt:i4>0</vt:i4>
      </vt:variant>
      <vt:variant>
        <vt:i4>5</vt:i4>
      </vt:variant>
      <vt:variant>
        <vt:lpwstr>https://ec.europa.eu/eurostat/web/products-eurostat-news/w/ddn-20240530-2</vt:lpwstr>
      </vt:variant>
      <vt:variant>
        <vt:lpwstr/>
      </vt:variant>
      <vt:variant>
        <vt:i4>7209066</vt:i4>
      </vt:variant>
      <vt:variant>
        <vt:i4>57</vt:i4>
      </vt:variant>
      <vt:variant>
        <vt:i4>0</vt:i4>
      </vt:variant>
      <vt:variant>
        <vt:i4>5</vt:i4>
      </vt:variant>
      <vt:variant>
        <vt:lpwstr>https://www.consilium.europa.eu/hr/infographics/the-eu-s-role-in-global-trade/</vt:lpwstr>
      </vt:variant>
      <vt:variant>
        <vt:lpwstr/>
      </vt:variant>
      <vt:variant>
        <vt:i4>1966162</vt:i4>
      </vt:variant>
      <vt:variant>
        <vt:i4>54</vt:i4>
      </vt:variant>
      <vt:variant>
        <vt:i4>0</vt:i4>
      </vt:variant>
      <vt:variant>
        <vt:i4>5</vt:i4>
      </vt:variant>
      <vt:variant>
        <vt:lpwstr>https://www.hnb.hr/-/kreditni-rejting-republike-hrvatske</vt:lpwstr>
      </vt:variant>
      <vt:variant>
        <vt:lpwstr/>
      </vt:variant>
      <vt:variant>
        <vt:i4>6750326</vt:i4>
      </vt:variant>
      <vt:variant>
        <vt:i4>51</vt:i4>
      </vt:variant>
      <vt:variant>
        <vt:i4>0</vt:i4>
      </vt:variant>
      <vt:variant>
        <vt:i4>5</vt:i4>
      </vt:variant>
      <vt:variant>
        <vt:lpwstr>https://ec.europa.eu/eurostat/statistics-explained/index.php?title=Glossary:High-tech_classification_of_manufacturing_industries</vt:lpwstr>
      </vt:variant>
      <vt:variant>
        <vt:lpwstr/>
      </vt:variant>
      <vt:variant>
        <vt:i4>6750313</vt:i4>
      </vt:variant>
      <vt:variant>
        <vt:i4>48</vt:i4>
      </vt:variant>
      <vt:variant>
        <vt:i4>0</vt:i4>
      </vt:variant>
      <vt:variant>
        <vt:i4>5</vt:i4>
      </vt:variant>
      <vt:variant>
        <vt:lpwstr>https://podaci.dzs.hr/2025/hr/97249</vt:lpwstr>
      </vt:variant>
      <vt:variant>
        <vt:lpwstr/>
      </vt:variant>
      <vt:variant>
        <vt:i4>4980741</vt:i4>
      </vt:variant>
      <vt:variant>
        <vt:i4>45</vt:i4>
      </vt:variant>
      <vt:variant>
        <vt:i4>0</vt:i4>
      </vt:variant>
      <vt:variant>
        <vt:i4>5</vt:i4>
      </vt:variant>
      <vt:variant>
        <vt:lpwstr>https://mzozt.gov.hr/azurirani-integrirani-nacionalni-energetski-i-klimatski-plan-republike-hrvatske-za-razdoblje-od-2021-2030-necp/9220</vt:lpwstr>
      </vt:variant>
      <vt:variant>
        <vt:lpwstr/>
      </vt:variant>
      <vt:variant>
        <vt:i4>6225976</vt:i4>
      </vt:variant>
      <vt:variant>
        <vt:i4>42</vt:i4>
      </vt:variant>
      <vt:variant>
        <vt:i4>0</vt:i4>
      </vt:variant>
      <vt:variant>
        <vt:i4>5</vt:i4>
      </vt:variant>
      <vt:variant>
        <vt:lpwstr>https://narodne-novine.nn.hr/clanci/sluzbeni/2021_02_13_230.html</vt:lpwstr>
      </vt:variant>
      <vt:variant>
        <vt:lpwstr/>
      </vt:variant>
      <vt:variant>
        <vt:i4>2162783</vt:i4>
      </vt:variant>
      <vt:variant>
        <vt:i4>39</vt:i4>
      </vt:variant>
      <vt:variant>
        <vt:i4>0</vt:i4>
      </vt:variant>
      <vt:variant>
        <vt:i4>5</vt:i4>
      </vt:variant>
      <vt:variant>
        <vt:lpwstr>https://commission.europa.eu/document/download/ec1409c1-d4b4-4882-8bdd-3519f86bbb92_en?filename=The%20future%20of%20European%20competitiveness_%20In-depth%20analysis%20and%20recommendations_0.pdf</vt:lpwstr>
      </vt:variant>
      <vt:variant>
        <vt:lpwstr/>
      </vt:variant>
      <vt:variant>
        <vt:i4>7798889</vt:i4>
      </vt:variant>
      <vt:variant>
        <vt:i4>36</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6356999</vt:i4>
      </vt:variant>
      <vt:variant>
        <vt:i4>33</vt:i4>
      </vt:variant>
      <vt:variant>
        <vt:i4>0</vt:i4>
      </vt:variant>
      <vt:variant>
        <vt:i4>5</vt:i4>
      </vt:variant>
      <vt:variant>
        <vt:lpwstr>https://www.hnb.hr/c/document_library/get_file?uuid=314303eb-8952-84c1-6aca-ee10b1d6239b&amp;groupId=20182&amp;p_auth=tP7JyuWe</vt:lpwstr>
      </vt:variant>
      <vt:variant>
        <vt:lpwstr/>
      </vt:variant>
      <vt:variant>
        <vt:i4>7667836</vt:i4>
      </vt:variant>
      <vt:variant>
        <vt:i4>30</vt:i4>
      </vt:variant>
      <vt:variant>
        <vt:i4>0</vt:i4>
      </vt:variant>
      <vt:variant>
        <vt:i4>5</vt:i4>
      </vt:variant>
      <vt:variant>
        <vt:lpwstr>https://oec.world/en/rankings/eci/hs6/hs17?tab=ranking</vt:lpwstr>
      </vt:variant>
      <vt:variant>
        <vt:lpwstr/>
      </vt:variant>
      <vt:variant>
        <vt:i4>5374038</vt:i4>
      </vt:variant>
      <vt:variant>
        <vt:i4>27</vt:i4>
      </vt:variant>
      <vt:variant>
        <vt:i4>0</vt:i4>
      </vt:variant>
      <vt:variant>
        <vt:i4>5</vt:i4>
      </vt:variant>
      <vt:variant>
        <vt:lpwstr>https://podaci.dzs.hr/2026/hr/121443</vt:lpwstr>
      </vt:variant>
      <vt:variant>
        <vt:lpwstr/>
      </vt:variant>
      <vt:variant>
        <vt:i4>5636124</vt:i4>
      </vt:variant>
      <vt:variant>
        <vt:i4>24</vt:i4>
      </vt:variant>
      <vt:variant>
        <vt:i4>0</vt:i4>
      </vt:variant>
      <vt:variant>
        <vt:i4>5</vt:i4>
      </vt:variant>
      <vt:variant>
        <vt:lpwstr>https://tradingeconomics.com/country-list/core-inflation-rate</vt:lpwstr>
      </vt:variant>
      <vt:variant>
        <vt:lpwstr/>
      </vt:variant>
      <vt:variant>
        <vt:i4>1376267</vt:i4>
      </vt:variant>
      <vt:variant>
        <vt:i4>21</vt:i4>
      </vt:variant>
      <vt:variant>
        <vt:i4>0</vt:i4>
      </vt:variant>
      <vt:variant>
        <vt:i4>5</vt:i4>
      </vt:variant>
      <vt:variant>
        <vt:lpwstr>https://data360.worldbank.org/en/prosperity/trade-investment-and-competitiveness</vt:lpwstr>
      </vt:variant>
      <vt:variant>
        <vt:lpwstr/>
      </vt:variant>
      <vt:variant>
        <vt:i4>131076</vt:i4>
      </vt:variant>
      <vt:variant>
        <vt:i4>18</vt:i4>
      </vt:variant>
      <vt:variant>
        <vt:i4>0</vt:i4>
      </vt:variant>
      <vt:variant>
        <vt:i4>5</vt:i4>
      </vt:variant>
      <vt:variant>
        <vt:lpwstr>https://www.imf.org/en/publications/weo/issues/2026/01/19/world-economic-outlook-update-january-2026</vt:lpwstr>
      </vt:variant>
      <vt:variant>
        <vt:lpwstr/>
      </vt:variant>
      <vt:variant>
        <vt:i4>6094849</vt:i4>
      </vt:variant>
      <vt:variant>
        <vt:i4>15</vt:i4>
      </vt:variant>
      <vt:variant>
        <vt:i4>0</vt:i4>
      </vt:variant>
      <vt:variant>
        <vt:i4>5</vt:i4>
      </vt:variant>
      <vt:variant>
        <vt:lpwstr>https://www.imf.org/external/datamapper/profile/WEOWORLD</vt:lpwstr>
      </vt:variant>
      <vt:variant>
        <vt:lpwstr/>
      </vt:variant>
      <vt:variant>
        <vt:i4>3538961</vt:i4>
      </vt:variant>
      <vt:variant>
        <vt:i4>12</vt:i4>
      </vt:variant>
      <vt:variant>
        <vt:i4>0</vt:i4>
      </vt:variant>
      <vt:variant>
        <vt:i4>5</vt:i4>
      </vt:variant>
      <vt:variant>
        <vt:lpwstr>https://www.worldometers.info/hr/geografija/koliko-drzava-ima-na-svijetu/</vt:lpwstr>
      </vt:variant>
      <vt:variant>
        <vt:lpwstr>google_vignette</vt:lpwstr>
      </vt:variant>
      <vt:variant>
        <vt:i4>65621</vt:i4>
      </vt:variant>
      <vt:variant>
        <vt:i4>9</vt:i4>
      </vt:variant>
      <vt:variant>
        <vt:i4>0</vt:i4>
      </vt:variant>
      <vt:variant>
        <vt:i4>5</vt:i4>
      </vt:variant>
      <vt:variant>
        <vt:lpwstr>https://eur-lex.europa.eu/legal-content/HR/ALL/?uri=CELEX:32024R1781</vt:lpwstr>
      </vt:variant>
      <vt:variant>
        <vt:lpwstr/>
      </vt:variant>
      <vt:variant>
        <vt:i4>94</vt:i4>
      </vt:variant>
      <vt:variant>
        <vt:i4>6</vt:i4>
      </vt:variant>
      <vt:variant>
        <vt:i4>0</vt:i4>
      </vt:variant>
      <vt:variant>
        <vt:i4>5</vt:i4>
      </vt:variant>
      <vt:variant>
        <vt:lpwstr>https://eur-lex.europa.eu/legal-content/HR/ALL/?uri=CELEX:32023R1542</vt:lpwstr>
      </vt:variant>
      <vt:variant>
        <vt:lpwstr/>
      </vt:variant>
      <vt:variant>
        <vt:i4>2883663</vt:i4>
      </vt:variant>
      <vt:variant>
        <vt:i4>3</vt:i4>
      </vt:variant>
      <vt:variant>
        <vt:i4>0</vt:i4>
      </vt:variant>
      <vt:variant>
        <vt:i4>5</vt:i4>
      </vt:variant>
      <vt:variant>
        <vt:lpwstr>https://mingo.gov.hr/UserDocsImages/UPRAVA ZA INDUSTRIJU, PODUZETNI%C5%A0TVO I OBRT/SEKTOR ZA RUDARSTVO/260216_Odluka o imenovanju Stru%C4%8Dne radne skupine za izradu Nacionalnog plana razvoja industrije RH 2027.-2034.pdf</vt:lpwstr>
      </vt:variant>
      <vt:variant>
        <vt:lpwstr/>
      </vt:variant>
      <vt:variant>
        <vt:i4>8257599</vt:i4>
      </vt:variant>
      <vt:variant>
        <vt:i4>0</vt:i4>
      </vt:variant>
      <vt:variant>
        <vt:i4>0</vt:i4>
      </vt:variant>
      <vt:variant>
        <vt:i4>5</vt:i4>
      </vt:variant>
      <vt:variant>
        <vt:lpwstr>https://mingo.gov.hr/UserDocsImages/UPRAVA ZA INDUSTRIJU, PODUZETNI%C5%A0TVO I OBRT/Odluka o pokretanju postupka izrade Nacionalnog plana za razvoj industrije Republike Hrvatske za razdoblje od 2027. do 2034. godine.pdf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Đokić</dc:creator>
  <cp:keywords/>
  <cp:lastModifiedBy>Irena Đokić</cp:lastModifiedBy>
  <cp:revision>999</cp:revision>
  <dcterms:created xsi:type="dcterms:W3CDTF">2026-08-13T10:18:00Z</dcterms:created>
  <dcterms:modified xsi:type="dcterms:W3CDTF">2026-08-24T14:31:00Z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0x0101004375C16A0CE601468050B900806F2FA4</vt:lpwstr>
  </property>
</Properties>
</file>